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B3FFA" w14:textId="77777777" w:rsidR="00BC5BAB" w:rsidRPr="004C0A48" w:rsidRDefault="00BC5BAB" w:rsidP="004C0A48">
      <w:pPr>
        <w:spacing w:after="0" w:line="240" w:lineRule="auto"/>
        <w:jc w:val="both"/>
        <w:rPr>
          <w:rFonts w:cstheme="minorHAnsi"/>
          <w:sz w:val="24"/>
          <w:szCs w:val="24"/>
          <w:lang w:val="sr-Latn-ME"/>
        </w:rPr>
      </w:pPr>
      <w:bookmarkStart w:id="0" w:name="_GoBack"/>
      <w:bookmarkEnd w:id="0"/>
      <w:r w:rsidRPr="004C0A48">
        <w:rPr>
          <w:rFonts w:cstheme="minorHAnsi"/>
          <w:sz w:val="24"/>
          <w:szCs w:val="24"/>
          <w:lang w:val="sr-Latn-ME"/>
        </w:rPr>
        <w:t xml:space="preserve">Pod nesrećnim slučajem podrazumijevaju se najmanje navedeni nesrećni slučajevi („najmanje“ znači da ponuđač garantuje pokriće navedenih karakteristika ili u uslovima osiguranja ili će se obavezati da prihvati takvu obavezu kroz ugovor o osiguranju ili kroz samu polisu osiguranja) </w:t>
      </w:r>
    </w:p>
    <w:p w14:paraId="6AE22E0A" w14:textId="77777777" w:rsidR="00BC5BAB" w:rsidRPr="00BC5BAB" w:rsidRDefault="00BC5BAB" w:rsidP="00BC5BAB">
      <w:pPr>
        <w:spacing w:after="0" w:line="240" w:lineRule="auto"/>
        <w:rPr>
          <w:rFonts w:cstheme="minorHAnsi"/>
          <w:sz w:val="24"/>
          <w:szCs w:val="24"/>
          <w:lang w:val="sr-Latn-ME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7457"/>
      </w:tblGrid>
      <w:tr w:rsidR="00BC5BAB" w:rsidRPr="00BC5BAB" w14:paraId="2DE6A691" w14:textId="77777777" w:rsidTr="00423FA3">
        <w:trPr>
          <w:jc w:val="center"/>
        </w:trPr>
        <w:tc>
          <w:tcPr>
            <w:tcW w:w="902" w:type="dxa"/>
          </w:tcPr>
          <w:p w14:paraId="020D15C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b/>
                <w:lang w:val="sr-Latn-ME"/>
              </w:rPr>
            </w:pPr>
            <w:r w:rsidRPr="00BC5BAB">
              <w:rPr>
                <w:rFonts w:cstheme="minorHAnsi"/>
                <w:b/>
                <w:lang w:val="sr-Latn-ME"/>
              </w:rPr>
              <w:t>Rb.</w:t>
            </w:r>
          </w:p>
        </w:tc>
        <w:tc>
          <w:tcPr>
            <w:tcW w:w="7457" w:type="dxa"/>
          </w:tcPr>
          <w:p w14:paraId="4B08DBD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b/>
                <w:lang w:val="sr-Latn-ME"/>
              </w:rPr>
            </w:pPr>
            <w:r w:rsidRPr="00BC5BAB">
              <w:rPr>
                <w:rFonts w:cstheme="minorHAnsi"/>
                <w:b/>
                <w:lang w:val="sr-Latn-ME"/>
              </w:rPr>
              <w:t>Rizik</w:t>
            </w:r>
          </w:p>
        </w:tc>
      </w:tr>
      <w:tr w:rsidR="00BC5BAB" w:rsidRPr="00BC5BAB" w14:paraId="1EADEBF8" w14:textId="77777777" w:rsidTr="00423FA3">
        <w:trPr>
          <w:jc w:val="center"/>
        </w:trPr>
        <w:tc>
          <w:tcPr>
            <w:tcW w:w="902" w:type="dxa"/>
          </w:tcPr>
          <w:p w14:paraId="0490E2E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1.</w:t>
            </w:r>
          </w:p>
        </w:tc>
        <w:tc>
          <w:tcPr>
            <w:tcW w:w="7457" w:type="dxa"/>
            <w:vAlign w:val="center"/>
          </w:tcPr>
          <w:p w14:paraId="455D12F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gaženje</w:t>
            </w:r>
          </w:p>
        </w:tc>
      </w:tr>
      <w:tr w:rsidR="00BC5BAB" w:rsidRPr="00BC5BAB" w14:paraId="618DE7BD" w14:textId="77777777" w:rsidTr="00423FA3">
        <w:trPr>
          <w:jc w:val="center"/>
        </w:trPr>
        <w:tc>
          <w:tcPr>
            <w:tcW w:w="902" w:type="dxa"/>
          </w:tcPr>
          <w:p w14:paraId="1142593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2.</w:t>
            </w:r>
          </w:p>
        </w:tc>
        <w:tc>
          <w:tcPr>
            <w:tcW w:w="7457" w:type="dxa"/>
            <w:vAlign w:val="center"/>
          </w:tcPr>
          <w:p w14:paraId="39648D4F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gušenje</w:t>
            </w:r>
          </w:p>
        </w:tc>
      </w:tr>
      <w:tr w:rsidR="00BC5BAB" w:rsidRPr="00BC5BAB" w14:paraId="41FD166E" w14:textId="77777777" w:rsidTr="00423FA3">
        <w:trPr>
          <w:jc w:val="center"/>
        </w:trPr>
        <w:tc>
          <w:tcPr>
            <w:tcW w:w="902" w:type="dxa"/>
          </w:tcPr>
          <w:p w14:paraId="1C0027E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3.</w:t>
            </w:r>
          </w:p>
        </w:tc>
        <w:tc>
          <w:tcPr>
            <w:tcW w:w="7457" w:type="dxa"/>
            <w:vAlign w:val="center"/>
          </w:tcPr>
          <w:p w14:paraId="4D07DED9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sudar</w:t>
            </w:r>
          </w:p>
        </w:tc>
      </w:tr>
      <w:tr w:rsidR="00BC5BAB" w:rsidRPr="004C0A48" w14:paraId="432EF304" w14:textId="77777777" w:rsidTr="00423FA3">
        <w:trPr>
          <w:jc w:val="center"/>
        </w:trPr>
        <w:tc>
          <w:tcPr>
            <w:tcW w:w="902" w:type="dxa"/>
          </w:tcPr>
          <w:p w14:paraId="25524D8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4.</w:t>
            </w:r>
          </w:p>
        </w:tc>
        <w:tc>
          <w:tcPr>
            <w:tcW w:w="7457" w:type="dxa"/>
            <w:vAlign w:val="center"/>
          </w:tcPr>
          <w:p w14:paraId="61743C0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udar kakvim predmetom ili o kakav predmet</w:t>
            </w:r>
          </w:p>
        </w:tc>
      </w:tr>
      <w:tr w:rsidR="00BC5BAB" w:rsidRPr="004C0A48" w14:paraId="20E621BA" w14:textId="77777777" w:rsidTr="00423FA3">
        <w:trPr>
          <w:jc w:val="center"/>
        </w:trPr>
        <w:tc>
          <w:tcPr>
            <w:tcW w:w="902" w:type="dxa"/>
          </w:tcPr>
          <w:p w14:paraId="7B2DB59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5.</w:t>
            </w:r>
          </w:p>
        </w:tc>
        <w:tc>
          <w:tcPr>
            <w:tcW w:w="7457" w:type="dxa"/>
            <w:vAlign w:val="center"/>
          </w:tcPr>
          <w:p w14:paraId="239B891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udar električne struje ili groma</w:t>
            </w:r>
          </w:p>
        </w:tc>
      </w:tr>
      <w:tr w:rsidR="00BC5BAB" w:rsidRPr="00BC5BAB" w14:paraId="579C5989" w14:textId="77777777" w:rsidTr="00423FA3">
        <w:trPr>
          <w:jc w:val="center"/>
        </w:trPr>
        <w:tc>
          <w:tcPr>
            <w:tcW w:w="902" w:type="dxa"/>
          </w:tcPr>
          <w:p w14:paraId="37A89A2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6.</w:t>
            </w:r>
          </w:p>
        </w:tc>
        <w:tc>
          <w:tcPr>
            <w:tcW w:w="7457" w:type="dxa"/>
            <w:vAlign w:val="center"/>
          </w:tcPr>
          <w:p w14:paraId="5A2EFC9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pad</w:t>
            </w:r>
          </w:p>
        </w:tc>
      </w:tr>
      <w:tr w:rsidR="00BC5BAB" w:rsidRPr="00BC5BAB" w14:paraId="5047687C" w14:textId="77777777" w:rsidTr="00423FA3">
        <w:trPr>
          <w:jc w:val="center"/>
        </w:trPr>
        <w:tc>
          <w:tcPr>
            <w:tcW w:w="902" w:type="dxa"/>
          </w:tcPr>
          <w:p w14:paraId="2423B736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7.</w:t>
            </w:r>
          </w:p>
        </w:tc>
        <w:tc>
          <w:tcPr>
            <w:tcW w:w="7457" w:type="dxa"/>
            <w:vAlign w:val="center"/>
          </w:tcPr>
          <w:p w14:paraId="09384F50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okliznuće</w:t>
            </w:r>
          </w:p>
        </w:tc>
      </w:tr>
      <w:tr w:rsidR="00BC5BAB" w:rsidRPr="00BC5BAB" w14:paraId="09C0AAAF" w14:textId="77777777" w:rsidTr="00423FA3">
        <w:trPr>
          <w:jc w:val="center"/>
        </w:trPr>
        <w:tc>
          <w:tcPr>
            <w:tcW w:w="902" w:type="dxa"/>
          </w:tcPr>
          <w:p w14:paraId="5E802E4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8.</w:t>
            </w:r>
          </w:p>
        </w:tc>
        <w:tc>
          <w:tcPr>
            <w:tcW w:w="7457" w:type="dxa"/>
            <w:vAlign w:val="center"/>
          </w:tcPr>
          <w:p w14:paraId="767BE30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survavanje</w:t>
            </w:r>
          </w:p>
        </w:tc>
      </w:tr>
      <w:tr w:rsidR="00BC5BAB" w:rsidRPr="004C0A48" w14:paraId="4A443EB3" w14:textId="77777777" w:rsidTr="00423FA3">
        <w:trPr>
          <w:jc w:val="center"/>
        </w:trPr>
        <w:tc>
          <w:tcPr>
            <w:tcW w:w="902" w:type="dxa"/>
          </w:tcPr>
          <w:p w14:paraId="3F609EDE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9.</w:t>
            </w:r>
          </w:p>
        </w:tc>
        <w:tc>
          <w:tcPr>
            <w:tcW w:w="7457" w:type="dxa"/>
            <w:vAlign w:val="center"/>
          </w:tcPr>
          <w:p w14:paraId="78BB7353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ranjavanje oružjem, raznim drugim predmetima ili eksplozivnim materijama</w:t>
            </w:r>
          </w:p>
        </w:tc>
      </w:tr>
      <w:tr w:rsidR="00BC5BAB" w:rsidRPr="00BC5BAB" w14:paraId="2A3F8624" w14:textId="77777777" w:rsidTr="00423FA3">
        <w:trPr>
          <w:jc w:val="center"/>
        </w:trPr>
        <w:tc>
          <w:tcPr>
            <w:tcW w:w="902" w:type="dxa"/>
          </w:tcPr>
          <w:p w14:paraId="3726232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10.</w:t>
            </w:r>
          </w:p>
        </w:tc>
        <w:tc>
          <w:tcPr>
            <w:tcW w:w="7457" w:type="dxa"/>
            <w:vAlign w:val="center"/>
          </w:tcPr>
          <w:p w14:paraId="4D1E9B7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udar ili ujed životinje</w:t>
            </w:r>
          </w:p>
        </w:tc>
      </w:tr>
      <w:tr w:rsidR="00BC5BAB" w:rsidRPr="00BC5BAB" w14:paraId="0615322E" w14:textId="77777777" w:rsidTr="00423FA3">
        <w:trPr>
          <w:jc w:val="center"/>
        </w:trPr>
        <w:tc>
          <w:tcPr>
            <w:tcW w:w="902" w:type="dxa"/>
          </w:tcPr>
          <w:p w14:paraId="6209DF5A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11.</w:t>
            </w:r>
          </w:p>
        </w:tc>
        <w:tc>
          <w:tcPr>
            <w:tcW w:w="7457" w:type="dxa"/>
            <w:vAlign w:val="center"/>
          </w:tcPr>
          <w:p w14:paraId="2FCA7C7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trovanje hemijskim agensima</w:t>
            </w:r>
          </w:p>
        </w:tc>
      </w:tr>
      <w:tr w:rsidR="00BC5BAB" w:rsidRPr="004C0A48" w14:paraId="6CF590A5" w14:textId="77777777" w:rsidTr="00423FA3">
        <w:trPr>
          <w:jc w:val="center"/>
        </w:trPr>
        <w:tc>
          <w:tcPr>
            <w:tcW w:w="902" w:type="dxa"/>
          </w:tcPr>
          <w:p w14:paraId="7632BF7C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12.</w:t>
            </w:r>
          </w:p>
        </w:tc>
        <w:tc>
          <w:tcPr>
            <w:tcW w:w="7457" w:type="dxa"/>
            <w:vAlign w:val="center"/>
          </w:tcPr>
          <w:p w14:paraId="13E901C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infekcija povrede prouzrokovane nesrećnim slučajem</w:t>
            </w:r>
          </w:p>
        </w:tc>
      </w:tr>
      <w:tr w:rsidR="00BC5BAB" w:rsidRPr="004C0A48" w14:paraId="15D1F2F6" w14:textId="77777777" w:rsidTr="00423FA3">
        <w:trPr>
          <w:jc w:val="center"/>
        </w:trPr>
        <w:tc>
          <w:tcPr>
            <w:tcW w:w="902" w:type="dxa"/>
          </w:tcPr>
          <w:p w14:paraId="23BAFEFB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13.</w:t>
            </w:r>
          </w:p>
        </w:tc>
        <w:tc>
          <w:tcPr>
            <w:tcW w:w="7457" w:type="dxa"/>
            <w:vAlign w:val="center"/>
          </w:tcPr>
          <w:p w14:paraId="57D4B28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trovanje usljed udisanja gasova ili otrovnih para</w:t>
            </w:r>
          </w:p>
        </w:tc>
      </w:tr>
      <w:tr w:rsidR="00BC5BAB" w:rsidRPr="004C0A48" w14:paraId="00DA42F1" w14:textId="77777777" w:rsidTr="00423FA3">
        <w:trPr>
          <w:jc w:val="center"/>
        </w:trPr>
        <w:tc>
          <w:tcPr>
            <w:tcW w:w="902" w:type="dxa"/>
          </w:tcPr>
          <w:p w14:paraId="32627BE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14.</w:t>
            </w:r>
          </w:p>
        </w:tc>
        <w:tc>
          <w:tcPr>
            <w:tcW w:w="7457" w:type="dxa"/>
            <w:vAlign w:val="center"/>
          </w:tcPr>
          <w:p w14:paraId="0737C05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opekotine vatrom ili elektricitetom, vrućim predmetom, tečnostima ili parom, kiselinama, bazama i sl</w:t>
            </w:r>
          </w:p>
        </w:tc>
      </w:tr>
      <w:tr w:rsidR="00BC5BAB" w:rsidRPr="00BC5BAB" w14:paraId="21260321" w14:textId="77777777" w:rsidTr="00423FA3">
        <w:trPr>
          <w:jc w:val="center"/>
        </w:trPr>
        <w:tc>
          <w:tcPr>
            <w:tcW w:w="902" w:type="dxa"/>
          </w:tcPr>
          <w:p w14:paraId="5046C4A8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15.</w:t>
            </w:r>
          </w:p>
        </w:tc>
        <w:tc>
          <w:tcPr>
            <w:tcW w:w="7457" w:type="dxa"/>
            <w:vAlign w:val="center"/>
          </w:tcPr>
          <w:p w14:paraId="45F34835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davljenje i utopljenje</w:t>
            </w:r>
          </w:p>
        </w:tc>
      </w:tr>
      <w:tr w:rsidR="00BC5BAB" w:rsidRPr="004C0A48" w14:paraId="6068C676" w14:textId="77777777" w:rsidTr="00423FA3">
        <w:trPr>
          <w:jc w:val="center"/>
        </w:trPr>
        <w:tc>
          <w:tcPr>
            <w:tcW w:w="902" w:type="dxa"/>
          </w:tcPr>
          <w:p w14:paraId="4A52D5B7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16.</w:t>
            </w:r>
          </w:p>
        </w:tc>
        <w:tc>
          <w:tcPr>
            <w:tcW w:w="7457" w:type="dxa"/>
            <w:vAlign w:val="center"/>
          </w:tcPr>
          <w:p w14:paraId="66DDA751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gušenje ili ugušenje usljed zatrpavanja zemljom, pijeskom i sl., kao i usljed udisanja para i gasova</w:t>
            </w:r>
          </w:p>
        </w:tc>
      </w:tr>
      <w:tr w:rsidR="00BC5BAB" w:rsidRPr="004C0A48" w14:paraId="0CDBE6A6" w14:textId="77777777" w:rsidTr="00423FA3">
        <w:trPr>
          <w:jc w:val="center"/>
        </w:trPr>
        <w:tc>
          <w:tcPr>
            <w:tcW w:w="902" w:type="dxa"/>
          </w:tcPr>
          <w:p w14:paraId="2E927642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lang w:val="sr-Latn-ME"/>
              </w:rPr>
              <w:t>17.</w:t>
            </w:r>
          </w:p>
        </w:tc>
        <w:tc>
          <w:tcPr>
            <w:tcW w:w="7457" w:type="dxa"/>
            <w:vAlign w:val="center"/>
          </w:tcPr>
          <w:p w14:paraId="43CF9034" w14:textId="77777777" w:rsidR="00BC5BAB" w:rsidRPr="00BC5BAB" w:rsidRDefault="00BC5BAB" w:rsidP="00423FA3">
            <w:pPr>
              <w:spacing w:after="0" w:line="240" w:lineRule="auto"/>
              <w:jc w:val="center"/>
              <w:rPr>
                <w:rFonts w:cstheme="minorHAnsi"/>
                <w:lang w:val="sr-Latn-ME"/>
              </w:rPr>
            </w:pPr>
            <w:r w:rsidRPr="00BC5BAB">
              <w:rPr>
                <w:rFonts w:cstheme="minorHAnsi"/>
                <w:color w:val="000000"/>
                <w:lang w:val="sr-Latn-ME"/>
              </w:rPr>
              <w:t>djelovanje svijetlosti, sunčevih zraka, temperature ili lošeg vremena, ako je osiguranik bio izložen neposredno usljed jednog prije toga nastalog nesrećnog slučaja, ili se našao u takvim nepredviđenim okolnostima koje nije mogao spriječiti, ili im je bio izložen usljed spašavanja ljudskog života</w:t>
            </w:r>
          </w:p>
        </w:tc>
      </w:tr>
    </w:tbl>
    <w:p w14:paraId="6B2C13EB" w14:textId="77777777" w:rsidR="00BC5BAB" w:rsidRPr="00BC5BAB" w:rsidRDefault="00BC5BAB" w:rsidP="00BC5BAB">
      <w:pPr>
        <w:pStyle w:val="ListParagraph"/>
        <w:spacing w:after="0" w:line="240" w:lineRule="auto"/>
        <w:rPr>
          <w:rFonts w:cstheme="minorHAnsi"/>
          <w:sz w:val="24"/>
          <w:szCs w:val="24"/>
          <w:lang w:val="sr-Latn-ME"/>
        </w:rPr>
      </w:pPr>
    </w:p>
    <w:sectPr w:rsidR="00BC5BAB" w:rsidRPr="00BC5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gyptian505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neSanItcTEEMe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0D58"/>
    <w:multiLevelType w:val="hybridMultilevel"/>
    <w:tmpl w:val="896C554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004B"/>
    <w:multiLevelType w:val="hybridMultilevel"/>
    <w:tmpl w:val="9E18A2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10870"/>
    <w:multiLevelType w:val="hybridMultilevel"/>
    <w:tmpl w:val="3CBC6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16103"/>
    <w:multiLevelType w:val="hybridMultilevel"/>
    <w:tmpl w:val="1E94606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15848"/>
    <w:multiLevelType w:val="hybridMultilevel"/>
    <w:tmpl w:val="5EC64912"/>
    <w:lvl w:ilvl="0" w:tplc="6E5C3F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A1F2F"/>
    <w:multiLevelType w:val="hybridMultilevel"/>
    <w:tmpl w:val="E720334A"/>
    <w:lvl w:ilvl="0" w:tplc="60760F38">
      <w:start w:val="14"/>
      <w:numFmt w:val="bullet"/>
      <w:lvlText w:val="-"/>
      <w:lvlJc w:val="left"/>
      <w:pPr>
        <w:ind w:left="720" w:hanging="360"/>
      </w:pPr>
      <w:rPr>
        <w:rFonts w:ascii="Egyptian505 BT" w:eastAsia="Calibri" w:hAnsi="Egyptian505 B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A545B"/>
    <w:multiLevelType w:val="hybridMultilevel"/>
    <w:tmpl w:val="97D4140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AE3AE2">
      <w:numFmt w:val="bullet"/>
      <w:lvlText w:val="-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1FDC"/>
    <w:multiLevelType w:val="hybridMultilevel"/>
    <w:tmpl w:val="A24CE4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50EC2"/>
    <w:multiLevelType w:val="hybridMultilevel"/>
    <w:tmpl w:val="A28A3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B5BEE"/>
    <w:multiLevelType w:val="hybridMultilevel"/>
    <w:tmpl w:val="E5EC3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36C27"/>
    <w:multiLevelType w:val="hybridMultilevel"/>
    <w:tmpl w:val="119E36A6"/>
    <w:lvl w:ilvl="0" w:tplc="FC82AD0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Egyptian505 BT" w:eastAsia="Calibri" w:hAnsi="Egyptian505 BT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8606B2"/>
    <w:multiLevelType w:val="hybridMultilevel"/>
    <w:tmpl w:val="D178A2BC"/>
    <w:lvl w:ilvl="0" w:tplc="7FD6A2CA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45428"/>
    <w:multiLevelType w:val="hybridMultilevel"/>
    <w:tmpl w:val="8172800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67A03"/>
    <w:multiLevelType w:val="hybridMultilevel"/>
    <w:tmpl w:val="CF0825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D018E"/>
    <w:multiLevelType w:val="hybridMultilevel"/>
    <w:tmpl w:val="ED56B6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F2FAD"/>
    <w:multiLevelType w:val="hybridMultilevel"/>
    <w:tmpl w:val="16BC696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F7C65"/>
    <w:multiLevelType w:val="hybridMultilevel"/>
    <w:tmpl w:val="5D6A46A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F0018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32F2"/>
    <w:multiLevelType w:val="hybridMultilevel"/>
    <w:tmpl w:val="40E2AE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25BB1"/>
    <w:multiLevelType w:val="hybridMultilevel"/>
    <w:tmpl w:val="DBD40A1A"/>
    <w:lvl w:ilvl="0" w:tplc="5AF4C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176CF"/>
    <w:multiLevelType w:val="hybridMultilevel"/>
    <w:tmpl w:val="4F68DB3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733EE3"/>
    <w:multiLevelType w:val="hybridMultilevel"/>
    <w:tmpl w:val="7B2E32C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3F0EE8"/>
    <w:multiLevelType w:val="hybridMultilevel"/>
    <w:tmpl w:val="1D3ABBF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"/>
  </w:num>
  <w:num w:numId="5">
    <w:abstractNumId w:val="3"/>
  </w:num>
  <w:num w:numId="6">
    <w:abstractNumId w:val="27"/>
  </w:num>
  <w:num w:numId="7">
    <w:abstractNumId w:val="23"/>
  </w:num>
  <w:num w:numId="8">
    <w:abstractNumId w:val="24"/>
  </w:num>
  <w:num w:numId="9">
    <w:abstractNumId w:val="17"/>
  </w:num>
  <w:num w:numId="10">
    <w:abstractNumId w:val="16"/>
  </w:num>
  <w:num w:numId="11">
    <w:abstractNumId w:val="11"/>
  </w:num>
  <w:num w:numId="12">
    <w:abstractNumId w:val="7"/>
  </w:num>
  <w:num w:numId="13">
    <w:abstractNumId w:val="1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9"/>
  </w:num>
  <w:num w:numId="19">
    <w:abstractNumId w:val="15"/>
  </w:num>
  <w:num w:numId="20">
    <w:abstractNumId w:val="2"/>
  </w:num>
  <w:num w:numId="21">
    <w:abstractNumId w:val="10"/>
  </w:num>
  <w:num w:numId="22">
    <w:abstractNumId w:val="8"/>
  </w:num>
  <w:num w:numId="23">
    <w:abstractNumId w:val="25"/>
  </w:num>
  <w:num w:numId="24">
    <w:abstractNumId w:val="12"/>
  </w:num>
  <w:num w:numId="2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</w:num>
  <w:num w:numId="27">
    <w:abstractNumId w:val="0"/>
  </w:num>
  <w:num w:numId="28">
    <w:abstractNumId w:val="22"/>
  </w:num>
  <w:num w:numId="29">
    <w:abstractNumId w:val="2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B"/>
    <w:rsid w:val="000A089D"/>
    <w:rsid w:val="000C68E0"/>
    <w:rsid w:val="000D2737"/>
    <w:rsid w:val="000E0907"/>
    <w:rsid w:val="00100F41"/>
    <w:rsid w:val="00116BA3"/>
    <w:rsid w:val="00146F01"/>
    <w:rsid w:val="0015459D"/>
    <w:rsid w:val="0016502C"/>
    <w:rsid w:val="001A29FB"/>
    <w:rsid w:val="001B7702"/>
    <w:rsid w:val="001B7F5A"/>
    <w:rsid w:val="001E0647"/>
    <w:rsid w:val="001E334A"/>
    <w:rsid w:val="002030C3"/>
    <w:rsid w:val="00204D8B"/>
    <w:rsid w:val="00216CF8"/>
    <w:rsid w:val="00242917"/>
    <w:rsid w:val="002807C4"/>
    <w:rsid w:val="00296F47"/>
    <w:rsid w:val="002E1211"/>
    <w:rsid w:val="002F76D0"/>
    <w:rsid w:val="00365658"/>
    <w:rsid w:val="00365CC8"/>
    <w:rsid w:val="003B58E3"/>
    <w:rsid w:val="004A2D6B"/>
    <w:rsid w:val="004A3FD1"/>
    <w:rsid w:val="004B5C32"/>
    <w:rsid w:val="004C0A48"/>
    <w:rsid w:val="004C5AB4"/>
    <w:rsid w:val="004F6830"/>
    <w:rsid w:val="0055097F"/>
    <w:rsid w:val="005B70F0"/>
    <w:rsid w:val="005D6199"/>
    <w:rsid w:val="006D12BD"/>
    <w:rsid w:val="006D141A"/>
    <w:rsid w:val="00744F0A"/>
    <w:rsid w:val="00747294"/>
    <w:rsid w:val="007F6606"/>
    <w:rsid w:val="0080541D"/>
    <w:rsid w:val="008419F8"/>
    <w:rsid w:val="0084710C"/>
    <w:rsid w:val="008622E4"/>
    <w:rsid w:val="00875E55"/>
    <w:rsid w:val="008B07EE"/>
    <w:rsid w:val="008C5510"/>
    <w:rsid w:val="008E175F"/>
    <w:rsid w:val="00AB79DF"/>
    <w:rsid w:val="00AD2116"/>
    <w:rsid w:val="00AD39B1"/>
    <w:rsid w:val="00AE30FA"/>
    <w:rsid w:val="00B60524"/>
    <w:rsid w:val="00BC5BAB"/>
    <w:rsid w:val="00BC7091"/>
    <w:rsid w:val="00BE0F00"/>
    <w:rsid w:val="00BF06D7"/>
    <w:rsid w:val="00C05410"/>
    <w:rsid w:val="00C11CBF"/>
    <w:rsid w:val="00C17678"/>
    <w:rsid w:val="00C31DC7"/>
    <w:rsid w:val="00C51EC6"/>
    <w:rsid w:val="00C754CC"/>
    <w:rsid w:val="00C769F8"/>
    <w:rsid w:val="00CE1994"/>
    <w:rsid w:val="00D042A5"/>
    <w:rsid w:val="00D37615"/>
    <w:rsid w:val="00D46FCA"/>
    <w:rsid w:val="00D509FB"/>
    <w:rsid w:val="00D67167"/>
    <w:rsid w:val="00D7412E"/>
    <w:rsid w:val="00DA29C1"/>
    <w:rsid w:val="00DB5556"/>
    <w:rsid w:val="00DF330A"/>
    <w:rsid w:val="00E300E8"/>
    <w:rsid w:val="00E36AB5"/>
    <w:rsid w:val="00E86C2A"/>
    <w:rsid w:val="00ED7440"/>
    <w:rsid w:val="00EE4E17"/>
    <w:rsid w:val="00F41D27"/>
    <w:rsid w:val="00F82D27"/>
    <w:rsid w:val="00FA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CFD4D"/>
  <w15:chartTrackingRefBased/>
  <w15:docId w15:val="{2BDC052C-13F0-4C4B-85B2-BED433E8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BC5BAB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5BA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C5BAB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C31D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1D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1DC7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99"/>
    <w:locked/>
    <w:rsid w:val="005D6199"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BC5BAB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BC5BAB"/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BC5BAB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BC5BAB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customStyle="1" w:styleId="t-98-2">
    <w:name w:val="t-98-2"/>
    <w:basedOn w:val="Normal"/>
    <w:uiPriority w:val="99"/>
    <w:rsid w:val="00BC5BAB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BC5BAB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BC5BAB"/>
    <w:rPr>
      <w:rFonts w:ascii="Tahoma" w:eastAsia="PMingLiU" w:hAnsi="Tahoma" w:cs="Tahoma"/>
      <w:sz w:val="16"/>
      <w:szCs w:val="16"/>
      <w:lang w:val="en-US" w:eastAsia="zh-TW"/>
    </w:rPr>
  </w:style>
  <w:style w:type="paragraph" w:styleId="BalloonText">
    <w:name w:val="Balloon Text"/>
    <w:basedOn w:val="Normal"/>
    <w:link w:val="BalloonTextChar1"/>
    <w:uiPriority w:val="99"/>
    <w:semiHidden/>
    <w:rsid w:val="00BC5BAB"/>
    <w:pPr>
      <w:spacing w:after="0" w:line="240" w:lineRule="auto"/>
    </w:pPr>
    <w:rPr>
      <w:rFonts w:ascii="Tahoma" w:eastAsia="PMingLiU" w:hAnsi="Tahoma" w:cs="Times New Roman"/>
      <w:sz w:val="16"/>
      <w:szCs w:val="16"/>
      <w:lang w:eastAsia="zh-TW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BC5BAB"/>
    <w:rPr>
      <w:rFonts w:ascii="Tahoma" w:eastAsia="PMingLiU" w:hAnsi="Tahoma" w:cs="Times New Roman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BC5BAB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BC5BAB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BC5BAB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PlainText">
    <w:name w:val="Plain Text"/>
    <w:basedOn w:val="Normal"/>
    <w:link w:val="PlainTextChar"/>
    <w:uiPriority w:val="99"/>
    <w:rsid w:val="00BC5BAB"/>
    <w:pPr>
      <w:spacing w:after="0" w:line="240" w:lineRule="auto"/>
    </w:pPr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BC5BAB"/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CommentTextChar">
    <w:name w:val="Comment Text Char"/>
    <w:uiPriority w:val="99"/>
    <w:semiHidden/>
    <w:locked/>
    <w:rsid w:val="00BC5BAB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BC5BAB"/>
    <w:pPr>
      <w:spacing w:after="20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C5BAB"/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BC5BAB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BC5BAB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C5BAB"/>
    <w:rPr>
      <w:rFonts w:ascii="Calibri" w:eastAsia="PMingLiU" w:hAnsi="Calibri" w:cs="Times New Roman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BC5BAB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BC5BA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5BAB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rsid w:val="00BC5BAB"/>
    <w:rPr>
      <w:vertAlign w:val="superscript"/>
    </w:rPr>
  </w:style>
  <w:style w:type="character" w:customStyle="1" w:styleId="EndnoteTextChar">
    <w:name w:val="Endnote Text Char"/>
    <w:uiPriority w:val="99"/>
    <w:semiHidden/>
    <w:locked/>
    <w:rsid w:val="00BC5BAB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BC5BA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BC5BAB"/>
    <w:rPr>
      <w:rFonts w:ascii="Calibri" w:eastAsia="PMingLiU" w:hAnsi="Calibri" w:cs="Times New Roman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BC5BAB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BC5BAB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BC5BAB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BC5BA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BC5BAB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table" w:styleId="TableGrid">
    <w:name w:val="Table Grid"/>
    <w:basedOn w:val="TableNormal"/>
    <w:uiPriority w:val="59"/>
    <w:rsid w:val="00BC5BAB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99"/>
    <w:qFormat/>
    <w:rsid w:val="00BC5BAB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BC5BAB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39"/>
    <w:rsid w:val="00BC5BAB"/>
    <w:pPr>
      <w:spacing w:after="100" w:line="276" w:lineRule="auto"/>
    </w:pPr>
    <w:rPr>
      <w:rFonts w:ascii="Calibri" w:eastAsia="PMingLiU" w:hAnsi="Calibri" w:cs="Calibri"/>
      <w:lang w:eastAsia="zh-TW"/>
    </w:rPr>
  </w:style>
  <w:style w:type="character" w:styleId="SubtleReference">
    <w:name w:val="Subtle Reference"/>
    <w:uiPriority w:val="99"/>
    <w:qFormat/>
    <w:rsid w:val="00BC5BAB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39"/>
    <w:rsid w:val="00BC5BAB"/>
    <w:pPr>
      <w:tabs>
        <w:tab w:val="right" w:leader="dot" w:pos="9062"/>
      </w:tabs>
      <w:spacing w:after="100" w:line="276" w:lineRule="auto"/>
      <w:ind w:left="284"/>
    </w:pPr>
    <w:rPr>
      <w:rFonts w:ascii="Calibri" w:eastAsia="PMingLiU" w:hAnsi="Calibri" w:cs="Calibri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BC5BAB"/>
    <w:pPr>
      <w:spacing w:after="100" w:line="276" w:lineRule="auto"/>
      <w:ind w:left="440"/>
    </w:pPr>
    <w:rPr>
      <w:rFonts w:ascii="Calibri" w:eastAsia="PMingLiU" w:hAnsi="Calibri" w:cs="Calibri"/>
      <w:lang w:eastAsia="zh-TW"/>
    </w:rPr>
  </w:style>
  <w:style w:type="paragraph" w:styleId="Header">
    <w:name w:val="header"/>
    <w:basedOn w:val="Normal"/>
    <w:link w:val="HeaderChar"/>
    <w:uiPriority w:val="99"/>
    <w:rsid w:val="00BC5BAB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BC5BAB"/>
    <w:rPr>
      <w:rFonts w:ascii="Calibri" w:eastAsia="PMingLiU" w:hAnsi="Calibri" w:cs="Times New Roman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BC5BAB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BC5BAB"/>
    <w:rPr>
      <w:rFonts w:ascii="Calibri" w:eastAsia="PMingLiU" w:hAnsi="Calibri" w:cs="Times New Roman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BC5BAB"/>
    <w:rPr>
      <w:sz w:val="16"/>
      <w:szCs w:val="16"/>
    </w:rPr>
  </w:style>
  <w:style w:type="character" w:styleId="EndnoteReference">
    <w:name w:val="endnote reference"/>
    <w:uiPriority w:val="99"/>
    <w:semiHidden/>
    <w:rsid w:val="00BC5BAB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BC5BAB"/>
  </w:style>
  <w:style w:type="paragraph" w:styleId="TOC4">
    <w:name w:val="toc 4"/>
    <w:basedOn w:val="Normal"/>
    <w:next w:val="Normal"/>
    <w:autoRedefine/>
    <w:uiPriority w:val="99"/>
    <w:semiHidden/>
    <w:rsid w:val="00BC5BAB"/>
    <w:pPr>
      <w:spacing w:after="100" w:line="276" w:lineRule="auto"/>
      <w:ind w:left="660"/>
    </w:pPr>
    <w:rPr>
      <w:rFonts w:ascii="Calibri" w:eastAsia="Times New Roman" w:hAnsi="Calibri" w:cs="Calibri"/>
    </w:rPr>
  </w:style>
  <w:style w:type="paragraph" w:styleId="TOC5">
    <w:name w:val="toc 5"/>
    <w:basedOn w:val="Normal"/>
    <w:next w:val="Normal"/>
    <w:autoRedefine/>
    <w:uiPriority w:val="99"/>
    <w:semiHidden/>
    <w:rsid w:val="00BC5BAB"/>
    <w:pPr>
      <w:spacing w:after="100" w:line="276" w:lineRule="auto"/>
      <w:ind w:left="880"/>
    </w:pPr>
    <w:rPr>
      <w:rFonts w:ascii="Calibri" w:eastAsia="Times New Roman" w:hAnsi="Calibri" w:cs="Calibri"/>
    </w:rPr>
  </w:style>
  <w:style w:type="paragraph" w:styleId="TOC6">
    <w:name w:val="toc 6"/>
    <w:basedOn w:val="Normal"/>
    <w:next w:val="Normal"/>
    <w:autoRedefine/>
    <w:uiPriority w:val="99"/>
    <w:semiHidden/>
    <w:rsid w:val="00BC5BAB"/>
    <w:pPr>
      <w:spacing w:after="100" w:line="276" w:lineRule="auto"/>
      <w:ind w:left="1100"/>
    </w:pPr>
    <w:rPr>
      <w:rFonts w:ascii="Calibri" w:eastAsia="Times New Roman" w:hAnsi="Calibri" w:cs="Calibri"/>
    </w:rPr>
  </w:style>
  <w:style w:type="paragraph" w:styleId="TOC7">
    <w:name w:val="toc 7"/>
    <w:basedOn w:val="Normal"/>
    <w:next w:val="Normal"/>
    <w:autoRedefine/>
    <w:uiPriority w:val="99"/>
    <w:semiHidden/>
    <w:rsid w:val="00BC5BAB"/>
    <w:pPr>
      <w:spacing w:after="100" w:line="276" w:lineRule="auto"/>
      <w:ind w:left="1320"/>
    </w:pPr>
    <w:rPr>
      <w:rFonts w:ascii="Calibri" w:eastAsia="Times New Roman" w:hAnsi="Calibri" w:cs="Calibri"/>
    </w:rPr>
  </w:style>
  <w:style w:type="paragraph" w:styleId="TOC8">
    <w:name w:val="toc 8"/>
    <w:basedOn w:val="Normal"/>
    <w:next w:val="Normal"/>
    <w:autoRedefine/>
    <w:uiPriority w:val="99"/>
    <w:semiHidden/>
    <w:rsid w:val="00BC5BAB"/>
    <w:pPr>
      <w:spacing w:after="100" w:line="276" w:lineRule="auto"/>
      <w:ind w:left="1540"/>
    </w:pPr>
    <w:rPr>
      <w:rFonts w:ascii="Calibri" w:eastAsia="Times New Roman" w:hAnsi="Calibri" w:cs="Calibri"/>
    </w:rPr>
  </w:style>
  <w:style w:type="paragraph" w:styleId="TOC9">
    <w:name w:val="toc 9"/>
    <w:basedOn w:val="Normal"/>
    <w:next w:val="Normal"/>
    <w:autoRedefine/>
    <w:uiPriority w:val="99"/>
    <w:semiHidden/>
    <w:rsid w:val="00BC5BAB"/>
    <w:pPr>
      <w:spacing w:after="100" w:line="276" w:lineRule="auto"/>
      <w:ind w:left="1760"/>
    </w:pPr>
    <w:rPr>
      <w:rFonts w:ascii="Calibri" w:eastAsia="Times New Roman" w:hAnsi="Calibri" w:cs="Calibri"/>
    </w:rPr>
  </w:style>
  <w:style w:type="paragraph" w:styleId="NormalWeb">
    <w:name w:val="Normal (Web)"/>
    <w:basedOn w:val="Normal"/>
    <w:rsid w:val="00BC5BA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C5BAB"/>
    <w:rPr>
      <w:color w:val="808080"/>
    </w:rPr>
  </w:style>
  <w:style w:type="character" w:customStyle="1" w:styleId="BodyTextChar1">
    <w:name w:val="Body Text Char1"/>
    <w:basedOn w:val="DefaultParagraphFont"/>
    <w:uiPriority w:val="99"/>
    <w:semiHidden/>
    <w:rsid w:val="00BC5BAB"/>
  </w:style>
  <w:style w:type="character" w:styleId="FollowedHyperlink">
    <w:name w:val="FollowedHyperlink"/>
    <w:uiPriority w:val="99"/>
    <w:semiHidden/>
    <w:unhideWhenUsed/>
    <w:rsid w:val="00BC5BAB"/>
    <w:rPr>
      <w:color w:val="800080"/>
      <w:u w:val="single"/>
    </w:rPr>
  </w:style>
  <w:style w:type="paragraph" w:customStyle="1" w:styleId="font5">
    <w:name w:val="font5"/>
    <w:basedOn w:val="Normal"/>
    <w:rsid w:val="00BC5BA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231F20"/>
      <w:sz w:val="16"/>
      <w:szCs w:val="16"/>
    </w:rPr>
  </w:style>
  <w:style w:type="paragraph" w:customStyle="1" w:styleId="font6">
    <w:name w:val="font6"/>
    <w:basedOn w:val="Normal"/>
    <w:rsid w:val="00BC5BA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231F20"/>
      <w:sz w:val="16"/>
      <w:szCs w:val="16"/>
    </w:rPr>
  </w:style>
  <w:style w:type="paragraph" w:customStyle="1" w:styleId="xl63">
    <w:name w:val="xl63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Normal"/>
    <w:rsid w:val="00BC5BAB"/>
    <w:pPr>
      <w:pBdr>
        <w:top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BC5BAB"/>
    <w:pPr>
      <w:pBdr>
        <w:top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BC5BAB"/>
    <w:pPr>
      <w:pBdr>
        <w:top w:val="single" w:sz="4" w:space="0" w:color="231F20"/>
        <w:lef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BC5BAB"/>
    <w:pPr>
      <w:pBdr>
        <w:top w:val="single" w:sz="4" w:space="0" w:color="231F20"/>
        <w:left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rsid w:val="00BC5BAB"/>
    <w:pPr>
      <w:pBdr>
        <w:top w:val="single" w:sz="4" w:space="0" w:color="231F20"/>
        <w:bottom w:val="single" w:sz="4" w:space="0" w:color="231F20"/>
        <w:right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</w:rPr>
  </w:style>
  <w:style w:type="paragraph" w:customStyle="1" w:styleId="xl72">
    <w:name w:val="xl72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</w:rPr>
  </w:style>
  <w:style w:type="paragraph" w:customStyle="1" w:styleId="xl73">
    <w:name w:val="xl73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231F20"/>
      <w:sz w:val="16"/>
      <w:szCs w:val="16"/>
    </w:rPr>
  </w:style>
  <w:style w:type="paragraph" w:customStyle="1" w:styleId="xl74">
    <w:name w:val="xl74"/>
    <w:basedOn w:val="Normal"/>
    <w:rsid w:val="00BC5BAB"/>
    <w:pPr>
      <w:pBdr>
        <w:top w:val="single" w:sz="4" w:space="0" w:color="231F20"/>
        <w:left w:val="single" w:sz="4" w:space="0" w:color="231F20"/>
        <w:bottom w:val="single" w:sz="4" w:space="0" w:color="231F2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BC5BA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C5BAB"/>
    <w:pPr>
      <w:autoSpaceDE w:val="0"/>
      <w:autoSpaceDN w:val="0"/>
      <w:adjustRightInd w:val="0"/>
      <w:spacing w:after="0" w:line="240" w:lineRule="auto"/>
    </w:pPr>
    <w:rPr>
      <w:rFonts w:ascii="StoneSanItcTEEMed" w:eastAsia="Calibri" w:hAnsi="StoneSanItcTEEMed" w:cs="StoneSanItcTEEMed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C5BAB"/>
    <w:pPr>
      <w:widowControl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Lale Gator</dc:creator>
  <cp:keywords/>
  <dc:description/>
  <cp:lastModifiedBy>Farisa Kardovic</cp:lastModifiedBy>
  <cp:revision>2</cp:revision>
  <dcterms:created xsi:type="dcterms:W3CDTF">2022-05-19T11:20:00Z</dcterms:created>
  <dcterms:modified xsi:type="dcterms:W3CDTF">2022-05-19T11:20:00Z</dcterms:modified>
</cp:coreProperties>
</file>