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C21" w:rsidRPr="00507AAF" w:rsidRDefault="00507AAF" w:rsidP="00F95C21">
      <w:pPr>
        <w:keepNext/>
        <w:spacing w:after="0" w:line="480" w:lineRule="auto"/>
        <w:ind w:left="1080" w:hanging="360"/>
        <w:outlineLvl w:val="5"/>
        <w:rPr>
          <w:rFonts w:ascii="Arial Narrow" w:eastAsia="Times New Roman" w:hAnsi="Arial Narrow" w:cs="Times New Roman"/>
          <w:b/>
          <w:bCs/>
          <w:sz w:val="24"/>
          <w:u w:val="single"/>
        </w:rPr>
      </w:pPr>
      <w:bookmarkStart w:id="0" w:name="_Toc462145335"/>
      <w:bookmarkStart w:id="1" w:name="_Toc462148340"/>
      <w:bookmarkStart w:id="2" w:name="_Toc488161441"/>
      <w:r>
        <w:rPr>
          <w:rFonts w:ascii="Arial Narrow" w:eastAsia="Times New Roman" w:hAnsi="Arial Narrow" w:cs="Times New Roman"/>
          <w:bCs/>
          <w:sz w:val="24"/>
          <w:lang w:val="sr-Latn-BA"/>
        </w:rPr>
        <w:t xml:space="preserve">                                           </w:t>
      </w:r>
      <w:r w:rsidR="00F95C21" w:rsidRPr="00507AAF">
        <w:rPr>
          <w:rFonts w:ascii="Arial Narrow" w:eastAsia="Times New Roman" w:hAnsi="Arial Narrow" w:cs="Times New Roman"/>
          <w:b/>
          <w:bCs/>
          <w:sz w:val="24"/>
          <w:u w:val="single"/>
        </w:rPr>
        <w:t xml:space="preserve">PROJEKTNI </w:t>
      </w:r>
      <w:proofErr w:type="gramStart"/>
      <w:r w:rsidR="00F95C21" w:rsidRPr="00507AAF">
        <w:rPr>
          <w:rFonts w:ascii="Arial Narrow" w:eastAsia="Times New Roman" w:hAnsi="Arial Narrow" w:cs="Times New Roman"/>
          <w:b/>
          <w:bCs/>
          <w:sz w:val="24"/>
          <w:u w:val="single"/>
        </w:rPr>
        <w:t>ZADATAK</w:t>
      </w:r>
      <w:bookmarkEnd w:id="0"/>
      <w:bookmarkEnd w:id="1"/>
      <w:bookmarkEnd w:id="2"/>
      <w:r w:rsidR="00F95C21" w:rsidRPr="00507AAF">
        <w:rPr>
          <w:rFonts w:ascii="Arial Narrow" w:eastAsia="Times New Roman" w:hAnsi="Arial Narrow" w:cs="Times New Roman"/>
          <w:b/>
          <w:bCs/>
          <w:sz w:val="24"/>
          <w:u w:val="single"/>
        </w:rPr>
        <w:t xml:space="preserve"> </w:t>
      </w:r>
      <w:r w:rsidR="00702621">
        <w:rPr>
          <w:rFonts w:ascii="Arial Narrow" w:eastAsia="Times New Roman" w:hAnsi="Arial Narrow" w:cs="Times New Roman"/>
          <w:b/>
          <w:bCs/>
          <w:sz w:val="24"/>
          <w:u w:val="single"/>
        </w:rPr>
        <w:t>,</w:t>
      </w:r>
      <w:proofErr w:type="gramEnd"/>
      <w:r w:rsidR="00702621">
        <w:rPr>
          <w:rFonts w:ascii="Arial Narrow" w:eastAsia="Times New Roman" w:hAnsi="Arial Narrow" w:cs="Times New Roman"/>
          <w:b/>
          <w:bCs/>
          <w:sz w:val="24"/>
          <w:u w:val="single"/>
        </w:rPr>
        <w:t xml:space="preserve"> </w:t>
      </w:r>
      <w:proofErr w:type="spellStart"/>
      <w:r w:rsidR="00702621">
        <w:rPr>
          <w:rFonts w:ascii="Arial Narrow" w:eastAsia="Times New Roman" w:hAnsi="Arial Narrow" w:cs="Times New Roman"/>
          <w:b/>
          <w:bCs/>
          <w:sz w:val="24"/>
          <w:u w:val="single"/>
        </w:rPr>
        <w:t>Partija</w:t>
      </w:r>
      <w:proofErr w:type="spellEnd"/>
      <w:r w:rsidR="00702621">
        <w:rPr>
          <w:rFonts w:ascii="Arial Narrow" w:eastAsia="Times New Roman" w:hAnsi="Arial Narrow" w:cs="Times New Roman"/>
          <w:b/>
          <w:bCs/>
          <w:sz w:val="24"/>
          <w:u w:val="single"/>
        </w:rPr>
        <w:t xml:space="preserve"> 3</w:t>
      </w:r>
    </w:p>
    <w:p w:rsidR="00F95C21" w:rsidRPr="00F95C21" w:rsidRDefault="00F95C21" w:rsidP="00F95C21">
      <w:pPr>
        <w:spacing w:after="0" w:line="240" w:lineRule="auto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Za Izradu </w:t>
      </w:r>
      <w:r w:rsidRPr="00F95C21">
        <w:rPr>
          <w:rFonts w:ascii="Arial Narrow" w:eastAsia="Times New Roman" w:hAnsi="Arial Narrow" w:cs="Times New Roman YU"/>
          <w:b/>
          <w:bCs/>
          <w:sz w:val="20"/>
          <w:szCs w:val="20"/>
          <w:lang w:val="pl-PL"/>
        </w:rPr>
        <w:t>Glavnog projekta električnih instalacija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  <w:r w:rsidRPr="00F95C21">
        <w:rPr>
          <w:rFonts w:ascii="Arial Narrow" w:eastAsia="Times New Roman" w:hAnsi="Arial Narrow" w:cs="Times New Roman YU"/>
          <w:b/>
          <w:sz w:val="20"/>
          <w:szCs w:val="20"/>
          <w:lang w:val="pl-PL"/>
        </w:rPr>
        <w:t>jake struje</w:t>
      </w:r>
      <w:r w:rsidR="00507AAF">
        <w:rPr>
          <w:rFonts w:ascii="Arial Narrow" w:eastAsia="Times New Roman" w:hAnsi="Arial Narrow" w:cs="Times New Roman YU"/>
          <w:b/>
          <w:sz w:val="20"/>
          <w:szCs w:val="20"/>
          <w:lang w:val="pl-PL"/>
        </w:rPr>
        <w:t>, rezervnog i besprekidnog napajanja,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  <w:r w:rsidR="00507AAF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                                                    </w:t>
      </w:r>
      <w:r w:rsidR="00883BDA">
        <w:rPr>
          <w:rFonts w:ascii="Arial Narrow" w:eastAsia="Times New Roman" w:hAnsi="Arial Narrow" w:cs="Times New Roman YU"/>
          <w:sz w:val="20"/>
          <w:szCs w:val="20"/>
          <w:lang w:val="pl-PL"/>
        </w:rPr>
        <w:t>poslovnog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objekta</w:t>
      </w:r>
      <w:r w:rsidR="00A64927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  <w:r w:rsidR="00521E42">
        <w:rPr>
          <w:rFonts w:ascii="Arial Narrow" w:eastAsia="Times New Roman" w:hAnsi="Arial Narrow" w:cs="Times New Roman YU"/>
          <w:sz w:val="20"/>
          <w:szCs w:val="20"/>
          <w:lang w:val="pl-PL"/>
        </w:rPr>
        <w:t>GP Grnčar/Gusinje</w:t>
      </w:r>
      <w:r w:rsidR="00A64927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. </w:t>
      </w:r>
    </w:p>
    <w:p w:rsidR="00F95C21" w:rsidRPr="00F95C21" w:rsidRDefault="00F95C21" w:rsidP="00F95C21">
      <w:pPr>
        <w:spacing w:after="0" w:line="240" w:lineRule="auto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F95C21" w:rsidRPr="00F95C21" w:rsidRDefault="00F95C21" w:rsidP="00F95C21">
      <w:pPr>
        <w:tabs>
          <w:tab w:val="left" w:pos="4111"/>
        </w:tabs>
        <w:spacing w:after="0" w:line="240" w:lineRule="auto"/>
        <w:ind w:left="4110" w:hanging="4110"/>
        <w:rPr>
          <w:rFonts w:ascii="Arial Narrow" w:eastAsia="Times New Roman" w:hAnsi="Arial Narrow" w:cs="Arial"/>
          <w:sz w:val="20"/>
          <w:szCs w:val="20"/>
          <w:lang w:val="pl-PL"/>
        </w:rPr>
      </w:pPr>
      <w:bookmarkStart w:id="3" w:name="_GoBack"/>
      <w:bookmarkEnd w:id="3"/>
    </w:p>
    <w:p w:rsidR="00F95C21" w:rsidRDefault="00F95C21" w:rsidP="00F95C21">
      <w:pPr>
        <w:spacing w:after="0" w:line="240" w:lineRule="auto"/>
        <w:jc w:val="both"/>
        <w:rPr>
          <w:rFonts w:ascii="Arial Narrow" w:eastAsia="Times New Roman" w:hAnsi="Arial Narrow" w:cs="Times New Roman YU"/>
          <w:b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b/>
          <w:sz w:val="20"/>
          <w:szCs w:val="20"/>
          <w:lang w:val="pl-PL"/>
        </w:rPr>
        <w:t>Tehnički podaci:</w:t>
      </w:r>
    </w:p>
    <w:p w:rsidR="009137FF" w:rsidRDefault="009137FF" w:rsidP="00F95C21">
      <w:pPr>
        <w:spacing w:after="0" w:line="240" w:lineRule="auto"/>
        <w:jc w:val="both"/>
        <w:rPr>
          <w:rFonts w:ascii="Arial Narrow" w:eastAsia="Times New Roman" w:hAnsi="Arial Narrow" w:cs="Times New Roman YU"/>
          <w:b/>
          <w:sz w:val="20"/>
          <w:szCs w:val="20"/>
          <w:lang w:val="pl-PL"/>
        </w:rPr>
      </w:pPr>
    </w:p>
    <w:p w:rsidR="00F95C21" w:rsidRPr="00F95C21" w:rsidRDefault="00F95C21" w:rsidP="00F95C21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Projektnom dokumentacijom dati tehničko rješenje električnih</w:t>
      </w:r>
      <w:r w:rsidR="00A64927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instalacija jake struje</w:t>
      </w:r>
      <w:r w:rsidR="00507AAF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, za rezervno </w:t>
      </w:r>
      <w:r w:rsidR="00883BDA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i besprekidno </w:t>
      </w:r>
      <w:r w:rsidR="00507AAF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napajanje </w:t>
      </w:r>
      <w:r w:rsidR="000602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objekta </w:t>
      </w:r>
      <w:r w:rsidR="00521E42">
        <w:rPr>
          <w:rFonts w:ascii="Arial Narrow" w:eastAsia="Times New Roman" w:hAnsi="Arial Narrow" w:cs="Times New Roman YU"/>
          <w:sz w:val="20"/>
          <w:szCs w:val="20"/>
          <w:lang w:val="pl-PL"/>
        </w:rPr>
        <w:t>GP Grnčar</w:t>
      </w:r>
      <w:r w:rsidR="00883BDA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. Imati u vidu da je korisnik u ranijem periodu nabavio </w:t>
      </w:r>
      <w:r w:rsidR="00521E42">
        <w:rPr>
          <w:rFonts w:ascii="Arial Narrow" w:eastAsia="Times New Roman" w:hAnsi="Arial Narrow" w:cs="Times New Roman YU"/>
          <w:sz w:val="20"/>
          <w:szCs w:val="20"/>
          <w:lang w:val="pl-PL"/>
        </w:rPr>
        <w:t>benzinski agregat Pramac P12000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. Projekat uraditi u skladu sa odredbama Zakona o </w:t>
      </w:r>
      <w:r w:rsidR="00507AAF">
        <w:rPr>
          <w:rFonts w:ascii="Arial Narrow" w:eastAsia="Times New Roman" w:hAnsi="Arial Narrow" w:cs="Times New Roman YU"/>
          <w:sz w:val="20"/>
          <w:szCs w:val="20"/>
          <w:lang w:val="pl-PL"/>
        </w:rPr>
        <w:t>planiranju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prostora i izgradnji objekata ("Sl. list CG" br. </w:t>
      </w:r>
      <w:r w:rsidR="00507AAF">
        <w:rPr>
          <w:rFonts w:ascii="Arial Narrow" w:eastAsia="Times New Roman" w:hAnsi="Arial Narrow" w:cs="Times New Roman YU"/>
          <w:sz w:val="20"/>
          <w:szCs w:val="20"/>
          <w:lang w:val="pl-PL"/>
        </w:rPr>
        <w:t>64/17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) i Pravilnikom o načinu izrade i sadržini tehničke dokumentacije (Sl.list RCG broj 22/02).</w:t>
      </w:r>
    </w:p>
    <w:p w:rsidR="00F95C21" w:rsidRPr="00F95C21" w:rsidRDefault="00F95C21" w:rsidP="00F95C21">
      <w:pPr>
        <w:spacing w:after="0" w:line="240" w:lineRule="auto"/>
        <w:ind w:left="567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F95C21" w:rsidRDefault="00F95C21" w:rsidP="00F95C21">
      <w:pPr>
        <w:spacing w:after="0" w:line="240" w:lineRule="auto"/>
        <w:ind w:left="567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Prema tehničkim preporukama, te standardima i iskustvima za projektovanje ove vrste objekata predvidjeti:</w:t>
      </w:r>
    </w:p>
    <w:p w:rsidR="009137FF" w:rsidRPr="009137FF" w:rsidRDefault="009137FF" w:rsidP="009137FF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9137FF" w:rsidRDefault="009137FF" w:rsidP="009137FF">
      <w:pPr>
        <w:spacing w:after="0" w:line="240" w:lineRule="auto"/>
        <w:ind w:left="567"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</w:p>
    <w:p w:rsidR="009137FF" w:rsidRDefault="00521E42" w:rsidP="009137FF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GP Grnčar</w:t>
      </w:r>
      <w:r w:rsidR="00883BDA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 xml:space="preserve"> </w:t>
      </w:r>
      <w:r w:rsidR="009137FF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,</w:t>
      </w:r>
      <w:r w:rsidR="00F95C21" w:rsidRPr="00F95C21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opšta potrošnja</w:t>
      </w:r>
      <w:r w:rsidR="009137FF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 xml:space="preserve"> i rezervno napajanje sa </w:t>
      </w:r>
      <w:r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 xml:space="preserve">postojećeg agregata, policija, </w:t>
      </w:r>
    </w:p>
    <w:p w:rsidR="009137FF" w:rsidRDefault="009137FF" w:rsidP="009137FF">
      <w:pPr>
        <w:spacing w:after="0" w:line="240" w:lineRule="auto"/>
        <w:ind w:left="567"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</w:p>
    <w:p w:rsidR="00F95C21" w:rsidRDefault="00521E42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7" w:right="567" w:hanging="605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</w:t>
      </w:r>
      <w:r w:rsidR="00F95C21"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riključak objekta na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elektroenergetsku mrežu nije</w:t>
      </w:r>
      <w:r w:rsidR="00F95C21"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predmet ovog projekta.</w:t>
      </w:r>
    </w:p>
    <w:p w:rsidR="00521E42" w:rsidRDefault="00521E42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7" w:right="567" w:hanging="605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Projektovati napojni kabal od postojećeg PMO 2 do novoplanirane RT policija. Projektom obuhvatiti zamjenu PMO 2.</w:t>
      </w:r>
    </w:p>
    <w:p w:rsidR="00D519B6" w:rsidRPr="00F95C21" w:rsidRDefault="00D519B6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7" w:right="567" w:hanging="605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Postojeći </w:t>
      </w:r>
      <w:r w:rsidR="00521E42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agregat ostaje na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poziciji/lokaciji, </w:t>
      </w:r>
      <w:r w:rsidR="00521E42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na koju se sada nalazi iza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objekta</w:t>
      </w:r>
      <w:r w:rsidR="00521E42">
        <w:rPr>
          <w:rFonts w:ascii="Arial Narrow" w:eastAsia="Times New Roman" w:hAnsi="Arial Narrow" w:cs="Times New Roman YU"/>
          <w:sz w:val="20"/>
          <w:szCs w:val="20"/>
          <w:lang w:val="pl-PL"/>
        </w:rPr>
        <w:t>.</w:t>
      </w:r>
    </w:p>
    <w:p w:rsidR="00F95C21" w:rsidRDefault="00521E42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Zamjenu RT policija novom RT sa potrebnom opremom, dva</w:t>
      </w:r>
      <w:r w:rsidR="00883BDA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polja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,mreža i </w:t>
      </w:r>
      <w:r w:rsidR="00883BDA">
        <w:rPr>
          <w:rFonts w:ascii="Arial Narrow" w:eastAsia="Times New Roman" w:hAnsi="Arial Narrow" w:cs="Times New Roman YU"/>
          <w:sz w:val="20"/>
          <w:szCs w:val="20"/>
          <w:lang w:val="pl-PL"/>
        </w:rPr>
        <w:t>agregat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.</w:t>
      </w:r>
    </w:p>
    <w:p w:rsidR="00367C99" w:rsidRDefault="00521E42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Napojne kablove za rezervno napajanje , kablovske veze RT, ATS i agregat, sa izradom baypass instalacije.</w:t>
      </w:r>
      <w:r w:rsidR="00367C99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</w:p>
    <w:p w:rsidR="009137FF" w:rsidRDefault="00521E42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Objekat policije je montažni od drveta, povrsine cca 15mm2, sadržaj jedna kancelarija sa dva radna mjesta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. Ukinuti postojeću instalaciju i planirati novu, za svako radno mjesto po 6 monofaznih priključnica od čega dvije sa mreže a četiri sa agregata. P</w:t>
      </w:r>
      <w:r w:rsidR="00367C99">
        <w:rPr>
          <w:rFonts w:ascii="Arial Narrow" w:eastAsia="Times New Roman" w:hAnsi="Arial Narrow" w:cs="Times New Roman YU"/>
          <w:sz w:val="20"/>
          <w:szCs w:val="20"/>
          <w:lang w:val="pl-PL"/>
        </w:rPr>
        <w:t>redvidjeti modularni program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, nazidni</w:t>
      </w:r>
      <w:r w:rsidR="00367C99">
        <w:rPr>
          <w:rFonts w:ascii="Arial Narrow" w:eastAsia="Times New Roman" w:hAnsi="Arial Narrow" w:cs="Times New Roman YU"/>
          <w:sz w:val="20"/>
          <w:szCs w:val="20"/>
          <w:lang w:val="pl-PL"/>
        </w:rPr>
        <w:t>.</w:t>
      </w:r>
    </w:p>
    <w:p w:rsidR="00F95C21" w:rsidRPr="00F95C21" w:rsidRDefault="008B663E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I</w:t>
      </w:r>
      <w:r w:rsidR="00F95C21"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nstalaciju u objektu 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planirati/</w:t>
      </w:r>
      <w:r w:rsidR="00F95C21"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izvesti instalacionim provodnicima tipa  NHXMH-J naponskog nivoa 0,3/0,5 kV  po zidu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na PVC kanalice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.</w:t>
      </w:r>
      <w:r w:rsidR="00F95C21"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</w:p>
    <w:p w:rsidR="00F95C21" w:rsidRPr="00F95C21" w:rsidRDefault="00F95C21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Predvidjeti modularni instalacioni pribor pri čemu će se boja dekorativnog okvira definisati naknadno razradom enterijera.</w:t>
      </w:r>
    </w:p>
    <w:p w:rsidR="00A27C86" w:rsidRPr="00F95C21" w:rsidRDefault="00F95C21" w:rsidP="00A27C86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Za potrebe opšte potrošnje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/grijanje</w:t>
      </w:r>
      <w:r w:rsidR="008B663E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, 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predvidjeti 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sa polja mreže dva monofazna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priključna mjesta, za klima uređaj i grejno tijelo.</w:t>
      </w:r>
      <w:r w:rsidR="00A27C86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Za napajanje čajne kuhinje predvidjeti sa polja mreže tri monof.priključna mjesta.</w:t>
      </w:r>
    </w:p>
    <w:p w:rsidR="00F95C21" w:rsidRPr="00F95C21" w:rsidRDefault="00F95C21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Predvidjeti izvode za napajanje potrošača slabe struje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, video nadzor i dr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. Izvode ostaviti u slobodnoj dužini od 1.0 m, radi kasnijeg priključenja na uređaj.</w:t>
      </w:r>
    </w:p>
    <w:p w:rsidR="00F95C21" w:rsidRPr="00F95C21" w:rsidRDefault="00F95C21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Projektom odraditi sve potrebne proračune izabranih kablova i provodnika na trajno dopuštene struje, prema JUS N.B2.752 sa provjerom zaštite od preopterećenja, prema JUS N.B2.743 kao i provjeru na dozvoljeni pad napona i provjeru zaštite od indirektnog napona dodira.</w:t>
      </w:r>
    </w:p>
    <w:p w:rsidR="00C02292" w:rsidRDefault="00F95C21" w:rsidP="00C02292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Predvidjeti zaštita od indirektnog napona dodira prema sistemu TN-C-S.</w:t>
      </w:r>
    </w:p>
    <w:p w:rsidR="00C02292" w:rsidRDefault="00C02292" w:rsidP="00C02292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C02292" w:rsidRDefault="00C02292" w:rsidP="00C02292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F95C21" w:rsidRDefault="00F95C21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  <w:r w:rsidRPr="00C02292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Instalacije osvjetljenja</w:t>
      </w:r>
      <w:r w:rsidR="00DD1D53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, policija</w:t>
      </w:r>
    </w:p>
    <w:p w:rsidR="00C02292" w:rsidRDefault="00C02292" w:rsidP="00C02292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B11D5B" w:rsidRDefault="00DD1D53" w:rsidP="00B11D5B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U </w:t>
      </w:r>
      <w:r w:rsidR="00B11D5B">
        <w:rPr>
          <w:rFonts w:ascii="Arial Narrow" w:eastAsia="Times New Roman" w:hAnsi="Arial Narrow" w:cs="Times New Roman YU"/>
          <w:sz w:val="20"/>
          <w:szCs w:val="20"/>
          <w:lang w:val="pl-PL"/>
        </w:rPr>
        <w:t>kancelarij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i</w:t>
      </w:r>
      <w:r w:rsidR="00B11D5B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obezbijediti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dva</w:t>
      </w:r>
      <w:r w:rsidR="00B11D5B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sijalično mjesto sa polja agregata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i jedno sa mreže. </w:t>
      </w:r>
    </w:p>
    <w:p w:rsidR="00B11D5B" w:rsidRPr="00367C99" w:rsidRDefault="00B11D5B" w:rsidP="00B11D5B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367C99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Za kominikacije, 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oko objekta i ulaz objekta predvidjeti dovoljan broj sijalicnih mjesta.</w:t>
      </w:r>
    </w:p>
    <w:p w:rsidR="00C02292" w:rsidRDefault="00B11D5B" w:rsidP="00C02292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Izvori svjetla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LED</w:t>
      </w:r>
      <w:r w:rsidR="00F13513">
        <w:rPr>
          <w:rFonts w:ascii="Arial Narrow" w:eastAsia="Times New Roman" w:hAnsi="Arial Narrow" w:cs="Times New Roman YU"/>
          <w:sz w:val="20"/>
          <w:szCs w:val="20"/>
          <w:lang w:val="pl-PL"/>
        </w:rPr>
        <w:t>, tip svjetiljke paneli ili plafonjerke</w:t>
      </w:r>
      <w:r w:rsidR="00DD1D53">
        <w:rPr>
          <w:rFonts w:ascii="Arial Narrow" w:eastAsia="Times New Roman" w:hAnsi="Arial Narrow" w:cs="Times New Roman YU"/>
          <w:sz w:val="20"/>
          <w:szCs w:val="20"/>
          <w:lang w:val="pl-PL"/>
        </w:rPr>
        <w:t>.</w:t>
      </w:r>
    </w:p>
    <w:p w:rsidR="00DD1D53" w:rsidRDefault="00DD1D53" w:rsidP="00C02292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Zadržati spoljnu rasvjetu postojeću, uraditi novo napajanje do izlaza iz objekta, a u RT predvidjeti opremu za aut i rucno komandovanje rasvjetom</w:t>
      </w:r>
    </w:p>
    <w:p w:rsidR="00DD1D53" w:rsidRDefault="00DD1D53" w:rsidP="00C02292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Zadržati napajanje za el.rampe, samo uraditi novo do izlaza iz objekta.</w:t>
      </w:r>
    </w:p>
    <w:p w:rsidR="00100368" w:rsidRDefault="00100368" w:rsidP="00C02292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</w:p>
    <w:p w:rsidR="00C02292" w:rsidRPr="00C02292" w:rsidRDefault="00C02292" w:rsidP="00C02292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  <w:r w:rsidRPr="00C02292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Instalacija i izvor besprekidnog napajanja</w:t>
      </w:r>
      <w:r w:rsidR="004847A5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,policija</w:t>
      </w:r>
    </w:p>
    <w:p w:rsidR="00C02292" w:rsidRDefault="00C02292" w:rsidP="00C02292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8B663E" w:rsidRPr="00181AE1" w:rsidRDefault="00C02292" w:rsidP="00C02292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Projektom obuhvatiti, </w:t>
      </w:r>
      <w:r w:rsidR="00181AE1"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nabavku i instalaciju </w:t>
      </w:r>
      <w:r w:rsidR="00DD1D53"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jedan </w:t>
      </w:r>
      <w:r w:rsidR="00181AE1"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monofazni ulaz, monofazni izlaz </w:t>
      </w:r>
      <w:r w:rsidR="00DD1D53"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UPS </w:t>
      </w:r>
      <w:r w:rsidR="00C97E6B">
        <w:rPr>
          <w:rFonts w:ascii="Arial Narrow" w:eastAsia="Times New Roman" w:hAnsi="Arial Narrow" w:cs="Times New Roman YU"/>
          <w:sz w:val="20"/>
          <w:szCs w:val="20"/>
          <w:lang w:val="pl-PL"/>
        </w:rPr>
        <w:t>2000VA, 1200W , sa autonomijom 3</w:t>
      </w:r>
      <w:r w:rsidR="00181AE1"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>min pri optimalnom opterećenju, koji će se priključiti na ag napajanje, a na izlazu da ima mogućnost da se priključe 6 monofaznih potrošača.</w:t>
      </w:r>
    </w:p>
    <w:p w:rsidR="00100368" w:rsidRDefault="00100368" w:rsidP="00C02292">
      <w:pPr>
        <w:spacing w:before="120" w:after="12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F95C21" w:rsidRPr="00F95C21" w:rsidRDefault="00F95C21" w:rsidP="00C02292">
      <w:pPr>
        <w:spacing w:before="120" w:after="12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  <w:r w:rsidRPr="00F95C21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Gromobranska instalacija i uzemljenje</w:t>
      </w:r>
      <w:r w:rsidR="004847A5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,policija</w:t>
      </w:r>
    </w:p>
    <w:p w:rsidR="00C02292" w:rsidRDefault="00181AE1" w:rsidP="00C02292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Predvidjeti novu GI i temeljni uzemljivač.</w:t>
      </w:r>
      <w:r w:rsidR="00C02292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. </w:t>
      </w:r>
    </w:p>
    <w:p w:rsidR="00F95C21" w:rsidRDefault="00C02292" w:rsidP="00C02292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Projektom obuhvatiti</w:t>
      </w:r>
      <w:r w:rsidR="00F95C21"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uzemljenje metalne ograde</w:t>
      </w:r>
      <w:r w:rsidR="00181AE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oko DEA i metalne nadstrešnice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.</w:t>
      </w:r>
    </w:p>
    <w:p w:rsidR="00F95C21" w:rsidRPr="00C02292" w:rsidRDefault="00C02292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C02292">
        <w:rPr>
          <w:rFonts w:ascii="Arial Narrow" w:eastAsia="Times New Roman" w:hAnsi="Arial Narrow" w:cs="Times New Roman YU"/>
          <w:sz w:val="20"/>
          <w:szCs w:val="20"/>
          <w:lang w:val="pl-PL"/>
        </w:rPr>
        <w:t>Projektom obuhvatiti uzemljenje DEA.</w:t>
      </w:r>
    </w:p>
    <w:p w:rsidR="00F95C21" w:rsidRPr="00F95C21" w:rsidRDefault="00F95C21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Nakon završetka radova  izvršiti mjerenje i o tome pribaviti pismeni izvještaj - ATEST. </w:t>
      </w:r>
    </w:p>
    <w:p w:rsidR="00100368" w:rsidRDefault="00100368" w:rsidP="00F95C21">
      <w:pPr>
        <w:spacing w:before="120" w:after="120" w:line="240" w:lineRule="auto"/>
        <w:ind w:right="567" w:firstLine="634"/>
        <w:jc w:val="both"/>
        <w:rPr>
          <w:rFonts w:ascii="Arial" w:eastAsia="Times New Roman" w:hAnsi="Arial" w:cs="Arial"/>
          <w:sz w:val="20"/>
          <w:szCs w:val="20"/>
          <w:lang w:val="sl-SI"/>
        </w:rPr>
      </w:pPr>
    </w:p>
    <w:p w:rsidR="00F95C21" w:rsidRPr="00F95C21" w:rsidRDefault="00F95C21" w:rsidP="00F95C21">
      <w:pPr>
        <w:spacing w:before="120" w:after="120" w:line="240" w:lineRule="auto"/>
        <w:ind w:right="567" w:firstLine="634"/>
        <w:jc w:val="both"/>
        <w:rPr>
          <w:rFonts w:ascii="Arial" w:eastAsia="Times New Roman" w:hAnsi="Arial" w:cs="Arial"/>
          <w:sz w:val="20"/>
          <w:szCs w:val="20"/>
          <w:u w:val="single"/>
          <w:lang w:val="pl-PL"/>
        </w:rPr>
      </w:pPr>
      <w:r w:rsidRPr="00F95C21">
        <w:rPr>
          <w:rFonts w:ascii="Arial" w:eastAsia="Times New Roman" w:hAnsi="Arial" w:cs="Arial"/>
          <w:sz w:val="20"/>
          <w:szCs w:val="20"/>
          <w:lang w:val="sl-SI"/>
        </w:rPr>
        <w:t xml:space="preserve"> </w:t>
      </w:r>
      <w:r w:rsidRPr="00F95C21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Instalacija izjednačenja potencijala</w:t>
      </w:r>
      <w:r w:rsidR="004847A5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,policija</w:t>
      </w:r>
    </w:p>
    <w:p w:rsidR="00F95C21" w:rsidRDefault="00F95C21" w:rsidP="00F95C2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sl-SI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Predvidjeti povezivanje svih metalnih masa </w:t>
      </w:r>
      <w:r w:rsidR="00344639"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koje ovim projektom dodajemo 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>u objektu</w:t>
      </w:r>
      <w:r w:rsidR="00181AE1">
        <w:rPr>
          <w:rFonts w:ascii="Arial Narrow" w:eastAsia="Times New Roman" w:hAnsi="Arial Narrow" w:cs="Times New Roman YU"/>
          <w:sz w:val="20"/>
          <w:szCs w:val="20"/>
          <w:lang w:val="sl-SI"/>
        </w:rPr>
        <w:t>, kao i postojećih</w:t>
      </w:r>
      <w:r w:rsidR="00344639"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 a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 koje u normalnom radnom režimu ne bi smjele doći pod napon na zaštitne sabirnice unutar pripadajućih razvodnih ormana finožičanim provodnicima sa bezhalogenom izolacijom presjeka 1x16 mm</w:t>
      </w:r>
      <w:r w:rsidRPr="00F95C21">
        <w:rPr>
          <w:rFonts w:ascii="Arial Narrow" w:eastAsia="Times New Roman" w:hAnsi="Arial Narrow" w:cs="Times New Roman YU"/>
          <w:sz w:val="20"/>
          <w:szCs w:val="20"/>
          <w:vertAlign w:val="superscript"/>
          <w:lang w:val="sl-SI"/>
        </w:rPr>
        <w:t>2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>.</w:t>
      </w:r>
    </w:p>
    <w:p w:rsidR="00100368" w:rsidRDefault="00100368" w:rsidP="00D519B6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sl-SI"/>
        </w:rPr>
      </w:pPr>
    </w:p>
    <w:p w:rsidR="00D519B6" w:rsidRDefault="00D519B6" w:rsidP="00D519B6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sl-SI"/>
        </w:rPr>
      </w:pPr>
      <w:r w:rsidRPr="00D519B6">
        <w:rPr>
          <w:rFonts w:ascii="Arial Narrow" w:eastAsia="Times New Roman" w:hAnsi="Arial Narrow" w:cs="Times New Roman YU"/>
          <w:sz w:val="20"/>
          <w:szCs w:val="20"/>
          <w:u w:val="single"/>
          <w:lang w:val="sl-SI"/>
        </w:rPr>
        <w:t>Ostalo</w:t>
      </w:r>
    </w:p>
    <w:p w:rsidR="00D519B6" w:rsidRDefault="00D519B6" w:rsidP="00D519B6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sl-SI"/>
        </w:rPr>
      </w:pPr>
    </w:p>
    <w:p w:rsidR="00D519B6" w:rsidRDefault="00181AE1" w:rsidP="00D519B6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sl-SI"/>
        </w:rPr>
      </w:pPr>
      <w:r>
        <w:rPr>
          <w:rFonts w:ascii="Arial Narrow" w:eastAsia="Times New Roman" w:hAnsi="Arial Narrow" w:cs="Times New Roman YU"/>
          <w:sz w:val="20"/>
          <w:szCs w:val="20"/>
          <w:lang w:val="sl-SI"/>
        </w:rPr>
        <w:t>O</w:t>
      </w:r>
      <w:r w:rsidR="00D519B6">
        <w:rPr>
          <w:rFonts w:ascii="Arial Narrow" w:eastAsia="Times New Roman" w:hAnsi="Arial Narrow" w:cs="Times New Roman YU"/>
          <w:sz w:val="20"/>
          <w:szCs w:val="20"/>
          <w:lang w:val="sl-SI"/>
        </w:rPr>
        <w:t>buhvatiti odimljavanje/odvod izduvnih gasova DEA na propisan način/ i dr</w:t>
      </w:r>
      <w:r>
        <w:rPr>
          <w:rFonts w:ascii="Arial Narrow" w:eastAsia="Times New Roman" w:hAnsi="Arial Narrow" w:cs="Times New Roman YU"/>
          <w:sz w:val="20"/>
          <w:szCs w:val="20"/>
          <w:lang w:val="sl-SI"/>
        </w:rPr>
        <w:t>, sada se nalazi iza objekta zatvoren sa tri strane, dok je jedna strana vrata od grifovane mreže. Projektom obuhvatiti izradu odgovarajuće cijevi od agregata do izlaska iz ag.prostorije, u dužini 2 do 3 metra</w:t>
      </w:r>
      <w:r w:rsidR="00D519B6">
        <w:rPr>
          <w:rFonts w:ascii="Arial Narrow" w:eastAsia="Times New Roman" w:hAnsi="Arial Narrow" w:cs="Times New Roman YU"/>
          <w:sz w:val="20"/>
          <w:szCs w:val="20"/>
          <w:lang w:val="sl-SI"/>
        </w:rPr>
        <w:t>.</w:t>
      </w:r>
    </w:p>
    <w:p w:rsidR="00181AE1" w:rsidRDefault="00181AE1" w:rsidP="00181AE1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sl-SI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</w:p>
    <w:p w:rsidR="00181AE1" w:rsidRDefault="00181AE1" w:rsidP="00181AE1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GP Grnčar ,</w:t>
      </w:r>
      <w:r w:rsidRPr="00F95C21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opšta potrošnja</w:t>
      </w:r>
      <w:r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 xml:space="preserve"> i rezervno napajanje sa postojećeg agregata, carina, </w:t>
      </w:r>
    </w:p>
    <w:p w:rsidR="00181AE1" w:rsidRDefault="00181AE1" w:rsidP="00181AE1">
      <w:pPr>
        <w:spacing w:after="0" w:line="240" w:lineRule="auto"/>
        <w:ind w:left="567"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7" w:right="567" w:hanging="605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riključak objekta na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elektroenergetsku mrežu nije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predmet ovog projekta.</w:t>
      </w: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7" w:right="567" w:hanging="605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Projektovati napojni kabal od postojećeg PMO 2 do novoplanirane RT carine.</w:t>
      </w:r>
    </w:p>
    <w:p w:rsidR="00181AE1" w:rsidRPr="00F95C2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7" w:right="567" w:hanging="605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Postojeći agregat ostaje na poziciji/lokaciji, na koju se sada nalazi iza objekta, zajednički je, odnosi se i na policiju.</w:t>
      </w: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Zamjenu RT carina novom RT sa potrebnom opremom, dva polja,mreža i agregat.</w:t>
      </w: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Napojne kablove za rezervno napajanje , kablovske veze RT carine, ATS i agregat, sa izradom baypass instalacije. </w:t>
      </w: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Objekat carine je montažni od drveta, povrsine cca 15mm2, sadržaj jedna kancelarija sa dva radna mjesta. Ukinuti postojeću instalaciju i planirati novu, za svako radno mjesto po 6 monofaznih priključnica od čega dvije sa mreže a četiri sa agregata. Predvidjeti modularni program, nazidni.</w:t>
      </w:r>
    </w:p>
    <w:p w:rsidR="00181AE1" w:rsidRPr="00F95C2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I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nstalaciju u objektu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planirati/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izvesti instalacionim provodnicima tipa  NHXMH-J naponskog nivoa 0,3/0,5 kV  po zidu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na PVC kanalice.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</w:p>
    <w:p w:rsidR="00181AE1" w:rsidRPr="00F95C2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Predvidjeti modularni instalacioni pribor pri čemu će se boja dekorativnog okvira definisati naknadno razradom enterijera.</w:t>
      </w:r>
    </w:p>
    <w:p w:rsidR="00181AE1" w:rsidRPr="00F95C2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Za potrebe opšte potrošnje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/grijanje, 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predvidjeti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sa polja mreže dva monofazna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priključna mjesta, za klima uređaj i grejno tijelo. Za napajanje čajne kuhinje predvidjeti sa polja mreže tri monof.priključna mjesta.</w:t>
      </w:r>
    </w:p>
    <w:p w:rsidR="00181AE1" w:rsidRPr="00F95C2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Predvidjeti izvode za napajanje potrošača slabe struje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, video nadzor i dr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. Izvode ostaviti u slobodnoj dužini od 1.0 m, radi kasnijeg priključenja na uređaj.</w:t>
      </w:r>
    </w:p>
    <w:p w:rsidR="00181AE1" w:rsidRPr="00F95C2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Projektom odraditi sve potrebne proračune izabranih kablova i provodnika na trajno dopuštene struje, prema JUS N.B2.752 sa provjerom zaštite od preopterećenja, prema JUS N.B2.743 kao i provjeru na dozvoljeni pad napona i provjeru zaštite od indirektnog napona dodira.</w:t>
      </w: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Predvidjeti zaštita od indirektnog napona dodira prema sistemu TN-C-S.</w:t>
      </w:r>
    </w:p>
    <w:p w:rsidR="00181AE1" w:rsidRDefault="00181AE1" w:rsidP="00181AE1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4847A5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  <w:r w:rsidRPr="00C02292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Instalacije osvjetljenja</w:t>
      </w:r>
      <w:r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,carina</w:t>
      </w:r>
    </w:p>
    <w:p w:rsidR="004847A5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U kancelariji obezbijediti dva sijalično mjesto sa polja agregata i jedno sa mreže. </w:t>
      </w:r>
    </w:p>
    <w:p w:rsidR="004847A5" w:rsidRPr="00367C99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367C99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Za kominikacije,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oko objekta i ulaz objekta predvidjeti dovoljan broj sijalicnih mjesta.</w:t>
      </w:r>
    </w:p>
    <w:p w:rsidR="004847A5" w:rsidRP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lastRenderedPageBreak/>
        <w:t>Izvori svjetla LED, tip svjetiljke paneli ili plafonjerke.</w:t>
      </w:r>
    </w:p>
    <w:p w:rsidR="004847A5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4847A5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4847A5" w:rsidRPr="00C02292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  <w:r w:rsidRPr="00C02292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Instalacija i izvor besprekidnog napajanja</w:t>
      </w:r>
      <w:r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,carina</w:t>
      </w:r>
    </w:p>
    <w:p w:rsidR="004847A5" w:rsidRDefault="004847A5" w:rsidP="004847A5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4847A5" w:rsidRPr="00181AE1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>Projektom obuhvatiti, nabavku i instalaciju  jedan monofazni ulaz, monofazni izlaz UPS 1000V</w:t>
      </w:r>
      <w:r w:rsidR="00C97E6B">
        <w:rPr>
          <w:rFonts w:ascii="Arial Narrow" w:eastAsia="Times New Roman" w:hAnsi="Arial Narrow" w:cs="Times New Roman YU"/>
          <w:sz w:val="20"/>
          <w:szCs w:val="20"/>
          <w:lang w:val="pl-PL"/>
        </w:rPr>
        <w:t>A, 600W</w:t>
      </w:r>
      <w:r w:rsidR="00E443AD">
        <w:rPr>
          <w:rFonts w:ascii="Arial Narrow" w:eastAsia="Times New Roman" w:hAnsi="Arial Narrow" w:cs="Times New Roman YU"/>
          <w:sz w:val="20"/>
          <w:szCs w:val="20"/>
          <w:lang w:val="pl-PL"/>
        </w:rPr>
        <w:t>, sa autonomijom 3</w:t>
      </w:r>
      <w:r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min pri optimalnom opterećenju, koji će se priključiti na ag napajanje, a na izlazu da ima mogućnost da se priključe </w:t>
      </w:r>
      <w:r w:rsidR="00E443AD">
        <w:rPr>
          <w:rFonts w:ascii="Arial Narrow" w:eastAsia="Times New Roman" w:hAnsi="Arial Narrow" w:cs="Times New Roman YU"/>
          <w:sz w:val="20"/>
          <w:szCs w:val="20"/>
          <w:lang w:val="pl-PL"/>
        </w:rPr>
        <w:t>4</w:t>
      </w:r>
      <w:r w:rsidRPr="00181AE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monofaznih potrošača.</w:t>
      </w:r>
    </w:p>
    <w:p w:rsidR="00100368" w:rsidRDefault="00100368" w:rsidP="004847A5">
      <w:pPr>
        <w:spacing w:before="120" w:after="12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4847A5" w:rsidRPr="00F95C21" w:rsidRDefault="004847A5" w:rsidP="004847A5">
      <w:pPr>
        <w:spacing w:before="120" w:after="12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  <w:r w:rsidRPr="00F95C21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Gromobranska instalacija i uzemljenje</w:t>
      </w:r>
      <w:r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,carina</w:t>
      </w: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Predvidjeti novu GI i temeljni uzemljivač.. </w:t>
      </w: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Projektom obuhvatiti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uzemljenje metalne ograde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oko DEA i metalne nadstrešnice.</w:t>
      </w:r>
    </w:p>
    <w:p w:rsidR="004847A5" w:rsidRPr="00C02292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C02292">
        <w:rPr>
          <w:rFonts w:ascii="Arial Narrow" w:eastAsia="Times New Roman" w:hAnsi="Arial Narrow" w:cs="Times New Roman YU"/>
          <w:sz w:val="20"/>
          <w:szCs w:val="20"/>
          <w:lang w:val="pl-PL"/>
        </w:rPr>
        <w:t>Projektom obuhvatiti uzemljenje DEA.</w:t>
      </w: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Nakon završetka radova  izvršiti mjerenje i o tome pribaviti pismeni izvještaj - ATEST. </w:t>
      </w:r>
    </w:p>
    <w:p w:rsidR="004847A5" w:rsidRDefault="004847A5" w:rsidP="004847A5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4847A5" w:rsidRDefault="004847A5" w:rsidP="004847A5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4847A5" w:rsidRDefault="004847A5" w:rsidP="004847A5">
      <w:pPr>
        <w:spacing w:after="0" w:line="240" w:lineRule="auto"/>
        <w:ind w:left="1260"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  <w:r w:rsidRPr="004847A5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Instalacija izjednačenja potencijala,carina</w:t>
      </w:r>
    </w:p>
    <w:p w:rsidR="004847A5" w:rsidRPr="004847A5" w:rsidRDefault="004847A5" w:rsidP="004847A5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sl-SI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Predvidjeti povezivanje svih metalnih masa </w:t>
      </w:r>
      <w:r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koje ovim projektom dodajemo 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>u objektu</w:t>
      </w:r>
      <w:r>
        <w:rPr>
          <w:rFonts w:ascii="Arial Narrow" w:eastAsia="Times New Roman" w:hAnsi="Arial Narrow" w:cs="Times New Roman YU"/>
          <w:sz w:val="20"/>
          <w:szCs w:val="20"/>
          <w:lang w:val="sl-SI"/>
        </w:rPr>
        <w:t>, kao i postojećih a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 koje u normalnom radnom režimu ne bi smjele doći pod napon na zaštitne sabirnice unutar pripadajućih razvodnih ormana finožičanim provodnicima sa bezhalogenom izolacijom presjeka 1x16 mm</w:t>
      </w:r>
      <w:r w:rsidRPr="00F95C21">
        <w:rPr>
          <w:rFonts w:ascii="Arial Narrow" w:eastAsia="Times New Roman" w:hAnsi="Arial Narrow" w:cs="Times New Roman YU"/>
          <w:sz w:val="20"/>
          <w:szCs w:val="20"/>
          <w:vertAlign w:val="superscript"/>
          <w:lang w:val="sl-SI"/>
        </w:rPr>
        <w:t>2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>.</w:t>
      </w:r>
    </w:p>
    <w:p w:rsidR="004847A5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</w:p>
    <w:p w:rsidR="004847A5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GP Grnčar ,</w:t>
      </w:r>
      <w:r w:rsidRPr="00F95C21"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>opšta potrošnja</w:t>
      </w:r>
      <w:r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  <w:t xml:space="preserve"> i rezervno napajanje sa postojećeg agregata, san.čvor, </w:t>
      </w:r>
    </w:p>
    <w:p w:rsidR="004847A5" w:rsidRDefault="004847A5" w:rsidP="004847A5">
      <w:pPr>
        <w:spacing w:after="0" w:line="240" w:lineRule="auto"/>
        <w:ind w:left="567"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7" w:right="567" w:hanging="605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Projektovati napojne kabal od postojeće RT carine do novoplanirane RT san.cvor iz polja agregata i polja mreže.</w:t>
      </w: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Zamjenu postojeće RT novom RT san cvor sa potrebnom opremom, dva polja,mreža i agregat.</w:t>
      </w: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Objekat je montažni od drveta, povrsine cca 5 mm2, sadržaj dvije kabine. Ukinuti postojeću instalaciju i planirati novu, za el.bojler i grijanje 2 monofazne priključnice sa mreže</w:t>
      </w:r>
      <w:r w:rsidR="00100368">
        <w:rPr>
          <w:rFonts w:ascii="Arial Narrow" w:eastAsia="Times New Roman" w:hAnsi="Arial Narrow" w:cs="Times New Roman YU"/>
          <w:sz w:val="20"/>
          <w:szCs w:val="20"/>
          <w:lang w:val="pl-PL"/>
        </w:rPr>
        <w:t>,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a jednu sa agregata. Predvidjeti modularni program, nazidni.</w:t>
      </w:r>
    </w:p>
    <w:p w:rsidR="004847A5" w:rsidRPr="00F95C21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I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nstalaciju u objektu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planirati/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izvesti instalacionim provodnicima tipa  NHXMH-J naponskog nivoa 0,3/0,5 kV  po zidu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na PVC kanalice.</w:t>
      </w: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</w:p>
    <w:p w:rsidR="004847A5" w:rsidRPr="00F95C21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Predvidjeti modularni instalacioni pribor pri čemu će se boja dekorativnog okvira definisati naknadno razradom enterijera.</w:t>
      </w:r>
    </w:p>
    <w:p w:rsidR="004847A5" w:rsidRPr="00F95C21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Projektom odraditi sve potrebne proračune izabranih kablova i provodnika na trajno dopuštene struje, prema JUS N.B2.752 sa provjerom zaštite od preopterećenja, prema JUS N.B2.743 kao i provjeru na dozvoljeni pad napona i provjeru zaštite od indirektnog napona dodira.</w:t>
      </w:r>
    </w:p>
    <w:p w:rsidR="004847A5" w:rsidRDefault="004847A5" w:rsidP="004847A5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t>Predvidjeti zaštita od indirektnog napona dodira prema sistemu TN-C-S.</w:t>
      </w:r>
    </w:p>
    <w:p w:rsidR="004847A5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4847A5" w:rsidRDefault="004847A5" w:rsidP="004847A5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sl-SI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00368" w:rsidRDefault="00100368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81AE1" w:rsidRDefault="00181AE1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  <w:r w:rsidRPr="00C02292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Instalacije osvjetljenja</w:t>
      </w:r>
      <w:r w:rsidR="00A27C86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, san.čvor</w:t>
      </w:r>
    </w:p>
    <w:p w:rsidR="00181AE1" w:rsidRDefault="00181AE1" w:rsidP="00181AE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U </w:t>
      </w:r>
      <w:r w:rsidR="00A27C86">
        <w:rPr>
          <w:rFonts w:ascii="Arial Narrow" w:eastAsia="Times New Roman" w:hAnsi="Arial Narrow" w:cs="Times New Roman YU"/>
          <w:sz w:val="20"/>
          <w:szCs w:val="20"/>
          <w:lang w:val="pl-PL"/>
        </w:rPr>
        <w:t>obije kabine obezbijediti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i sijalično mjesto sa polja agregata</w:t>
      </w:r>
      <w:r w:rsidR="00A27C86">
        <w:rPr>
          <w:rFonts w:ascii="Arial Narrow" w:eastAsia="Times New Roman" w:hAnsi="Arial Narrow" w:cs="Times New Roman YU"/>
          <w:sz w:val="20"/>
          <w:szCs w:val="20"/>
          <w:lang w:val="pl-PL"/>
        </w:rPr>
        <w:t>.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 </w:t>
      </w:r>
    </w:p>
    <w:p w:rsidR="00181AE1" w:rsidRPr="00367C99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0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367C99"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Za kominikacije, 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oko objekta i ulaz objekta predvidjeti dovoljan broj sijalicnih mjesta.</w:t>
      </w: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>Izvori svjetla LED</w:t>
      </w:r>
      <w:r w:rsidR="00F13513">
        <w:rPr>
          <w:rFonts w:ascii="Arial Narrow" w:eastAsia="Times New Roman" w:hAnsi="Arial Narrow" w:cs="Times New Roman YU"/>
          <w:sz w:val="20"/>
          <w:szCs w:val="20"/>
          <w:lang w:val="pl-PL"/>
        </w:rPr>
        <w:t>, svjetiljke paneli i/ili plafonjerke</w:t>
      </w:r>
      <w:r>
        <w:rPr>
          <w:rFonts w:ascii="Arial Narrow" w:eastAsia="Times New Roman" w:hAnsi="Arial Narrow" w:cs="Times New Roman YU"/>
          <w:sz w:val="20"/>
          <w:szCs w:val="20"/>
          <w:lang w:val="pl-PL"/>
        </w:rPr>
        <w:t>.</w:t>
      </w:r>
    </w:p>
    <w:p w:rsidR="00181AE1" w:rsidRPr="00181AE1" w:rsidRDefault="00181AE1" w:rsidP="00F13513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181AE1" w:rsidRPr="00F95C21" w:rsidRDefault="00181AE1" w:rsidP="00181AE1">
      <w:pPr>
        <w:spacing w:before="120" w:after="12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  <w:r w:rsidRPr="00F95C21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Gromobranska instalacija i uzemljenje</w:t>
      </w:r>
      <w:r w:rsidR="004847A5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,san.cvor</w:t>
      </w: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>
        <w:rPr>
          <w:rFonts w:ascii="Arial Narrow" w:eastAsia="Times New Roman" w:hAnsi="Arial Narrow" w:cs="Times New Roman YU"/>
          <w:sz w:val="20"/>
          <w:szCs w:val="20"/>
          <w:lang w:val="pl-PL"/>
        </w:rPr>
        <w:t xml:space="preserve">Predvidjeti novu GI i temeljni uzemljivač.. </w:t>
      </w: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pl-PL"/>
        </w:rPr>
        <w:lastRenderedPageBreak/>
        <w:t xml:space="preserve">Nakon završetka radova  izvršiti mjerenje i o tome pribaviti pismeni izvještaj - ATEST. </w:t>
      </w:r>
    </w:p>
    <w:p w:rsidR="00100368" w:rsidRPr="00F95C21" w:rsidRDefault="00100368" w:rsidP="00100368">
      <w:pPr>
        <w:spacing w:after="0" w:line="240" w:lineRule="auto"/>
        <w:ind w:left="1260"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181AE1" w:rsidRDefault="00181AE1" w:rsidP="00181AE1">
      <w:pPr>
        <w:spacing w:before="120" w:after="120" w:line="240" w:lineRule="auto"/>
        <w:ind w:right="567" w:firstLine="634"/>
        <w:jc w:val="both"/>
        <w:rPr>
          <w:rFonts w:ascii="Arial Narrow" w:eastAsia="Times New Roman" w:hAnsi="Arial Narrow" w:cs="Arial"/>
          <w:sz w:val="20"/>
          <w:szCs w:val="20"/>
          <w:u w:val="single"/>
          <w:lang w:val="pl-PL"/>
        </w:rPr>
      </w:pPr>
      <w:r w:rsidRPr="00F95C21">
        <w:rPr>
          <w:rFonts w:ascii="Arial" w:eastAsia="Times New Roman" w:hAnsi="Arial" w:cs="Arial"/>
          <w:sz w:val="20"/>
          <w:szCs w:val="20"/>
          <w:lang w:val="sl-SI"/>
        </w:rPr>
        <w:t xml:space="preserve"> </w:t>
      </w:r>
      <w:r w:rsidRPr="00F95C21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>Instalacija izjednačenja potencijala</w:t>
      </w:r>
      <w:r w:rsidR="004847A5">
        <w:rPr>
          <w:rFonts w:ascii="Arial Narrow" w:eastAsia="Times New Roman" w:hAnsi="Arial Narrow" w:cs="Arial"/>
          <w:sz w:val="20"/>
          <w:szCs w:val="20"/>
          <w:u w:val="single"/>
          <w:lang w:val="pl-PL"/>
        </w:rPr>
        <w:t xml:space="preserve"> san.cvor</w:t>
      </w:r>
    </w:p>
    <w:p w:rsidR="00100368" w:rsidRPr="00F95C21" w:rsidRDefault="00100368" w:rsidP="00181AE1">
      <w:pPr>
        <w:spacing w:before="120" w:after="120" w:line="240" w:lineRule="auto"/>
        <w:ind w:right="567" w:firstLine="634"/>
        <w:jc w:val="both"/>
        <w:rPr>
          <w:rFonts w:ascii="Arial" w:eastAsia="Times New Roman" w:hAnsi="Arial" w:cs="Arial"/>
          <w:sz w:val="20"/>
          <w:szCs w:val="20"/>
          <w:u w:val="single"/>
          <w:lang w:val="pl-PL"/>
        </w:rPr>
      </w:pPr>
    </w:p>
    <w:p w:rsidR="00181AE1" w:rsidRDefault="00181AE1" w:rsidP="00181AE1">
      <w:pPr>
        <w:numPr>
          <w:ilvl w:val="0"/>
          <w:numId w:val="1"/>
        </w:numPr>
        <w:tabs>
          <w:tab w:val="num" w:pos="1260"/>
        </w:tabs>
        <w:spacing w:after="0" w:line="240" w:lineRule="auto"/>
        <w:ind w:left="1260" w:right="567" w:hanging="630"/>
        <w:jc w:val="both"/>
        <w:rPr>
          <w:rFonts w:ascii="Arial Narrow" w:eastAsia="Times New Roman" w:hAnsi="Arial Narrow" w:cs="Times New Roman YU"/>
          <w:sz w:val="20"/>
          <w:szCs w:val="20"/>
          <w:lang w:val="sl-SI"/>
        </w:rPr>
      </w:pP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Predvidjeti povezivanje svih metalnih masa </w:t>
      </w:r>
      <w:r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koje ovim projektom dodajemo 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>u objektu</w:t>
      </w:r>
      <w:r>
        <w:rPr>
          <w:rFonts w:ascii="Arial Narrow" w:eastAsia="Times New Roman" w:hAnsi="Arial Narrow" w:cs="Times New Roman YU"/>
          <w:sz w:val="20"/>
          <w:szCs w:val="20"/>
          <w:lang w:val="sl-SI"/>
        </w:rPr>
        <w:t>, kao i postojećih a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 xml:space="preserve"> koje u normalnom radnom režimu ne bi smjele doći pod napon na zaštitne sabirnice unutar pripadajućih razvodnih ormana finožičanim provodnicima sa bezhalogenom izolacijom presjeka 1x16 mm</w:t>
      </w:r>
      <w:r w:rsidRPr="00F95C21">
        <w:rPr>
          <w:rFonts w:ascii="Arial Narrow" w:eastAsia="Times New Roman" w:hAnsi="Arial Narrow" w:cs="Times New Roman YU"/>
          <w:sz w:val="20"/>
          <w:szCs w:val="20"/>
          <w:vertAlign w:val="superscript"/>
          <w:lang w:val="sl-SI"/>
        </w:rPr>
        <w:t>2</w:t>
      </w:r>
      <w:r w:rsidRPr="00F95C21">
        <w:rPr>
          <w:rFonts w:ascii="Arial Narrow" w:eastAsia="Times New Roman" w:hAnsi="Arial Narrow" w:cs="Times New Roman YU"/>
          <w:sz w:val="20"/>
          <w:szCs w:val="20"/>
          <w:lang w:val="sl-SI"/>
        </w:rPr>
        <w:t>.</w:t>
      </w:r>
    </w:p>
    <w:p w:rsidR="00A27C86" w:rsidRDefault="00A27C86" w:rsidP="00A27C86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pl-PL"/>
        </w:rPr>
      </w:pPr>
    </w:p>
    <w:p w:rsidR="00A27C86" w:rsidRPr="00F95C21" w:rsidRDefault="00A27C86" w:rsidP="00A27C86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lang w:val="pl-PL"/>
        </w:rPr>
      </w:pPr>
    </w:p>
    <w:p w:rsidR="00AD4EC4" w:rsidRDefault="00AD4EC4" w:rsidP="00D519B6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sl-SI"/>
        </w:rPr>
      </w:pPr>
    </w:p>
    <w:p w:rsidR="00AD4EC4" w:rsidRPr="00D519B6" w:rsidRDefault="00AD4EC4" w:rsidP="00D519B6">
      <w:pPr>
        <w:spacing w:after="0" w:line="240" w:lineRule="auto"/>
        <w:ind w:right="567"/>
        <w:jc w:val="both"/>
        <w:rPr>
          <w:rFonts w:ascii="Arial Narrow" w:eastAsia="Times New Roman" w:hAnsi="Arial Narrow" w:cs="Times New Roman YU"/>
          <w:sz w:val="20"/>
          <w:szCs w:val="20"/>
          <w:u w:val="single"/>
          <w:lang w:val="sl-SI"/>
        </w:rPr>
      </w:pPr>
    </w:p>
    <w:p w:rsidR="00F95C21" w:rsidRPr="00F95C21" w:rsidRDefault="00F95C21" w:rsidP="00F95C21">
      <w:pPr>
        <w:spacing w:after="0" w:line="240" w:lineRule="auto"/>
        <w:ind w:right="567"/>
        <w:jc w:val="both"/>
        <w:rPr>
          <w:rFonts w:ascii="Arial" w:eastAsia="Times New Roman" w:hAnsi="Arial" w:cs="Arial"/>
          <w:sz w:val="20"/>
          <w:szCs w:val="20"/>
          <w:lang w:val="sl-SI"/>
        </w:rPr>
      </w:pPr>
    </w:p>
    <w:p w:rsidR="00F95C21" w:rsidRDefault="00F95C21" w:rsidP="00100368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Arial"/>
          <w:sz w:val="20"/>
          <w:szCs w:val="20"/>
          <w:lang w:val="pl-PL"/>
        </w:rPr>
        <w:t xml:space="preserve">Projekat uraditi u svemu prema standardima i važećim propisima. </w:t>
      </w:r>
    </w:p>
    <w:p w:rsidR="00100368" w:rsidRDefault="00100368" w:rsidP="00100368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lang w:val="pl-PL"/>
        </w:rPr>
      </w:pPr>
    </w:p>
    <w:p w:rsidR="00100368" w:rsidRPr="00060221" w:rsidRDefault="00100368" w:rsidP="00100368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lang w:val="sr-Latn-CS"/>
        </w:rPr>
      </w:pPr>
    </w:p>
    <w:p w:rsidR="00060221" w:rsidRDefault="00060221" w:rsidP="00060221">
      <w:pPr>
        <w:spacing w:after="0" w:line="240" w:lineRule="auto"/>
        <w:ind w:right="567"/>
        <w:contextualSpacing/>
        <w:jc w:val="both"/>
        <w:rPr>
          <w:rFonts w:ascii="Arial Narrow" w:eastAsia="Calibri" w:hAnsi="Arial Narrow" w:cs="Arial"/>
          <w:sz w:val="20"/>
          <w:szCs w:val="20"/>
          <w:lang w:val="de-DE"/>
        </w:rPr>
      </w:pPr>
    </w:p>
    <w:p w:rsidR="00060221" w:rsidRPr="00F95C21" w:rsidRDefault="00060221" w:rsidP="00060221">
      <w:pPr>
        <w:spacing w:after="0" w:line="240" w:lineRule="auto"/>
        <w:ind w:right="567"/>
        <w:contextualSpacing/>
        <w:jc w:val="both"/>
        <w:rPr>
          <w:rFonts w:ascii="Arial Narrow" w:eastAsia="Times New Roman" w:hAnsi="Arial Narrow" w:cs="Arial"/>
          <w:sz w:val="20"/>
          <w:szCs w:val="20"/>
          <w:lang w:val="sr-Latn-CS"/>
        </w:rPr>
      </w:pPr>
      <w:r>
        <w:rPr>
          <w:rFonts w:ascii="Arial Narrow" w:eastAsia="Calibri" w:hAnsi="Arial Narrow" w:cs="Arial"/>
          <w:sz w:val="20"/>
          <w:szCs w:val="20"/>
          <w:lang w:val="de-DE"/>
        </w:rPr>
        <w:t>Obradio: Ognjen Bozovic, 067 329 931</w:t>
      </w:r>
    </w:p>
    <w:p w:rsidR="00F95C21" w:rsidRPr="00F95C21" w:rsidRDefault="00F95C21" w:rsidP="00F95C21">
      <w:pPr>
        <w:ind w:right="567"/>
        <w:contextualSpacing/>
        <w:jc w:val="both"/>
        <w:rPr>
          <w:rFonts w:ascii="Arial Narrow" w:eastAsia="Times New Roman" w:hAnsi="Arial Narrow" w:cs="Arial"/>
          <w:sz w:val="20"/>
          <w:szCs w:val="20"/>
          <w:lang w:val="sr-Latn-CS"/>
        </w:rPr>
      </w:pPr>
    </w:p>
    <w:p w:rsidR="00F95C21" w:rsidRPr="00F95C21" w:rsidRDefault="00F95C21" w:rsidP="00F95C21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lang w:val="pl-PL"/>
        </w:rPr>
      </w:pPr>
    </w:p>
    <w:p w:rsidR="00F95C21" w:rsidRPr="00F95C21" w:rsidRDefault="00F95C21" w:rsidP="00F95C21">
      <w:pPr>
        <w:spacing w:after="0" w:line="240" w:lineRule="auto"/>
        <w:ind w:left="567" w:right="567"/>
        <w:jc w:val="both"/>
        <w:rPr>
          <w:rFonts w:ascii="Arial Narrow" w:eastAsia="Times New Roman" w:hAnsi="Arial Narrow" w:cs="Arial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Arial"/>
          <w:sz w:val="20"/>
          <w:szCs w:val="20"/>
          <w:lang w:val="pl-PL"/>
        </w:rPr>
        <w:t xml:space="preserve"> </w:t>
      </w:r>
    </w:p>
    <w:p w:rsidR="00100368" w:rsidRDefault="00F95C21" w:rsidP="00AD4EC4">
      <w:pPr>
        <w:spacing w:after="0" w:line="240" w:lineRule="auto"/>
        <w:ind w:right="567"/>
        <w:jc w:val="both"/>
        <w:rPr>
          <w:rFonts w:ascii="Arial Narrow" w:eastAsia="Times New Roman" w:hAnsi="Arial Narrow" w:cs="Arial"/>
          <w:sz w:val="20"/>
          <w:szCs w:val="20"/>
          <w:lang w:val="pl-PL"/>
        </w:rPr>
      </w:pPr>
      <w:r w:rsidRPr="00F95C21">
        <w:rPr>
          <w:rFonts w:ascii="Arial Narrow" w:eastAsia="Times New Roman" w:hAnsi="Arial Narrow" w:cs="Arial"/>
          <w:sz w:val="20"/>
          <w:szCs w:val="20"/>
          <w:lang w:val="pl-PL"/>
        </w:rPr>
        <w:t>Podgorica,</w:t>
      </w:r>
      <w:r w:rsidR="00AD4EC4">
        <w:rPr>
          <w:rFonts w:ascii="Arial Narrow" w:eastAsia="Times New Roman" w:hAnsi="Arial Narrow" w:cs="Arial"/>
          <w:sz w:val="20"/>
          <w:szCs w:val="20"/>
          <w:lang w:val="pl-PL"/>
        </w:rPr>
        <w:t>04.jun 2021</w:t>
      </w:r>
      <w:r w:rsidR="00100368">
        <w:rPr>
          <w:rFonts w:ascii="Arial Narrow" w:eastAsia="Times New Roman" w:hAnsi="Arial Narrow" w:cs="Arial"/>
          <w:sz w:val="20"/>
          <w:szCs w:val="20"/>
          <w:lang w:val="pl-PL"/>
        </w:rPr>
        <w:t>.</w:t>
      </w:r>
      <w:r w:rsidRPr="00F95C21">
        <w:rPr>
          <w:rFonts w:ascii="Arial Narrow" w:eastAsia="Times New Roman" w:hAnsi="Arial Narrow" w:cs="Arial"/>
          <w:sz w:val="20"/>
          <w:szCs w:val="20"/>
          <w:lang w:val="pl-PL"/>
        </w:rPr>
        <w:t xml:space="preserve"> god.</w:t>
      </w:r>
    </w:p>
    <w:p w:rsidR="00100368" w:rsidRDefault="00100368" w:rsidP="00F95C21">
      <w:pPr>
        <w:spacing w:after="0" w:line="240" w:lineRule="auto"/>
        <w:ind w:left="567" w:right="567"/>
        <w:jc w:val="both"/>
        <w:rPr>
          <w:rFonts w:ascii="Arial Narrow" w:eastAsia="Times New Roman" w:hAnsi="Arial Narrow" w:cs="Arial"/>
          <w:sz w:val="20"/>
          <w:szCs w:val="20"/>
          <w:lang w:val="pl-PL"/>
        </w:rPr>
      </w:pPr>
    </w:p>
    <w:p w:rsidR="00100368" w:rsidRDefault="00100368" w:rsidP="00F95C21">
      <w:pPr>
        <w:spacing w:after="0" w:line="240" w:lineRule="auto"/>
        <w:ind w:left="567" w:right="567"/>
        <w:jc w:val="both"/>
        <w:rPr>
          <w:rFonts w:ascii="Arial Narrow" w:eastAsia="Times New Roman" w:hAnsi="Arial Narrow" w:cs="Arial"/>
          <w:sz w:val="20"/>
          <w:szCs w:val="20"/>
          <w:lang w:val="pl-PL"/>
        </w:rPr>
      </w:pPr>
    </w:p>
    <w:p w:rsidR="00F1147C" w:rsidRDefault="00F1147C"/>
    <w:sectPr w:rsidR="00F1147C" w:rsidSect="007643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28B3"/>
    <w:multiLevelType w:val="hybridMultilevel"/>
    <w:tmpl w:val="31C6EE30"/>
    <w:lvl w:ilvl="0" w:tplc="FA06410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B1631E"/>
    <w:multiLevelType w:val="hybridMultilevel"/>
    <w:tmpl w:val="4F1E97C6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F95C21"/>
    <w:rsid w:val="00060221"/>
    <w:rsid w:val="00100368"/>
    <w:rsid w:val="00181AE1"/>
    <w:rsid w:val="00252C86"/>
    <w:rsid w:val="00331179"/>
    <w:rsid w:val="00344639"/>
    <w:rsid w:val="00367C99"/>
    <w:rsid w:val="003E13DD"/>
    <w:rsid w:val="004847A5"/>
    <w:rsid w:val="00507AAF"/>
    <w:rsid w:val="00521E42"/>
    <w:rsid w:val="005B56EA"/>
    <w:rsid w:val="00702621"/>
    <w:rsid w:val="00764337"/>
    <w:rsid w:val="00801136"/>
    <w:rsid w:val="008208EF"/>
    <w:rsid w:val="00883BDA"/>
    <w:rsid w:val="008B663E"/>
    <w:rsid w:val="009137FF"/>
    <w:rsid w:val="00931D30"/>
    <w:rsid w:val="00A27C86"/>
    <w:rsid w:val="00A64927"/>
    <w:rsid w:val="00AD4EC4"/>
    <w:rsid w:val="00B11D5B"/>
    <w:rsid w:val="00C02292"/>
    <w:rsid w:val="00C97E6B"/>
    <w:rsid w:val="00D519B6"/>
    <w:rsid w:val="00DC7395"/>
    <w:rsid w:val="00DD1D53"/>
    <w:rsid w:val="00E443AD"/>
    <w:rsid w:val="00E54E38"/>
    <w:rsid w:val="00F1147C"/>
    <w:rsid w:val="00F13513"/>
    <w:rsid w:val="00F95C21"/>
    <w:rsid w:val="00FC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540B8"/>
  <w15:docId w15:val="{6C53A6B2-9D7A-449B-91C0-D3B81D17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3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Slobo</dc:creator>
  <cp:lastModifiedBy>Jasmin Hadzialijagic</cp:lastModifiedBy>
  <cp:revision>20</cp:revision>
  <cp:lastPrinted>2022-02-28T11:56:00Z</cp:lastPrinted>
  <dcterms:created xsi:type="dcterms:W3CDTF">2017-11-23T19:18:00Z</dcterms:created>
  <dcterms:modified xsi:type="dcterms:W3CDTF">2022-03-31T11:52:00Z</dcterms:modified>
</cp:coreProperties>
</file>