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3002C9" w:rsidRDefault="003002C9">
      <w:pPr>
        <w:ind w:left="284"/>
        <w:rPr>
          <w:lang w:val="sr-Latn-RS"/>
        </w:rPr>
      </w:pPr>
      <w:bookmarkStart w:id="0" w:name="Doc_Header"/>
      <w:bookmarkStart w:id="1" w:name="_GoBack"/>
      <w:bookmarkEnd w:id="1"/>
    </w:p>
    <w:p w:rsidR="003002C9" w:rsidRDefault="003002C9">
      <w:pPr>
        <w:pStyle w:val="CoverTitle"/>
        <w:framePr w:w="8782" w:h="4932" w:hRule="exact" w:hSpace="0" w:vSpace="181" w:wrap="notBeside" w:hAnchor="page" w:x="2205" w:y="5836" w:anchorLock="1"/>
        <w:spacing w:before="240"/>
        <w:ind w:left="284"/>
        <w:jc w:val="center"/>
        <w:rPr>
          <w:rFonts w:ascii="Verdana" w:hAnsi="Verdana" w:cs="Arial"/>
          <w:b/>
          <w:bCs/>
          <w:color w:val="1F497D"/>
          <w:sz w:val="40"/>
          <w:lang w:val="sr-Cyrl-RS"/>
        </w:rPr>
      </w:pPr>
      <w:bookmarkStart w:id="2" w:name="ClientDetails"/>
      <w:bookmarkEnd w:id="2"/>
    </w:p>
    <w:p w:rsidR="003002C9" w:rsidRDefault="003002C9">
      <w:pPr>
        <w:pStyle w:val="CoverTitle"/>
        <w:framePr w:w="8782" w:h="4932" w:hRule="exact" w:hSpace="0" w:vSpace="181" w:wrap="notBeside" w:hAnchor="page" w:x="2205" w:y="5836" w:anchorLock="1"/>
        <w:spacing w:before="240"/>
        <w:ind w:left="284"/>
        <w:jc w:val="center"/>
        <w:rPr>
          <w:rFonts w:ascii="Verdana" w:hAnsi="Verdana" w:cs="Arial"/>
          <w:b/>
          <w:bCs/>
          <w:color w:val="1F497D"/>
          <w:sz w:val="40"/>
          <w:lang w:val="sr-Cyrl-RS"/>
        </w:rPr>
      </w:pPr>
    </w:p>
    <w:p w:rsidR="003002C9" w:rsidRDefault="000D19BF">
      <w:pPr>
        <w:pStyle w:val="CoverTitle"/>
        <w:framePr w:w="8782" w:h="4932" w:hRule="exact" w:hSpace="0" w:vSpace="181" w:wrap="notBeside" w:hAnchor="page" w:x="2205" w:y="5836" w:anchorLock="1"/>
        <w:spacing w:before="240"/>
        <w:ind w:left="284"/>
        <w:jc w:val="center"/>
        <w:rPr>
          <w:rFonts w:ascii="Verdana" w:hAnsi="Verdana" w:cs="Arial"/>
          <w:b/>
          <w:bCs/>
          <w:color w:val="E36C0A" w:themeColor="accent6" w:themeShade="BF"/>
          <w:sz w:val="40"/>
        </w:rPr>
      </w:pPr>
      <w:r>
        <w:rPr>
          <w:rFonts w:ascii="Verdana" w:hAnsi="Verdana" w:cs="Arial"/>
          <w:b/>
          <w:bCs/>
          <w:color w:val="E36C0A" w:themeColor="accent6" w:themeShade="BF"/>
          <w:sz w:val="40"/>
        </w:rPr>
        <w:t>Biznis analiza razvoja i implementacije informacionog sistema za potrebe Centra za alternativno rješavanje sporova</w:t>
      </w:r>
    </w:p>
    <w:p w:rsidR="003002C9" w:rsidRDefault="003002C9">
      <w:pPr>
        <w:pStyle w:val="Text"/>
        <w:ind w:left="284"/>
        <w:rPr>
          <w:rFonts w:cs="Arial"/>
          <w:lang w:val="sr-Latn-RS"/>
        </w:rPr>
      </w:pPr>
    </w:p>
    <w:p w:rsidR="003002C9" w:rsidRDefault="000D19BF">
      <w:pPr>
        <w:pStyle w:val="Subtitle"/>
        <w:framePr w:w="9110" w:h="2356" w:hRule="exact" w:wrap="around" w:x="1363" w:y="11336"/>
        <w:ind w:left="2156" w:hanging="1872"/>
        <w:jc w:val="both"/>
        <w:rPr>
          <w:rFonts w:ascii="Verdana" w:hAnsi="Verdana" w:cs="Arial"/>
          <w:b w:val="0"/>
          <w:bCs/>
          <w:color w:val="E36C0A" w:themeColor="accent6" w:themeShade="BF"/>
          <w:szCs w:val="22"/>
          <w:lang w:val="en-US"/>
        </w:rPr>
      </w:pPr>
      <w:bookmarkStart w:id="3" w:name="ContentsPage"/>
      <w:bookmarkEnd w:id="3"/>
      <w:r>
        <w:rPr>
          <w:rFonts w:ascii="Verdana" w:hAnsi="Verdana" w:cs="Arial"/>
          <w:b w:val="0"/>
          <w:bCs/>
          <w:color w:val="E36C0A" w:themeColor="accent6" w:themeShade="BF"/>
          <w:szCs w:val="22"/>
          <w:lang w:val="sr-Latn-RS"/>
        </w:rPr>
        <w:t>Naziv</w:t>
      </w:r>
      <w:r>
        <w:rPr>
          <w:rFonts w:ascii="Verdana" w:hAnsi="Verdana" w:cs="Arial"/>
          <w:b w:val="0"/>
          <w:bCs/>
          <w:color w:val="E36C0A" w:themeColor="accent6" w:themeShade="BF"/>
          <w:szCs w:val="22"/>
          <w:lang w:val="sr-Cyrl-RS"/>
        </w:rPr>
        <w:t xml:space="preserve"> </w:t>
      </w:r>
      <w:r>
        <w:rPr>
          <w:rFonts w:ascii="Verdana" w:hAnsi="Verdana" w:cs="Arial"/>
          <w:b w:val="0"/>
          <w:bCs/>
          <w:color w:val="E36C0A" w:themeColor="accent6" w:themeShade="BF"/>
          <w:szCs w:val="22"/>
          <w:lang w:val="sr-Latn-RS"/>
        </w:rPr>
        <w:t>dokumenta:</w:t>
      </w:r>
      <w:r>
        <w:rPr>
          <w:rFonts w:ascii="Verdana" w:hAnsi="Verdana" w:cs="Arial"/>
          <w:b w:val="0"/>
          <w:bCs/>
          <w:color w:val="E36C0A" w:themeColor="accent6" w:themeShade="BF"/>
          <w:szCs w:val="22"/>
          <w:lang w:val="sr-Latn-RS"/>
        </w:rPr>
        <w:tab/>
      </w:r>
      <w:r>
        <w:rPr>
          <w:rFonts w:ascii="Verdana" w:hAnsi="Verdana" w:cs="Arial"/>
          <w:b w:val="0"/>
          <w:color w:val="E36C0A" w:themeColor="accent6" w:themeShade="BF"/>
          <w:szCs w:val="22"/>
        </w:rPr>
        <w:t>Biznis analiza razvoja i implementacije CISM_v1.0.docx</w:t>
      </w:r>
    </w:p>
    <w:p w:rsidR="003002C9" w:rsidRDefault="000D19BF">
      <w:pPr>
        <w:framePr w:w="9110" w:h="2356" w:hRule="exact" w:hSpace="181" w:vSpace="181" w:wrap="around" w:vAnchor="page" w:hAnchor="page" w:x="1363" w:y="11336"/>
        <w:spacing w:after="60"/>
        <w:ind w:left="284"/>
        <w:rPr>
          <w:rFonts w:ascii="Verdana" w:hAnsi="Verdana" w:cs="Arial"/>
          <w:bCs/>
          <w:color w:val="E36C0A" w:themeColor="accent6" w:themeShade="BF"/>
          <w:sz w:val="18"/>
          <w:szCs w:val="22"/>
          <w:lang w:val="sr-Latn-RS"/>
        </w:rPr>
      </w:pPr>
      <w:r>
        <w:rPr>
          <w:rFonts w:ascii="Verdana" w:hAnsi="Verdana" w:cs="Arial"/>
          <w:bCs/>
          <w:color w:val="E36C0A" w:themeColor="accent6" w:themeShade="BF"/>
          <w:sz w:val="18"/>
          <w:szCs w:val="22"/>
          <w:lang w:val="sr-Cyrl-RS"/>
        </w:rPr>
        <w:t>Верзија</w:t>
      </w:r>
      <w:r>
        <w:rPr>
          <w:rFonts w:ascii="Verdana" w:hAnsi="Verdana" w:cs="Arial"/>
          <w:bCs/>
          <w:color w:val="E36C0A" w:themeColor="accent6" w:themeShade="BF"/>
          <w:sz w:val="18"/>
          <w:szCs w:val="22"/>
          <w:lang w:val="sr-Latn-RS"/>
        </w:rPr>
        <w:t>:</w:t>
      </w:r>
      <w:r>
        <w:rPr>
          <w:rFonts w:ascii="Verdana" w:hAnsi="Verdana" w:cs="Arial"/>
          <w:bCs/>
          <w:color w:val="E36C0A" w:themeColor="accent6" w:themeShade="BF"/>
          <w:sz w:val="18"/>
          <w:szCs w:val="22"/>
          <w:lang w:val="sr-Latn-RS"/>
        </w:rPr>
        <w:tab/>
      </w:r>
      <w:r>
        <w:rPr>
          <w:rFonts w:ascii="Verdana" w:hAnsi="Verdana" w:cs="Arial"/>
          <w:bCs/>
          <w:color w:val="E36C0A" w:themeColor="accent6" w:themeShade="BF"/>
          <w:sz w:val="18"/>
          <w:szCs w:val="22"/>
          <w:lang w:val="sr-Latn-RS"/>
        </w:rPr>
        <w:tab/>
      </w:r>
      <w:r>
        <w:rPr>
          <w:rFonts w:ascii="Verdana" w:hAnsi="Verdana" w:cs="Arial"/>
          <w:bCs/>
          <w:color w:val="E36C0A" w:themeColor="accent6" w:themeShade="BF"/>
          <w:sz w:val="18"/>
          <w:szCs w:val="22"/>
          <w:lang w:val="sr-Cyrl-RS"/>
        </w:rPr>
        <w:t>1</w:t>
      </w:r>
      <w:r>
        <w:rPr>
          <w:rFonts w:ascii="Verdana" w:hAnsi="Verdana" w:cs="Arial"/>
          <w:bCs/>
          <w:color w:val="E36C0A" w:themeColor="accent6" w:themeShade="BF"/>
          <w:sz w:val="18"/>
          <w:szCs w:val="22"/>
          <w:lang w:val="sr-Latn-RS"/>
        </w:rPr>
        <w:t>.0</w:t>
      </w:r>
    </w:p>
    <w:p w:rsidR="003002C9" w:rsidRDefault="000D19BF">
      <w:pPr>
        <w:framePr w:w="9110" w:h="2356" w:hRule="exact" w:hSpace="181" w:vSpace="181" w:wrap="around" w:vAnchor="page" w:hAnchor="page" w:x="1363" w:y="11336"/>
        <w:spacing w:after="60"/>
        <w:ind w:left="2127" w:hanging="1843"/>
        <w:rPr>
          <w:rFonts w:ascii="Verdana" w:hAnsi="Verdana" w:cs="Arial"/>
          <w:bCs/>
          <w:color w:val="E36C0A" w:themeColor="accent6" w:themeShade="BF"/>
          <w:sz w:val="18"/>
          <w:szCs w:val="22"/>
          <w:lang w:val="sr-Latn-RS"/>
        </w:rPr>
      </w:pPr>
      <w:r>
        <w:rPr>
          <w:rFonts w:ascii="Verdana" w:hAnsi="Verdana" w:cs="Arial"/>
          <w:bCs/>
          <w:color w:val="E36C0A" w:themeColor="accent6" w:themeShade="BF"/>
          <w:sz w:val="18"/>
          <w:szCs w:val="22"/>
        </w:rPr>
        <w:t>Autori</w:t>
      </w:r>
      <w:r>
        <w:rPr>
          <w:rFonts w:ascii="Verdana" w:hAnsi="Verdana" w:cs="Arial"/>
          <w:bCs/>
          <w:color w:val="E36C0A" w:themeColor="accent6" w:themeShade="BF"/>
          <w:sz w:val="18"/>
          <w:szCs w:val="22"/>
          <w:lang w:val="sr-Latn-RS"/>
        </w:rPr>
        <w:t>:</w:t>
      </w:r>
      <w:r>
        <w:rPr>
          <w:rFonts w:ascii="Verdana" w:hAnsi="Verdana" w:cs="Arial"/>
          <w:bCs/>
          <w:color w:val="E36C0A" w:themeColor="accent6" w:themeShade="BF"/>
          <w:sz w:val="18"/>
          <w:szCs w:val="22"/>
          <w:lang w:val="sr-Latn-RS"/>
        </w:rPr>
        <w:tab/>
        <w:t xml:space="preserve">Mladen Popović, </w:t>
      </w:r>
      <w:r>
        <w:rPr>
          <w:rFonts w:ascii="Verdana" w:hAnsi="Verdana" w:cs="Arial"/>
          <w:bCs/>
          <w:color w:val="E36C0A" w:themeColor="accent6" w:themeShade="BF"/>
          <w:sz w:val="18"/>
          <w:szCs w:val="22"/>
        </w:rPr>
        <w:t>Petar Maksimović</w:t>
      </w:r>
    </w:p>
    <w:p w:rsidR="003002C9" w:rsidRDefault="003002C9">
      <w:pPr>
        <w:framePr w:w="9110" w:h="2356" w:hRule="exact" w:hSpace="181" w:vSpace="181" w:wrap="around" w:vAnchor="page" w:hAnchor="page" w:x="1363" w:y="11336"/>
        <w:spacing w:after="60"/>
        <w:ind w:left="284"/>
        <w:rPr>
          <w:rFonts w:cs="Arial"/>
          <w:bCs/>
          <w:color w:val="333399"/>
          <w:szCs w:val="22"/>
          <w:lang w:val="sr-Latn-RS"/>
        </w:rPr>
      </w:pPr>
    </w:p>
    <w:p w:rsidR="003002C9" w:rsidRDefault="003002C9">
      <w:pPr>
        <w:framePr w:w="9110" w:h="2356" w:hRule="exact" w:hSpace="181" w:vSpace="181" w:wrap="around" w:vAnchor="page" w:hAnchor="page" w:x="1363" w:y="11336"/>
        <w:spacing w:after="60"/>
        <w:ind w:left="284"/>
        <w:rPr>
          <w:rFonts w:cs="Arial"/>
          <w:b/>
          <w:color w:val="000080"/>
          <w:sz w:val="18"/>
          <w:lang w:val="sr-Latn-RS"/>
        </w:rPr>
      </w:pPr>
    </w:p>
    <w:p w:rsidR="003002C9" w:rsidRDefault="003002C9">
      <w:pPr>
        <w:framePr w:w="9110" w:h="2356" w:hRule="exact" w:hSpace="181" w:vSpace="181" w:wrap="around" w:vAnchor="page" w:hAnchor="page" w:x="1363" w:y="11336"/>
        <w:spacing w:after="60"/>
        <w:ind w:left="284"/>
        <w:rPr>
          <w:rFonts w:cs="Arial"/>
          <w:sz w:val="18"/>
          <w:lang w:val="sr-Latn-RS"/>
        </w:rPr>
      </w:pPr>
    </w:p>
    <w:p w:rsidR="003002C9" w:rsidRDefault="003002C9">
      <w:pPr>
        <w:pStyle w:val="CoverReference"/>
        <w:framePr w:w="9110" w:h="2356" w:hRule="exact" w:wrap="around" w:x="1363" w:y="11336"/>
        <w:spacing w:before="60" w:after="60"/>
        <w:jc w:val="both"/>
        <w:rPr>
          <w:rFonts w:cs="Arial"/>
          <w:lang w:val="sr-Latn-RS"/>
        </w:rPr>
      </w:pPr>
    </w:p>
    <w:p w:rsidR="003002C9" w:rsidRDefault="000D19BF">
      <w:pPr>
        <w:spacing w:after="240"/>
        <w:ind w:left="57" w:right="57"/>
        <w:rPr>
          <w:rFonts w:cs="Arial"/>
          <w:b/>
          <w:color w:val="1F497D"/>
          <w:sz w:val="24"/>
          <w:lang w:val="sr-Latn-RS"/>
        </w:rPr>
      </w:pPr>
      <w:r>
        <w:rPr>
          <w:rFonts w:cs="Arial"/>
          <w:b/>
          <w:color w:val="1F497D"/>
          <w:sz w:val="24"/>
          <w:lang w:val="sr-Latn-RS"/>
        </w:rPr>
        <w:br w:type="page"/>
      </w:r>
      <w:bookmarkStart w:id="4" w:name="_Toc82668197"/>
      <w:bookmarkStart w:id="5" w:name="_Toc412464283"/>
      <w:bookmarkEnd w:id="0"/>
    </w:p>
    <w:p w:rsidR="003002C9" w:rsidRDefault="000D19BF">
      <w:pPr>
        <w:ind w:left="142" w:right="141"/>
        <w:rPr>
          <w:rFonts w:ascii="Verdana" w:hAnsi="Verdana" w:cs="Arial"/>
          <w:b/>
          <w:bCs/>
          <w:iCs/>
          <w:color w:val="E36C0A" w:themeColor="accent6" w:themeShade="BF"/>
          <w:sz w:val="32"/>
          <w:lang w:val="sr-Latn-RS"/>
        </w:rPr>
      </w:pPr>
      <w:r>
        <w:rPr>
          <w:rFonts w:ascii="Verdana" w:hAnsi="Verdana"/>
          <w:b/>
          <w:color w:val="E36C0A" w:themeColor="accent6" w:themeShade="BF"/>
          <w:sz w:val="28"/>
        </w:rPr>
        <w:lastRenderedPageBreak/>
        <w:t>Sadržaj</w:t>
      </w:r>
    </w:p>
    <w:p w:rsidR="003002C9" w:rsidRDefault="000D19BF">
      <w:pPr>
        <w:pStyle w:val="TOC1"/>
        <w:tabs>
          <w:tab w:val="left" w:pos="480"/>
        </w:tabs>
        <w:rPr>
          <w:rFonts w:asciiTheme="minorHAnsi" w:eastAsiaTheme="minorEastAsia" w:hAnsiTheme="minorHAnsi" w:cstheme="minorBidi"/>
          <w:b w:val="0"/>
          <w:caps w:val="0"/>
          <w:sz w:val="22"/>
          <w:szCs w:val="22"/>
          <w:lang w:val="en-US"/>
        </w:rPr>
      </w:pPr>
      <w:r>
        <w:rPr>
          <w:rFonts w:ascii="Verdana" w:hAnsi="Verdana"/>
          <w:bCs/>
          <w:color w:val="E36C0A" w:themeColor="accent6" w:themeShade="BF"/>
          <w:sz w:val="18"/>
          <w:szCs w:val="18"/>
          <w:lang w:val="sr-Latn-RS"/>
        </w:rPr>
        <w:fldChar w:fldCharType="begin"/>
      </w:r>
      <w:r>
        <w:rPr>
          <w:rFonts w:ascii="Verdana" w:hAnsi="Verdana"/>
          <w:bCs/>
          <w:color w:val="E36C0A" w:themeColor="accent6" w:themeShade="BF"/>
          <w:sz w:val="18"/>
          <w:szCs w:val="18"/>
          <w:lang w:val="sr-Latn-RS"/>
        </w:rPr>
        <w:instrText xml:space="preserve"> TOC \o "1-5" \h \z \u </w:instrText>
      </w:r>
      <w:r>
        <w:rPr>
          <w:rFonts w:ascii="Verdana" w:hAnsi="Verdana"/>
          <w:bCs/>
          <w:color w:val="E36C0A" w:themeColor="accent6" w:themeShade="BF"/>
          <w:sz w:val="18"/>
          <w:szCs w:val="18"/>
          <w:lang w:val="sr-Latn-RS"/>
        </w:rPr>
        <w:fldChar w:fldCharType="separate"/>
      </w:r>
      <w:hyperlink w:anchor="_Toc242975080" w:history="1">
        <w:r>
          <w:rPr>
            <w:rStyle w:val="Hyperlink"/>
            <w:bCs/>
          </w:rPr>
          <w:t>1</w:t>
        </w:r>
        <w:r>
          <w:rPr>
            <w:rFonts w:asciiTheme="minorHAnsi" w:eastAsiaTheme="minorEastAsia" w:hAnsiTheme="minorHAnsi" w:cstheme="minorBidi"/>
            <w:b w:val="0"/>
            <w:caps w:val="0"/>
            <w:sz w:val="22"/>
            <w:szCs w:val="22"/>
            <w:lang w:val="en-US"/>
          </w:rPr>
          <w:tab/>
        </w:r>
        <w:r>
          <w:rPr>
            <w:rStyle w:val="Hyperlink"/>
          </w:rPr>
          <w:t>Uvod</w:t>
        </w:r>
        <w:r>
          <w:tab/>
        </w:r>
        <w:r>
          <w:fldChar w:fldCharType="begin"/>
        </w:r>
        <w:r>
          <w:instrText xml:space="preserve"> PAGEREF _Toc242975080 \h </w:instrText>
        </w:r>
        <w:r>
          <w:fldChar w:fldCharType="separate"/>
        </w:r>
        <w:r>
          <w:t>5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081" w:history="1">
        <w:r>
          <w:rPr>
            <w:rStyle w:val="Hyperlink"/>
          </w:rPr>
          <w:t>1.1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Svrha i ciljevi dokumenta</w:t>
        </w:r>
        <w:r>
          <w:tab/>
        </w:r>
        <w:r>
          <w:fldChar w:fldCharType="begin"/>
        </w:r>
        <w:r>
          <w:instrText xml:space="preserve"> PAGEREF _Toc242975081 \h </w:instrText>
        </w:r>
        <w:r>
          <w:fldChar w:fldCharType="separate"/>
        </w:r>
        <w:r>
          <w:t>5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082" w:history="1">
        <w:r>
          <w:rPr>
            <w:rStyle w:val="Hyperlink"/>
          </w:rPr>
          <w:t>1.2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Opseg projekta</w:t>
        </w:r>
        <w:r>
          <w:tab/>
        </w:r>
        <w:r>
          <w:fldChar w:fldCharType="begin"/>
        </w:r>
        <w:r>
          <w:instrText xml:space="preserve"> PAGEREF _Toc242975082 \h </w:instrText>
        </w:r>
        <w:r>
          <w:fldChar w:fldCharType="separate"/>
        </w:r>
        <w:r>
          <w:t>5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083" w:history="1">
        <w:r>
          <w:rPr>
            <w:rStyle w:val="Hyperlink"/>
          </w:rPr>
          <w:t>1.3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Definicije , akronimi i skraćenice</w:t>
        </w:r>
        <w:r>
          <w:tab/>
        </w:r>
        <w:r>
          <w:fldChar w:fldCharType="begin"/>
        </w:r>
        <w:r>
          <w:instrText xml:space="preserve"> PAGEREF _Toc242975083 \h </w:instrText>
        </w:r>
        <w:r>
          <w:fldChar w:fldCharType="separate"/>
        </w:r>
        <w:r>
          <w:t>5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084" w:history="1">
        <w:r>
          <w:rPr>
            <w:rStyle w:val="Hyperlink"/>
          </w:rPr>
          <w:t>1.4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Vizija budućeg sistema</w:t>
        </w:r>
        <w:r>
          <w:tab/>
        </w:r>
        <w:r>
          <w:fldChar w:fldCharType="begin"/>
        </w:r>
        <w:r>
          <w:instrText xml:space="preserve"> PAGEREF _Toc242975084 \h </w:instrText>
        </w:r>
        <w:r>
          <w:fldChar w:fldCharType="separate"/>
        </w:r>
        <w:r>
          <w:t>8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085" w:history="1">
        <w:r>
          <w:rPr>
            <w:rStyle w:val="Hyperlink"/>
          </w:rPr>
          <w:t>1.5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 xml:space="preserve">Korišćena metodologija i referentni </w:t>
        </w:r>
        <w:r>
          <w:rPr>
            <w:rStyle w:val="Hyperlink"/>
          </w:rPr>
          <w:t>dokumenti</w:t>
        </w:r>
        <w:r>
          <w:tab/>
        </w:r>
        <w:r>
          <w:fldChar w:fldCharType="begin"/>
        </w:r>
        <w:r>
          <w:instrText xml:space="preserve"> PAGEREF _Toc242975085 \h </w:instrText>
        </w:r>
        <w:r>
          <w:fldChar w:fldCharType="separate"/>
        </w:r>
        <w:r>
          <w:t>8</w:t>
        </w:r>
        <w:r>
          <w:fldChar w:fldCharType="end"/>
        </w:r>
      </w:hyperlink>
    </w:p>
    <w:p w:rsidR="003002C9" w:rsidRDefault="000D19BF">
      <w:pPr>
        <w:pStyle w:val="TOC1"/>
        <w:tabs>
          <w:tab w:val="left" w:pos="480"/>
        </w:tabs>
        <w:rPr>
          <w:rFonts w:asciiTheme="minorHAnsi" w:eastAsiaTheme="minorEastAsia" w:hAnsiTheme="minorHAnsi" w:cstheme="minorBidi"/>
          <w:b w:val="0"/>
          <w:caps w:val="0"/>
          <w:sz w:val="22"/>
          <w:szCs w:val="22"/>
          <w:lang w:val="en-US"/>
        </w:rPr>
      </w:pPr>
      <w:hyperlink w:anchor="_Toc242975086" w:history="1">
        <w:r>
          <w:rPr>
            <w:rStyle w:val="Hyperlink"/>
            <w:bCs/>
          </w:rPr>
          <w:t>2</w:t>
        </w:r>
        <w:r>
          <w:rPr>
            <w:rFonts w:asciiTheme="minorHAnsi" w:eastAsiaTheme="minorEastAsia" w:hAnsiTheme="minorHAnsi" w:cstheme="minorBidi"/>
            <w:b w:val="0"/>
            <w:caps w:val="0"/>
            <w:sz w:val="22"/>
            <w:szCs w:val="22"/>
            <w:lang w:val="en-US"/>
          </w:rPr>
          <w:tab/>
        </w:r>
        <w:r>
          <w:rPr>
            <w:rStyle w:val="Hyperlink"/>
          </w:rPr>
          <w:t>Pravni i organizacioni okvir</w:t>
        </w:r>
        <w:r>
          <w:tab/>
        </w:r>
        <w:r>
          <w:fldChar w:fldCharType="begin"/>
        </w:r>
        <w:r>
          <w:instrText xml:space="preserve"> PAGEREF _Toc242975086 \h </w:instrText>
        </w:r>
        <w:r>
          <w:fldChar w:fldCharType="separate"/>
        </w:r>
        <w:r>
          <w:t>8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087" w:history="1">
        <w:r>
          <w:rPr>
            <w:rStyle w:val="Hyperlink"/>
          </w:rPr>
          <w:t>2.1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Pravni (Zakonski) okvir</w:t>
        </w:r>
        <w:r>
          <w:tab/>
        </w:r>
        <w:r>
          <w:fldChar w:fldCharType="begin"/>
        </w:r>
        <w:r>
          <w:instrText xml:space="preserve"> PAGEREF _Toc242975087 \h </w:instrText>
        </w:r>
        <w:r>
          <w:fldChar w:fldCharType="separate"/>
        </w:r>
        <w:r>
          <w:t>8</w:t>
        </w:r>
        <w:r>
          <w:fldChar w:fldCharType="end"/>
        </w:r>
      </w:hyperlink>
    </w:p>
    <w:p w:rsidR="003002C9" w:rsidRDefault="000D19BF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242975088" w:history="1">
        <w:r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</w:t>
        </w:r>
        <w:r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1.1</w:t>
        </w:r>
        <w:r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>
          <w:rPr>
            <w:rStyle w:val="Hyperlink"/>
          </w:rPr>
          <w:t>Ključne pravne barijere i neophodne izmene</w:t>
        </w:r>
        <w:r>
          <w:tab/>
        </w:r>
        <w:r>
          <w:fldChar w:fldCharType="begin"/>
        </w:r>
        <w:r>
          <w:instrText xml:space="preserve"> PAGEREF _Toc242975088 \h </w:instrText>
        </w:r>
        <w:r>
          <w:fldChar w:fldCharType="separate"/>
        </w:r>
        <w:r>
          <w:t>8</w:t>
        </w:r>
        <w:r>
          <w:fldChar w:fldCharType="end"/>
        </w:r>
      </w:hyperlink>
    </w:p>
    <w:p w:rsidR="003002C9" w:rsidRDefault="000D19BF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242975089" w:history="1">
        <w:r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2.1.2</w:t>
        </w:r>
        <w:r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>
          <w:rPr>
            <w:rStyle w:val="Hyperlink"/>
          </w:rPr>
          <w:t>Uloga Ministarstva Pravde</w:t>
        </w:r>
        <w:r>
          <w:tab/>
        </w:r>
        <w:r>
          <w:fldChar w:fldCharType="begin"/>
        </w:r>
        <w:r>
          <w:instrText xml:space="preserve"> PAGEREF _Toc242975089 \h </w:instrText>
        </w:r>
        <w:r>
          <w:fldChar w:fldCharType="separate"/>
        </w:r>
        <w:r>
          <w:t>9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090" w:history="1">
        <w:r>
          <w:rPr>
            <w:rStyle w:val="Hyperlink"/>
          </w:rPr>
          <w:t>2.2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Organizacioni i Institucionalni okvir</w:t>
        </w:r>
        <w:r>
          <w:tab/>
        </w:r>
        <w:r>
          <w:fldChar w:fldCharType="begin"/>
        </w:r>
        <w:r>
          <w:instrText xml:space="preserve"> PAGEREF _Toc242975090 \h </w:instrText>
        </w:r>
        <w:r>
          <w:fldChar w:fldCharType="separate"/>
        </w:r>
        <w:r>
          <w:t>9</w:t>
        </w:r>
        <w:r>
          <w:fldChar w:fldCharType="end"/>
        </w:r>
      </w:hyperlink>
    </w:p>
    <w:p w:rsidR="003002C9" w:rsidRDefault="000D19BF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242975091" w:history="1">
        <w:r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2.2.1</w:t>
        </w:r>
        <w:r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>
          <w:rPr>
            <w:rStyle w:val="Hyperlink"/>
          </w:rPr>
          <w:t>Vlasništvo i finansiranje sistema (Strateška odluka)</w:t>
        </w:r>
        <w:r>
          <w:tab/>
        </w:r>
        <w:r>
          <w:fldChar w:fldCharType="begin"/>
        </w:r>
        <w:r>
          <w:instrText xml:space="preserve"> PAGEREF _Toc242975091 \h </w:instrText>
        </w:r>
        <w:r>
          <w:fldChar w:fldCharType="separate"/>
        </w:r>
        <w:r>
          <w:t>9</w:t>
        </w:r>
        <w:r>
          <w:fldChar w:fldCharType="end"/>
        </w:r>
      </w:hyperlink>
    </w:p>
    <w:p w:rsidR="003002C9" w:rsidRDefault="000D19BF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242975092" w:history="1">
        <w:r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2.2.2</w:t>
        </w:r>
        <w:r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>
          <w:rPr>
            <w:rStyle w:val="Hyperlink"/>
          </w:rPr>
          <w:t>Ključni učesnici i njihove uloge (Stakeholders)</w:t>
        </w:r>
        <w:r>
          <w:tab/>
        </w:r>
        <w:r>
          <w:fldChar w:fldCharType="begin"/>
        </w:r>
        <w:r>
          <w:instrText xml:space="preserve"> PAGEREF _Toc242975092 \h </w:instrText>
        </w:r>
        <w:r>
          <w:fldChar w:fldCharType="separate"/>
        </w:r>
        <w:r>
          <w:t>10</w:t>
        </w:r>
        <w:r>
          <w:fldChar w:fldCharType="end"/>
        </w:r>
      </w:hyperlink>
    </w:p>
    <w:p w:rsidR="003002C9" w:rsidRDefault="000D19BF">
      <w:pPr>
        <w:pStyle w:val="TOC1"/>
        <w:tabs>
          <w:tab w:val="left" w:pos="480"/>
        </w:tabs>
        <w:rPr>
          <w:rFonts w:asciiTheme="minorHAnsi" w:eastAsiaTheme="minorEastAsia" w:hAnsiTheme="minorHAnsi" w:cstheme="minorBidi"/>
          <w:b w:val="0"/>
          <w:caps w:val="0"/>
          <w:sz w:val="22"/>
          <w:szCs w:val="22"/>
          <w:lang w:val="en-US"/>
        </w:rPr>
      </w:pPr>
      <w:hyperlink w:anchor="_Toc242975093" w:history="1">
        <w:r>
          <w:rPr>
            <w:rStyle w:val="Hyperlink"/>
            <w:bCs/>
          </w:rPr>
          <w:t>3</w:t>
        </w:r>
        <w:r>
          <w:rPr>
            <w:rFonts w:asciiTheme="minorHAnsi" w:eastAsiaTheme="minorEastAsia" w:hAnsiTheme="minorHAnsi" w:cstheme="minorBidi"/>
            <w:b w:val="0"/>
            <w:caps w:val="0"/>
            <w:sz w:val="22"/>
            <w:szCs w:val="22"/>
            <w:lang w:val="en-US"/>
          </w:rPr>
          <w:tab/>
        </w:r>
        <w:r>
          <w:rPr>
            <w:rStyle w:val="Hyperlink"/>
          </w:rPr>
          <w:t>Analiza postojećeg stanja (As-Is)</w:t>
        </w:r>
        <w:r>
          <w:tab/>
        </w:r>
        <w:r>
          <w:fldChar w:fldCharType="begin"/>
        </w:r>
        <w:r>
          <w:instrText xml:space="preserve"> PAGEREF _Toc242975093 \h </w:instrText>
        </w:r>
        <w:r>
          <w:fldChar w:fldCharType="separate"/>
        </w:r>
        <w:r>
          <w:t>10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094" w:history="1">
        <w:r>
          <w:rPr>
            <w:rStyle w:val="Hyperlink"/>
          </w:rPr>
          <w:t>3.1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Opis trenutnih poslovnih procesa i interna fragmentacija</w:t>
        </w:r>
        <w:r>
          <w:tab/>
        </w:r>
        <w:r>
          <w:fldChar w:fldCharType="begin"/>
        </w:r>
        <w:r>
          <w:instrText xml:space="preserve"> PAGEREF _Toc242975094 \h </w:instrText>
        </w:r>
        <w:r>
          <w:fldChar w:fldCharType="separate"/>
        </w:r>
        <w:r>
          <w:t>10</w:t>
        </w:r>
        <w:r>
          <w:fldChar w:fldCharType="end"/>
        </w:r>
      </w:hyperlink>
    </w:p>
    <w:p w:rsidR="003002C9" w:rsidRDefault="000D19BF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242975095" w:history="1">
        <w:r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3.1.1</w:t>
        </w:r>
        <w:r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>
          <w:rPr>
            <w:rStyle w:val="Hyperlink"/>
          </w:rPr>
          <w:t>PROCES I: PRIJEM I ADMINISTRACIJA PREDMETA (Inicijalna faza)</w:t>
        </w:r>
        <w:r>
          <w:tab/>
        </w:r>
        <w:r>
          <w:fldChar w:fldCharType="begin"/>
        </w:r>
        <w:r>
          <w:instrText xml:space="preserve"> PAGEREF _Toc242975095 \h </w:instrText>
        </w:r>
        <w:r>
          <w:fldChar w:fldCharType="separate"/>
        </w:r>
        <w:r>
          <w:t>11</w:t>
        </w:r>
        <w:r>
          <w:fldChar w:fldCharType="end"/>
        </w:r>
      </w:hyperlink>
    </w:p>
    <w:p w:rsidR="003002C9" w:rsidRDefault="000D19BF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242975096" w:history="1">
        <w:r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3.1.2</w:t>
        </w:r>
        <w:r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>
          <w:rPr>
            <w:rStyle w:val="Hyperlink"/>
          </w:rPr>
          <w:t>PROCES II: DODELA MEDIJATORA I ZAKAZIVANJE</w:t>
        </w:r>
        <w:r>
          <w:tab/>
        </w:r>
        <w:r>
          <w:fldChar w:fldCharType="begin"/>
        </w:r>
        <w:r>
          <w:instrText xml:space="preserve"> PAGEREF _Toc242975096 \h </w:instrText>
        </w:r>
        <w:r>
          <w:fldChar w:fldCharType="separate"/>
        </w:r>
        <w:r>
          <w:t>11</w:t>
        </w:r>
        <w:r>
          <w:fldChar w:fldCharType="end"/>
        </w:r>
      </w:hyperlink>
    </w:p>
    <w:p w:rsidR="003002C9" w:rsidRDefault="000D19BF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242975097" w:history="1">
        <w:r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3.1.3</w:t>
        </w:r>
        <w:r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>
          <w:rPr>
            <w:rStyle w:val="Hyperlink"/>
          </w:rPr>
          <w:t>PROCES III: SPROVOĐENJE MEDIJACIJE I FINANSIJSKI TOK</w:t>
        </w:r>
        <w:r>
          <w:tab/>
        </w:r>
        <w:r>
          <w:fldChar w:fldCharType="begin"/>
        </w:r>
        <w:r>
          <w:instrText xml:space="preserve"> PAGEREF _Toc24</w:instrText>
        </w:r>
        <w:r>
          <w:instrText xml:space="preserve">2975097 \h </w:instrText>
        </w:r>
        <w:r>
          <w:fldChar w:fldCharType="separate"/>
        </w:r>
        <w:r>
          <w:t>12</w:t>
        </w:r>
        <w:r>
          <w:fldChar w:fldCharType="end"/>
        </w:r>
      </w:hyperlink>
    </w:p>
    <w:p w:rsidR="003002C9" w:rsidRDefault="000D19BF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242975098" w:history="1">
        <w:r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3.1.4</w:t>
        </w:r>
        <w:r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>
          <w:rPr>
            <w:rStyle w:val="Hyperlink"/>
          </w:rPr>
          <w:t>PROCES IV: INTERAKCIJA SA SUDOM I ARHIVIRANJE (Povratni tok)</w:t>
        </w:r>
        <w:r>
          <w:tab/>
        </w:r>
        <w:r>
          <w:fldChar w:fldCharType="begin"/>
        </w:r>
        <w:r>
          <w:instrText xml:space="preserve"> PAGEREF _Toc242975098 \h </w:instrText>
        </w:r>
        <w:r>
          <w:fldChar w:fldCharType="separate"/>
        </w:r>
        <w:r>
          <w:t>13</w:t>
        </w:r>
        <w:r>
          <w:fldChar w:fldCharType="end"/>
        </w:r>
      </w:hyperlink>
    </w:p>
    <w:p w:rsidR="003002C9" w:rsidRDefault="000D19BF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242975099" w:history="1">
        <w:r>
          <w:rPr>
            <w:rStyle w:val="Hyperlink"/>
            <w:lang w:val="en-US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3.1.5</w:t>
        </w:r>
        <w:r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>
          <w:rPr>
            <w:rStyle w:val="Hyperlink"/>
            <w:lang w:val="en-US"/>
          </w:rPr>
          <w:t>Administrativni procesi i vođenje registara (CARS i MP)</w:t>
        </w:r>
        <w:r>
          <w:tab/>
        </w:r>
        <w:r>
          <w:fldChar w:fldCharType="begin"/>
        </w:r>
        <w:r>
          <w:instrText xml:space="preserve"> PAGEREF _Toc242975099 \h </w:instrText>
        </w:r>
        <w:r>
          <w:fldChar w:fldCharType="separate"/>
        </w:r>
        <w:r>
          <w:t>14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00" w:history="1">
        <w:r>
          <w:rPr>
            <w:rStyle w:val="Hyperlink"/>
          </w:rPr>
          <w:t>3.2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Identifikovani sistemski rizici i nedostaci u nadzoru</w:t>
        </w:r>
        <w:r>
          <w:tab/>
        </w:r>
        <w:r>
          <w:fldChar w:fldCharType="begin"/>
        </w:r>
        <w:r>
          <w:instrText xml:space="preserve"> PAGEREF _Toc242975100 \h </w:instrText>
        </w:r>
        <w:r>
          <w:fldChar w:fldCharType="separate"/>
        </w:r>
        <w:r>
          <w:t>15</w:t>
        </w:r>
        <w:r>
          <w:fldChar w:fldCharType="end"/>
        </w:r>
      </w:hyperlink>
    </w:p>
    <w:p w:rsidR="003002C9" w:rsidRDefault="000D19BF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242975101" w:history="1">
        <w:r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3.2.1</w:t>
        </w:r>
        <w:r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>
          <w:rPr>
            <w:rStyle w:val="Hyperlink"/>
          </w:rPr>
          <w:t>Kritični pravni rizici (Prio</w:t>
        </w:r>
        <w:r>
          <w:rPr>
            <w:rStyle w:val="Hyperlink"/>
          </w:rPr>
          <w:t>ritet za rešavanje)</w:t>
        </w:r>
        <w:r>
          <w:tab/>
        </w:r>
        <w:r>
          <w:fldChar w:fldCharType="begin"/>
        </w:r>
        <w:r>
          <w:instrText xml:space="preserve"> PAGEREF _Toc242975101 \h </w:instrText>
        </w:r>
        <w:r>
          <w:fldChar w:fldCharType="separate"/>
        </w:r>
        <w:r>
          <w:t>15</w:t>
        </w:r>
        <w:r>
          <w:fldChar w:fldCharType="end"/>
        </w:r>
      </w:hyperlink>
    </w:p>
    <w:p w:rsidR="003002C9" w:rsidRDefault="000D19BF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242975102" w:history="1">
        <w:r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3.2.2</w:t>
        </w:r>
        <w:r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>
          <w:rPr>
            <w:rStyle w:val="Hyperlink"/>
          </w:rPr>
          <w:t>Nedostaci u nadzoru i kontroli</w:t>
        </w:r>
        <w:r>
          <w:tab/>
        </w:r>
        <w:r>
          <w:fldChar w:fldCharType="begin"/>
        </w:r>
        <w:r>
          <w:instrText xml:space="preserve"> PAGEREF _Toc242975102 \h </w:instrText>
        </w:r>
        <w:r>
          <w:fldChar w:fldCharType="separate"/>
        </w:r>
        <w:r>
          <w:t>15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03" w:history="1">
        <w:r>
          <w:rPr>
            <w:rStyle w:val="Hyperlink"/>
          </w:rPr>
          <w:t>3.3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Odnosi i Integracije sa ključnim državnim institucijama (As-Is)</w:t>
        </w:r>
        <w:r>
          <w:tab/>
        </w:r>
        <w:r>
          <w:fldChar w:fldCharType="begin"/>
        </w:r>
        <w:r>
          <w:instrText xml:space="preserve"> PAGEREF _Toc242975103 \h </w:instrText>
        </w:r>
        <w:r>
          <w:fldChar w:fldCharType="separate"/>
        </w:r>
        <w:r>
          <w:t>15</w:t>
        </w:r>
        <w:r>
          <w:fldChar w:fldCharType="end"/>
        </w:r>
      </w:hyperlink>
    </w:p>
    <w:p w:rsidR="003002C9" w:rsidRDefault="000D19BF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242975104" w:history="1">
        <w:r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3.3.1</w:t>
        </w:r>
        <w:r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>
          <w:rPr>
            <w:rStyle w:val="Hyperlink"/>
          </w:rPr>
          <w:t>Pravosudni informacioni sistem (PRIS / Sudovi)</w:t>
        </w:r>
        <w:r>
          <w:tab/>
        </w:r>
        <w:r>
          <w:fldChar w:fldCharType="begin"/>
        </w:r>
        <w:r>
          <w:instrText xml:space="preserve"> PAGEREF _Toc242975104 \h </w:instrText>
        </w:r>
        <w:r>
          <w:fldChar w:fldCharType="separate"/>
        </w:r>
        <w:r>
          <w:t>15</w:t>
        </w:r>
        <w:r>
          <w:fldChar w:fldCharType="end"/>
        </w:r>
      </w:hyperlink>
    </w:p>
    <w:p w:rsidR="003002C9" w:rsidRDefault="000D19BF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242975105" w:history="1">
        <w:r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3.3.2</w:t>
        </w:r>
        <w:r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>
          <w:rPr>
            <w:rStyle w:val="Hyperlink"/>
          </w:rPr>
          <w:t xml:space="preserve">Ministarstvo finansija / </w:t>
        </w:r>
        <w:r>
          <w:rPr>
            <w:rStyle w:val="Hyperlink"/>
          </w:rPr>
          <w:t>Trezor (Državni budžet)</w:t>
        </w:r>
        <w:r>
          <w:tab/>
        </w:r>
        <w:r>
          <w:fldChar w:fldCharType="begin"/>
        </w:r>
        <w:r>
          <w:instrText xml:space="preserve"> PAGEREF _Toc242975105 \h </w:instrText>
        </w:r>
        <w:r>
          <w:fldChar w:fldCharType="separate"/>
        </w:r>
        <w:r>
          <w:t>16</w:t>
        </w:r>
        <w:r>
          <w:fldChar w:fldCharType="end"/>
        </w:r>
      </w:hyperlink>
    </w:p>
    <w:p w:rsidR="003002C9" w:rsidRDefault="000D19BF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242975106" w:history="1">
        <w:r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3.3.3</w:t>
        </w:r>
        <w:r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>
          <w:rPr>
            <w:rStyle w:val="Hyperlink"/>
          </w:rPr>
          <w:t>Ministarstvo pravde (Registar medijatora)</w:t>
        </w:r>
        <w:r>
          <w:tab/>
        </w:r>
        <w:r>
          <w:fldChar w:fldCharType="begin"/>
        </w:r>
        <w:r>
          <w:instrText xml:space="preserve"> PAGEREF _Toc242975106 \h </w:instrText>
        </w:r>
        <w:r>
          <w:fldChar w:fldCharType="separate"/>
        </w:r>
        <w:r>
          <w:t>16</w:t>
        </w:r>
        <w:r>
          <w:fldChar w:fldCharType="end"/>
        </w:r>
      </w:hyperlink>
    </w:p>
    <w:p w:rsidR="003002C9" w:rsidRDefault="000D19BF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242975107" w:history="1">
        <w:r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3.3.4</w:t>
        </w:r>
        <w:r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>
          <w:rPr>
            <w:rStyle w:val="Hyperlink"/>
          </w:rPr>
          <w:t>Zaštitnik imovinsko-pravnih interesa (ZIPICG)</w:t>
        </w:r>
        <w:r>
          <w:tab/>
        </w:r>
        <w:r>
          <w:fldChar w:fldCharType="begin"/>
        </w:r>
        <w:r>
          <w:instrText xml:space="preserve"> PAGEREF _Toc242975107 \h </w:instrText>
        </w:r>
        <w:r>
          <w:fldChar w:fldCharType="separate"/>
        </w:r>
        <w:r>
          <w:t>17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08" w:history="1">
        <w:r>
          <w:rPr>
            <w:rStyle w:val="Hyperlink"/>
          </w:rPr>
          <w:t>3.4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Postojeći informacioni sistemi i alati</w:t>
        </w:r>
        <w:r>
          <w:tab/>
        </w:r>
        <w:r>
          <w:fldChar w:fldCharType="begin"/>
        </w:r>
        <w:r>
          <w:instrText xml:space="preserve"> PAGEREF _Toc242975108 \h </w:instrText>
        </w:r>
        <w:r>
          <w:fldChar w:fldCharType="separate"/>
        </w:r>
        <w:r>
          <w:t>17</w:t>
        </w:r>
        <w:r>
          <w:fldChar w:fldCharType="end"/>
        </w:r>
      </w:hyperlink>
    </w:p>
    <w:p w:rsidR="003002C9" w:rsidRDefault="000D19BF">
      <w:pPr>
        <w:pStyle w:val="TOC1"/>
        <w:tabs>
          <w:tab w:val="left" w:pos="480"/>
        </w:tabs>
        <w:rPr>
          <w:rFonts w:asciiTheme="minorHAnsi" w:eastAsiaTheme="minorEastAsia" w:hAnsiTheme="minorHAnsi" w:cstheme="minorBidi"/>
          <w:b w:val="0"/>
          <w:caps w:val="0"/>
          <w:sz w:val="22"/>
          <w:szCs w:val="22"/>
          <w:lang w:val="en-US"/>
        </w:rPr>
      </w:pPr>
      <w:hyperlink w:anchor="_Toc242975109" w:history="1">
        <w:r>
          <w:rPr>
            <w:rStyle w:val="Hyperlink"/>
            <w:bCs/>
          </w:rPr>
          <w:t>4</w:t>
        </w:r>
        <w:r>
          <w:rPr>
            <w:rFonts w:asciiTheme="minorHAnsi" w:eastAsiaTheme="minorEastAsia" w:hAnsiTheme="minorHAnsi" w:cstheme="minorBidi"/>
            <w:b w:val="0"/>
            <w:caps w:val="0"/>
            <w:sz w:val="22"/>
            <w:szCs w:val="22"/>
            <w:lang w:val="en-US"/>
          </w:rPr>
          <w:tab/>
        </w:r>
        <w:r>
          <w:rPr>
            <w:rStyle w:val="Hyperlink"/>
          </w:rPr>
          <w:t>Analiza budućeg stanja (To-Be)</w:t>
        </w:r>
        <w:r>
          <w:tab/>
        </w:r>
        <w:r>
          <w:fldChar w:fldCharType="begin"/>
        </w:r>
        <w:r>
          <w:instrText xml:space="preserve"> PAGEREF _Toc242975109 \h </w:instrText>
        </w:r>
        <w:r>
          <w:fldChar w:fldCharType="separate"/>
        </w:r>
        <w:r>
          <w:t>18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10" w:history="1">
        <w:r>
          <w:rPr>
            <w:rStyle w:val="Hyperlink"/>
          </w:rPr>
          <w:t>4.1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Opšti pregled budućih procesa</w:t>
        </w:r>
        <w:r>
          <w:tab/>
        </w:r>
        <w:r>
          <w:fldChar w:fldCharType="begin"/>
        </w:r>
        <w:r>
          <w:instrText xml:space="preserve"> PAGEREF _Toc242975110 \h </w:instrText>
        </w:r>
        <w:r>
          <w:fldChar w:fldCharType="separate"/>
        </w:r>
        <w:r>
          <w:t>18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11" w:history="1">
        <w:r>
          <w:rPr>
            <w:rStyle w:val="Hyperlink"/>
          </w:rPr>
          <w:t>4.2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Arhitektura sistema (konceptualni nivo)</w:t>
        </w:r>
        <w:r>
          <w:tab/>
        </w:r>
        <w:r>
          <w:fldChar w:fldCharType="begin"/>
        </w:r>
        <w:r>
          <w:instrText xml:space="preserve"> PAGEREF _Toc242975111 \h </w:instrText>
        </w:r>
        <w:r>
          <w:fldChar w:fldCharType="separate"/>
        </w:r>
        <w:r>
          <w:t>18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12" w:history="1">
        <w:r>
          <w:rPr>
            <w:rStyle w:val="Hyperlink"/>
          </w:rPr>
          <w:t>4.3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Definicija ključnih modula sistema</w:t>
        </w:r>
        <w:r>
          <w:tab/>
        </w:r>
        <w:r>
          <w:fldChar w:fldCharType="begin"/>
        </w:r>
        <w:r>
          <w:instrText xml:space="preserve"> PAGEREF _Toc242975112 \h </w:instrText>
        </w:r>
        <w:r>
          <w:fldChar w:fldCharType="separate"/>
        </w:r>
        <w:r>
          <w:t>18</w:t>
        </w:r>
        <w:r>
          <w:fldChar w:fldCharType="end"/>
        </w:r>
      </w:hyperlink>
    </w:p>
    <w:p w:rsidR="003002C9" w:rsidRDefault="000D19BF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242975113" w:history="1">
        <w:r>
          <w:rPr>
            <w:rStyle w:val="Hyperlink"/>
            <w:lang w:val="sr-Latn-RS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4.3.1</w:t>
        </w:r>
        <w:r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>
          <w:rPr>
            <w:rStyle w:val="Hyperlink"/>
            <w:lang w:val="sr-Latn-RS"/>
          </w:rPr>
          <w:t>Modul "Dosije Medijatora" (Centralni Resurs)</w:t>
        </w:r>
        <w:r>
          <w:tab/>
        </w:r>
        <w:r>
          <w:fldChar w:fldCharType="begin"/>
        </w:r>
        <w:r>
          <w:instrText xml:space="preserve"> PAGERE</w:instrText>
        </w:r>
        <w:r>
          <w:instrText xml:space="preserve">F _Toc242975113 \h </w:instrText>
        </w:r>
        <w:r>
          <w:fldChar w:fldCharType="separate"/>
        </w:r>
        <w:r>
          <w:t>19</w:t>
        </w:r>
        <w:r>
          <w:fldChar w:fldCharType="end"/>
        </w:r>
      </w:hyperlink>
    </w:p>
    <w:p w:rsidR="003002C9" w:rsidRDefault="000D19BF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242975114" w:history="1">
        <w:r>
          <w:rPr>
            <w:rStyle w:val="Hyperlink"/>
            <w:lang w:val="sr-Latn-RS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4.3.2</w:t>
        </w:r>
        <w:r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>
          <w:rPr>
            <w:rStyle w:val="Hyperlink"/>
            <w:lang w:val="sr-Latn-RS"/>
          </w:rPr>
          <w:t>CISM Core (Upravljanje predmetima)</w:t>
        </w:r>
        <w:r>
          <w:tab/>
        </w:r>
        <w:r>
          <w:fldChar w:fldCharType="begin"/>
        </w:r>
        <w:r>
          <w:instrText xml:space="preserve"> PAGEREF _Toc242975114 \h </w:instrText>
        </w:r>
        <w:r>
          <w:fldChar w:fldCharType="separate"/>
        </w:r>
        <w:r>
          <w:t>19</w:t>
        </w:r>
        <w:r>
          <w:fldChar w:fldCharType="end"/>
        </w:r>
      </w:hyperlink>
    </w:p>
    <w:p w:rsidR="003002C9" w:rsidRDefault="000D19BF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242975115" w:history="1">
        <w:r>
          <w:rPr>
            <w:rStyle w:val="Hyperlink"/>
            <w:lang w:val="sr-Latn-RS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4.3.3</w:t>
        </w:r>
        <w:r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>
          <w:rPr>
            <w:rStyle w:val="Hyperlink"/>
            <w:lang w:val="sr-Latn-RS"/>
          </w:rPr>
          <w:t>Integracioni modul (Interoperabilnost)</w:t>
        </w:r>
        <w:r>
          <w:tab/>
        </w:r>
        <w:r>
          <w:fldChar w:fldCharType="begin"/>
        </w:r>
        <w:r>
          <w:instrText xml:space="preserve"> PAGEREF _Toc242975115 \h </w:instrText>
        </w:r>
        <w:r>
          <w:fldChar w:fldCharType="separate"/>
        </w:r>
        <w:r>
          <w:t>19</w:t>
        </w:r>
        <w:r>
          <w:fldChar w:fldCharType="end"/>
        </w:r>
      </w:hyperlink>
    </w:p>
    <w:p w:rsidR="003002C9" w:rsidRDefault="000D19BF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242975116" w:history="1">
        <w:r>
          <w:rPr>
            <w:rStyle w:val="Hyperlink"/>
            <w:lang w:val="sr-Latn-RS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4.3.4</w:t>
        </w:r>
        <w:r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>
          <w:rPr>
            <w:rStyle w:val="Hyperlink"/>
            <w:lang w:val="sr-Latn-RS"/>
          </w:rPr>
          <w:t>DMS i Digitalna Arhiva</w:t>
        </w:r>
        <w:r>
          <w:tab/>
        </w:r>
        <w:r>
          <w:fldChar w:fldCharType="begin"/>
        </w:r>
        <w:r>
          <w:instrText xml:space="preserve"> PAGEREF _Toc2429</w:instrText>
        </w:r>
        <w:r>
          <w:instrText xml:space="preserve">75116 \h </w:instrText>
        </w:r>
        <w:r>
          <w:fldChar w:fldCharType="separate"/>
        </w:r>
        <w:r>
          <w:t>20</w:t>
        </w:r>
        <w:r>
          <w:fldChar w:fldCharType="end"/>
        </w:r>
      </w:hyperlink>
    </w:p>
    <w:p w:rsidR="003002C9" w:rsidRDefault="000D19BF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242975117" w:history="1">
        <w:r>
          <w:rPr>
            <w:rStyle w:val="Hyperlink"/>
            <w:lang w:val="sr-Latn-RS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4.3.5</w:t>
        </w:r>
        <w:r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>
          <w:rPr>
            <w:rStyle w:val="Hyperlink"/>
            <w:lang w:val="sr-Latn-RS"/>
          </w:rPr>
          <w:t>Portal za e-Podnošenje (E-Šalter)</w:t>
        </w:r>
        <w:r>
          <w:tab/>
        </w:r>
        <w:r>
          <w:fldChar w:fldCharType="begin"/>
        </w:r>
        <w:r>
          <w:instrText xml:space="preserve"> PAGEREF _Toc242975117 \h </w:instrText>
        </w:r>
        <w:r>
          <w:fldChar w:fldCharType="separate"/>
        </w:r>
        <w:r>
          <w:t>20</w:t>
        </w:r>
        <w:r>
          <w:fldChar w:fldCharType="end"/>
        </w:r>
      </w:hyperlink>
    </w:p>
    <w:p w:rsidR="003002C9" w:rsidRDefault="000D19BF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242975118" w:history="1">
        <w:r>
          <w:rPr>
            <w:rStyle w:val="Hyperlink"/>
            <w:lang w:val="sr-Latn-RS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4.3.6</w:t>
        </w:r>
        <w:r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>
          <w:rPr>
            <w:rStyle w:val="Hyperlink"/>
            <w:lang w:val="sr-Latn-RS"/>
          </w:rPr>
          <w:t>Finansijski modul</w:t>
        </w:r>
        <w:r>
          <w:tab/>
        </w:r>
        <w:r>
          <w:fldChar w:fldCharType="begin"/>
        </w:r>
        <w:r>
          <w:instrText xml:space="preserve"> PAGEREF _Toc242975118 \h </w:instrText>
        </w:r>
        <w:r>
          <w:fldChar w:fldCharType="separate"/>
        </w:r>
        <w:r>
          <w:t>20</w:t>
        </w:r>
        <w:r>
          <w:fldChar w:fldCharType="end"/>
        </w:r>
      </w:hyperlink>
    </w:p>
    <w:p w:rsidR="003002C9" w:rsidRDefault="000D19BF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242975119" w:history="1">
        <w:r>
          <w:rPr>
            <w:rStyle w:val="Hyperlink"/>
            <w:lang w:val="sr-Latn-RS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4.3.7</w:t>
        </w:r>
        <w:r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>
          <w:rPr>
            <w:rStyle w:val="Hyperlink"/>
            <w:lang w:val="sr-Latn-RS"/>
          </w:rPr>
          <w:t>Modul za izveštavanje i analitiku (BI)</w:t>
        </w:r>
        <w:r>
          <w:tab/>
        </w:r>
        <w:r>
          <w:fldChar w:fldCharType="begin"/>
        </w:r>
        <w:r>
          <w:instrText xml:space="preserve"> PAGEREF _Toc242975119 \h </w:instrText>
        </w:r>
        <w:r>
          <w:fldChar w:fldCharType="separate"/>
        </w:r>
        <w:r>
          <w:t>20</w:t>
        </w:r>
        <w:r>
          <w:fldChar w:fldCharType="end"/>
        </w:r>
      </w:hyperlink>
    </w:p>
    <w:p w:rsidR="003002C9" w:rsidRDefault="000D19BF">
      <w:pPr>
        <w:pStyle w:val="TOC3"/>
        <w:tabs>
          <w:tab w:val="left" w:pos="1200"/>
        </w:tabs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hyperlink w:anchor="_Toc242975120" w:history="1">
        <w:r>
          <w:rPr>
            <w:rStyle w:val="Hyperlink"/>
            <w:lang w:val="sr-Latn-RS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4.3.8</w:t>
        </w:r>
        <w:r>
          <w:rPr>
            <w:rFonts w:asciiTheme="minorHAnsi" w:eastAsiaTheme="minorEastAsia" w:hAnsiTheme="minorHAnsi" w:cstheme="minorBidi"/>
            <w:sz w:val="22"/>
            <w:szCs w:val="22"/>
            <w:lang w:val="en-US"/>
          </w:rPr>
          <w:tab/>
        </w:r>
        <w:r>
          <w:rPr>
            <w:rStyle w:val="Hyperlink"/>
            <w:lang w:val="sr-Latn-RS"/>
          </w:rPr>
          <w:t>Modul za notifikacije</w:t>
        </w:r>
        <w:r>
          <w:tab/>
        </w:r>
        <w:r>
          <w:fldChar w:fldCharType="begin"/>
        </w:r>
        <w:r>
          <w:instrText xml:space="preserve"> PAGEREF _Toc242975120 \h </w:instrText>
        </w:r>
        <w:r>
          <w:fldChar w:fldCharType="separate"/>
        </w:r>
        <w:r>
          <w:t>21</w:t>
        </w:r>
        <w:r>
          <w:fldChar w:fldCharType="end"/>
        </w:r>
      </w:hyperlink>
    </w:p>
    <w:p w:rsidR="003002C9" w:rsidRDefault="000D19BF">
      <w:pPr>
        <w:pStyle w:val="TOC1"/>
        <w:tabs>
          <w:tab w:val="left" w:pos="480"/>
        </w:tabs>
        <w:rPr>
          <w:rFonts w:asciiTheme="minorHAnsi" w:eastAsiaTheme="minorEastAsia" w:hAnsiTheme="minorHAnsi" w:cstheme="minorBidi"/>
          <w:b w:val="0"/>
          <w:caps w:val="0"/>
          <w:sz w:val="22"/>
          <w:szCs w:val="22"/>
          <w:lang w:val="en-US"/>
        </w:rPr>
      </w:pPr>
      <w:hyperlink w:anchor="_Toc242975121" w:history="1">
        <w:r>
          <w:rPr>
            <w:rStyle w:val="Hyperlink"/>
            <w:bCs/>
          </w:rPr>
          <w:t>5</w:t>
        </w:r>
        <w:r>
          <w:rPr>
            <w:rFonts w:asciiTheme="minorHAnsi" w:eastAsiaTheme="minorEastAsia" w:hAnsiTheme="minorHAnsi" w:cstheme="minorBidi"/>
            <w:b w:val="0"/>
            <w:caps w:val="0"/>
            <w:sz w:val="22"/>
            <w:szCs w:val="22"/>
            <w:lang w:val="en-US"/>
          </w:rPr>
          <w:tab/>
        </w:r>
        <w:r>
          <w:rPr>
            <w:rStyle w:val="Hyperlink"/>
          </w:rPr>
          <w:t>Funkcionalni</w:t>
        </w:r>
        <w:r>
          <w:rPr>
            <w:rStyle w:val="Hyperlink"/>
          </w:rPr>
          <w:t xml:space="preserve"> zahtjevi sistema</w:t>
        </w:r>
        <w:r>
          <w:tab/>
        </w:r>
        <w:r>
          <w:fldChar w:fldCharType="begin"/>
        </w:r>
        <w:r>
          <w:instrText xml:space="preserve"> PAGEREF _Toc242975121 \h </w:instrText>
        </w:r>
        <w:r>
          <w:fldChar w:fldCharType="separate"/>
        </w:r>
        <w:r>
          <w:t>21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22" w:history="1">
        <w:r>
          <w:rPr>
            <w:rStyle w:val="Hyperlink"/>
          </w:rPr>
          <w:t>5.1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Opšti zahtjevi</w:t>
        </w:r>
        <w:r>
          <w:tab/>
        </w:r>
        <w:r>
          <w:fldChar w:fldCharType="begin"/>
        </w:r>
        <w:r>
          <w:instrText xml:space="preserve"> PAGEREF _Toc242975122 \h </w:instrText>
        </w:r>
        <w:r>
          <w:fldChar w:fldCharType="separate"/>
        </w:r>
        <w:r>
          <w:t>21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23" w:history="1">
        <w:r>
          <w:rPr>
            <w:rStyle w:val="Hyperlink"/>
          </w:rPr>
          <w:t>5.2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Zahtjevi po modulima (detaljna razrada)</w:t>
        </w:r>
        <w:r>
          <w:tab/>
        </w:r>
        <w:r>
          <w:fldChar w:fldCharType="begin"/>
        </w:r>
        <w:r>
          <w:instrText xml:space="preserve"> PAGEREF _Toc242975123 \h </w:instrText>
        </w:r>
        <w:r>
          <w:fldChar w:fldCharType="separate"/>
        </w:r>
        <w:r>
          <w:t>22</w:t>
        </w:r>
        <w:r>
          <w:fldChar w:fldCharType="end"/>
        </w:r>
      </w:hyperlink>
    </w:p>
    <w:p w:rsidR="003002C9" w:rsidRDefault="000D19BF">
      <w:pPr>
        <w:pStyle w:val="TOC1"/>
        <w:tabs>
          <w:tab w:val="left" w:pos="480"/>
        </w:tabs>
        <w:rPr>
          <w:rFonts w:asciiTheme="minorHAnsi" w:eastAsiaTheme="minorEastAsia" w:hAnsiTheme="minorHAnsi" w:cstheme="minorBidi"/>
          <w:b w:val="0"/>
          <w:caps w:val="0"/>
          <w:sz w:val="22"/>
          <w:szCs w:val="22"/>
          <w:lang w:val="en-US"/>
        </w:rPr>
      </w:pPr>
      <w:hyperlink w:anchor="_Toc242975124" w:history="1">
        <w:r>
          <w:rPr>
            <w:rStyle w:val="Hyperlink"/>
            <w:bCs/>
          </w:rPr>
          <w:t>6</w:t>
        </w:r>
        <w:r>
          <w:rPr>
            <w:rFonts w:asciiTheme="minorHAnsi" w:eastAsiaTheme="minorEastAsia" w:hAnsiTheme="minorHAnsi" w:cstheme="minorBidi"/>
            <w:b w:val="0"/>
            <w:caps w:val="0"/>
            <w:sz w:val="22"/>
            <w:szCs w:val="22"/>
            <w:lang w:val="en-US"/>
          </w:rPr>
          <w:tab/>
        </w:r>
        <w:r>
          <w:rPr>
            <w:rStyle w:val="Hyperlink"/>
          </w:rPr>
          <w:t>Nefunkcionalni zahtjevi sistema</w:t>
        </w:r>
        <w:r>
          <w:tab/>
        </w:r>
        <w:r>
          <w:fldChar w:fldCharType="begin"/>
        </w:r>
        <w:r>
          <w:instrText xml:space="preserve"> PAGEREF</w:instrText>
        </w:r>
        <w:r>
          <w:instrText xml:space="preserve"> _Toc242975124 \h </w:instrText>
        </w:r>
        <w:r>
          <w:fldChar w:fldCharType="separate"/>
        </w:r>
        <w:r>
          <w:t>24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25" w:history="1">
        <w:r>
          <w:rPr>
            <w:rStyle w:val="Hyperlink"/>
          </w:rPr>
          <w:t>6.1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Performanse</w:t>
        </w:r>
        <w:r>
          <w:tab/>
        </w:r>
        <w:r>
          <w:fldChar w:fldCharType="begin"/>
        </w:r>
        <w:r>
          <w:instrText xml:space="preserve"> PAGEREF _Toc242975125 \h </w:instrText>
        </w:r>
        <w:r>
          <w:fldChar w:fldCharType="separate"/>
        </w:r>
        <w:r>
          <w:t>24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26" w:history="1">
        <w:r>
          <w:rPr>
            <w:rStyle w:val="Hyperlink"/>
          </w:rPr>
          <w:t>6.2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Sigurnost</w:t>
        </w:r>
        <w:r>
          <w:tab/>
        </w:r>
        <w:r>
          <w:fldChar w:fldCharType="begin"/>
        </w:r>
        <w:r>
          <w:instrText xml:space="preserve"> PAGEREF _Toc242975126 \h </w:instrText>
        </w:r>
        <w:r>
          <w:fldChar w:fldCharType="separate"/>
        </w:r>
        <w:r>
          <w:t>25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27" w:history="1">
        <w:r>
          <w:rPr>
            <w:rStyle w:val="Hyperlink"/>
          </w:rPr>
          <w:t>6.3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Dostupnost i pouzdanost</w:t>
        </w:r>
        <w:r>
          <w:tab/>
        </w:r>
        <w:r>
          <w:fldChar w:fldCharType="begin"/>
        </w:r>
        <w:r>
          <w:instrText xml:space="preserve"> PAGEREF _Toc242975127 \h </w:instrText>
        </w:r>
        <w:r>
          <w:fldChar w:fldCharType="separate"/>
        </w:r>
        <w:r>
          <w:t>25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28" w:history="1">
        <w:r>
          <w:rPr>
            <w:rStyle w:val="Hyperlink"/>
          </w:rPr>
          <w:t>6.4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Skalabilnost</w:t>
        </w:r>
        <w:r>
          <w:tab/>
        </w:r>
        <w:r>
          <w:fldChar w:fldCharType="begin"/>
        </w:r>
        <w:r>
          <w:instrText xml:space="preserve"> PAGEREF _Toc242975128 \h </w:instrText>
        </w:r>
        <w:r>
          <w:fldChar w:fldCharType="separate"/>
        </w:r>
        <w:r>
          <w:t>26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29" w:history="1">
        <w:r>
          <w:rPr>
            <w:rStyle w:val="Hyperlink"/>
          </w:rPr>
          <w:t>6.5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Korisnič</w:t>
        </w:r>
        <w:r>
          <w:rPr>
            <w:rStyle w:val="Hyperlink"/>
          </w:rPr>
          <w:t>ko iskustvo (UX/UI)</w:t>
        </w:r>
        <w:r>
          <w:tab/>
        </w:r>
        <w:r>
          <w:fldChar w:fldCharType="begin"/>
        </w:r>
        <w:r>
          <w:instrText xml:space="preserve"> PAGEREF _Toc242975129 \h </w:instrText>
        </w:r>
        <w:r>
          <w:fldChar w:fldCharType="separate"/>
        </w:r>
        <w:r>
          <w:t>26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30" w:history="1">
        <w:r>
          <w:rPr>
            <w:rStyle w:val="Hyperlink"/>
            <w:lang w:val="sr-Latn-RS"/>
          </w:rPr>
          <w:t>6.6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  <w:lang w:val="sr-Latn-RS"/>
          </w:rPr>
          <w:t>Interoperabilnost i Standardi</w:t>
        </w:r>
        <w:r>
          <w:tab/>
        </w:r>
        <w:r>
          <w:fldChar w:fldCharType="begin"/>
        </w:r>
        <w:r>
          <w:instrText xml:space="preserve"> PAGEREF _Toc242975130 \h </w:instrText>
        </w:r>
        <w:r>
          <w:fldChar w:fldCharType="separate"/>
        </w:r>
        <w:r>
          <w:t>26</w:t>
        </w:r>
        <w:r>
          <w:fldChar w:fldCharType="end"/>
        </w:r>
      </w:hyperlink>
    </w:p>
    <w:p w:rsidR="003002C9" w:rsidRDefault="000D19BF">
      <w:pPr>
        <w:pStyle w:val="TOC1"/>
        <w:tabs>
          <w:tab w:val="left" w:pos="480"/>
        </w:tabs>
        <w:rPr>
          <w:rFonts w:asciiTheme="minorHAnsi" w:eastAsiaTheme="minorEastAsia" w:hAnsiTheme="minorHAnsi" w:cstheme="minorBidi"/>
          <w:b w:val="0"/>
          <w:caps w:val="0"/>
          <w:sz w:val="22"/>
          <w:szCs w:val="22"/>
          <w:lang w:val="en-US"/>
        </w:rPr>
      </w:pPr>
      <w:hyperlink w:anchor="_Toc242975131" w:history="1">
        <w:r>
          <w:rPr>
            <w:rStyle w:val="Hyperlink"/>
            <w:bCs/>
          </w:rPr>
          <w:t>7</w:t>
        </w:r>
        <w:r>
          <w:rPr>
            <w:rFonts w:asciiTheme="minorHAnsi" w:eastAsiaTheme="minorEastAsia" w:hAnsiTheme="minorHAnsi" w:cstheme="minorBidi"/>
            <w:b w:val="0"/>
            <w:caps w:val="0"/>
            <w:sz w:val="22"/>
            <w:szCs w:val="22"/>
            <w:lang w:val="en-US"/>
          </w:rPr>
          <w:tab/>
        </w:r>
        <w:r>
          <w:rPr>
            <w:rStyle w:val="Hyperlink"/>
          </w:rPr>
          <w:t>Model podataka (konceptualni nivo)</w:t>
        </w:r>
        <w:r>
          <w:tab/>
        </w:r>
        <w:r>
          <w:fldChar w:fldCharType="begin"/>
        </w:r>
        <w:r>
          <w:instrText xml:space="preserve"> PAGEREF _Toc242975131 \h </w:instrText>
        </w:r>
        <w:r>
          <w:fldChar w:fldCharType="separate"/>
        </w:r>
        <w:r>
          <w:t>27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32" w:history="1">
        <w:r>
          <w:rPr>
            <w:rStyle w:val="Hyperlink"/>
          </w:rPr>
          <w:t>7.1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Ključni entiteti</w:t>
        </w:r>
        <w:r>
          <w:tab/>
        </w:r>
        <w:r>
          <w:fldChar w:fldCharType="begin"/>
        </w:r>
        <w:r>
          <w:instrText xml:space="preserve"> PAGEREF _Toc242975132 \h </w:instrText>
        </w:r>
        <w:r>
          <w:fldChar w:fldCharType="separate"/>
        </w:r>
        <w:r>
          <w:t>27</w:t>
        </w:r>
        <w:r>
          <w:fldChar w:fldCharType="end"/>
        </w:r>
      </w:hyperlink>
    </w:p>
    <w:p w:rsidR="003002C9" w:rsidRDefault="000D19BF">
      <w:pPr>
        <w:pStyle w:val="TOC1"/>
        <w:tabs>
          <w:tab w:val="left" w:pos="480"/>
        </w:tabs>
        <w:rPr>
          <w:rFonts w:asciiTheme="minorHAnsi" w:eastAsiaTheme="minorEastAsia" w:hAnsiTheme="minorHAnsi" w:cstheme="minorBidi"/>
          <w:b w:val="0"/>
          <w:caps w:val="0"/>
          <w:sz w:val="22"/>
          <w:szCs w:val="22"/>
          <w:lang w:val="en-US"/>
        </w:rPr>
      </w:pPr>
      <w:hyperlink w:anchor="_Toc242975133" w:history="1">
        <w:r>
          <w:rPr>
            <w:rStyle w:val="Hyperlink"/>
            <w:bCs/>
          </w:rPr>
          <w:t>8</w:t>
        </w:r>
        <w:r>
          <w:rPr>
            <w:rFonts w:asciiTheme="minorHAnsi" w:eastAsiaTheme="minorEastAsia" w:hAnsiTheme="minorHAnsi" w:cstheme="minorBidi"/>
            <w:b w:val="0"/>
            <w:caps w:val="0"/>
            <w:sz w:val="22"/>
            <w:szCs w:val="22"/>
            <w:lang w:val="en-US"/>
          </w:rPr>
          <w:tab/>
        </w:r>
        <w:r>
          <w:rPr>
            <w:rStyle w:val="Hyperlink"/>
          </w:rPr>
          <w:t>Integracije sa eksternim sistemima (Definisani prioriteti)</w:t>
        </w:r>
        <w:r>
          <w:tab/>
        </w:r>
        <w:r>
          <w:fldChar w:fldCharType="begin"/>
        </w:r>
        <w:r>
          <w:instrText xml:space="preserve"> PAGEREF _Toc242975133 \h </w:instrText>
        </w:r>
        <w:r>
          <w:fldChar w:fldCharType="separate"/>
        </w:r>
        <w:r>
          <w:t>29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34" w:history="1">
        <w:r>
          <w:rPr>
            <w:rStyle w:val="Hyperlink"/>
          </w:rPr>
          <w:t>8.1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Pravosudni informacioni sistem (PRIS / Sudski savjet)</w:t>
        </w:r>
        <w:r>
          <w:tab/>
        </w:r>
        <w:r>
          <w:fldChar w:fldCharType="begin"/>
        </w:r>
        <w:r>
          <w:instrText xml:space="preserve"> PAGEREF _Toc242975134 \h </w:instrText>
        </w:r>
        <w:r>
          <w:fldChar w:fldCharType="separate"/>
        </w:r>
        <w:r>
          <w:t>29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35" w:history="1">
        <w:r>
          <w:rPr>
            <w:rStyle w:val="Hyperlink"/>
          </w:rPr>
          <w:t>8.2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Ministarstvo pravde (Registar medijatora)</w:t>
        </w:r>
        <w:r>
          <w:tab/>
        </w:r>
        <w:r>
          <w:fldChar w:fldCharType="begin"/>
        </w:r>
        <w:r>
          <w:instrText xml:space="preserve"> PAGEREF _Toc242975135 \h </w:instrText>
        </w:r>
        <w:r>
          <w:fldChar w:fldCharType="separate"/>
        </w:r>
        <w:r>
          <w:t>30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36" w:history="1">
        <w:r>
          <w:rPr>
            <w:rStyle w:val="Hyperlink"/>
          </w:rPr>
          <w:t>8.3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Zaštitnik imovinsko-pravnih interesa (ZIPICG)</w:t>
        </w:r>
        <w:r>
          <w:tab/>
        </w:r>
        <w:r>
          <w:fldChar w:fldCharType="begin"/>
        </w:r>
        <w:r>
          <w:instrText xml:space="preserve"> PAGEREF _Toc242975136 \h </w:instrText>
        </w:r>
        <w:r>
          <w:fldChar w:fldCharType="separate"/>
        </w:r>
        <w:r>
          <w:t>30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37" w:history="1">
        <w:r>
          <w:rPr>
            <w:rStyle w:val="Hyperlink"/>
          </w:rPr>
          <w:t>8.4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Ministarstvo finansija / Trezor / Banke</w:t>
        </w:r>
        <w:r>
          <w:tab/>
        </w:r>
        <w:r>
          <w:fldChar w:fldCharType="begin"/>
        </w:r>
        <w:r>
          <w:instrText xml:space="preserve"> PAGEREF _Toc242975137 \h </w:instrText>
        </w:r>
        <w:r>
          <w:fldChar w:fldCharType="separate"/>
        </w:r>
        <w:r>
          <w:t>30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38" w:history="1">
        <w:r>
          <w:rPr>
            <w:rStyle w:val="Hyperlink"/>
          </w:rPr>
          <w:t>8.5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Ministarstvo javne uprave/Ministarstvo pravde (Infrastruktura)</w:t>
        </w:r>
        <w:r>
          <w:tab/>
        </w:r>
        <w:r>
          <w:fldChar w:fldCharType="begin"/>
        </w:r>
        <w:r>
          <w:instrText xml:space="preserve"> PAGEREF _Toc242975138 \h </w:instrText>
        </w:r>
        <w:r>
          <w:fldChar w:fldCharType="separate"/>
        </w:r>
        <w:r>
          <w:t>31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39" w:history="1">
        <w:r>
          <w:rPr>
            <w:rStyle w:val="Hyperlink"/>
          </w:rPr>
          <w:t>8.6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Centralni registar stanovništva (MUP) – Opciono</w:t>
        </w:r>
        <w:r>
          <w:tab/>
        </w:r>
        <w:r>
          <w:fldChar w:fldCharType="begin"/>
        </w:r>
        <w:r>
          <w:instrText xml:space="preserve"> PAGEREF _Toc242975139 \h </w:instrText>
        </w:r>
        <w:r>
          <w:fldChar w:fldCharType="separate"/>
        </w:r>
        <w:r>
          <w:t>31</w:t>
        </w:r>
        <w:r>
          <w:fldChar w:fldCharType="end"/>
        </w:r>
      </w:hyperlink>
    </w:p>
    <w:p w:rsidR="003002C9" w:rsidRDefault="000D19BF">
      <w:pPr>
        <w:pStyle w:val="TOC1"/>
        <w:tabs>
          <w:tab w:val="left" w:pos="480"/>
        </w:tabs>
        <w:rPr>
          <w:rFonts w:asciiTheme="minorHAnsi" w:eastAsiaTheme="minorEastAsia" w:hAnsiTheme="minorHAnsi" w:cstheme="minorBidi"/>
          <w:b w:val="0"/>
          <w:caps w:val="0"/>
          <w:sz w:val="22"/>
          <w:szCs w:val="22"/>
          <w:lang w:val="en-US"/>
        </w:rPr>
      </w:pPr>
      <w:hyperlink w:anchor="_Toc242975140" w:history="1">
        <w:r>
          <w:rPr>
            <w:rStyle w:val="Hyperlink"/>
            <w:bCs/>
          </w:rPr>
          <w:t>9</w:t>
        </w:r>
        <w:r>
          <w:rPr>
            <w:rFonts w:asciiTheme="minorHAnsi" w:eastAsiaTheme="minorEastAsia" w:hAnsiTheme="minorHAnsi" w:cstheme="minorBidi"/>
            <w:b w:val="0"/>
            <w:caps w:val="0"/>
            <w:sz w:val="22"/>
            <w:szCs w:val="22"/>
            <w:lang w:val="en-US"/>
          </w:rPr>
          <w:tab/>
        </w:r>
        <w:r>
          <w:rPr>
            <w:rStyle w:val="Hyperlink"/>
          </w:rPr>
          <w:t>Mapa puta za implementaciju (Roadm</w:t>
        </w:r>
        <w:r>
          <w:rPr>
            <w:rStyle w:val="Hyperlink"/>
          </w:rPr>
          <w:t>ap)</w:t>
        </w:r>
        <w:r>
          <w:tab/>
        </w:r>
        <w:r>
          <w:fldChar w:fldCharType="begin"/>
        </w:r>
        <w:r>
          <w:instrText xml:space="preserve"> PAGEREF _Toc242975140 \h </w:instrText>
        </w:r>
        <w:r>
          <w:fldChar w:fldCharType="separate"/>
        </w:r>
        <w:r>
          <w:t>31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41" w:history="1">
        <w:r>
          <w:rPr>
            <w:rStyle w:val="Hyperlink"/>
          </w:rPr>
          <w:t>9.1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Faza I: Infrastrukturna stabilizacija i Interna digitalizacija (12 mjeseci)</w:t>
        </w:r>
        <w:r>
          <w:tab/>
        </w:r>
        <w:r>
          <w:fldChar w:fldCharType="begin"/>
        </w:r>
        <w:r>
          <w:instrText xml:space="preserve"> PAGEREF _Toc242975141 \h </w:instrText>
        </w:r>
        <w:r>
          <w:fldChar w:fldCharType="separate"/>
        </w:r>
        <w:r>
          <w:t>31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42" w:history="1">
        <w:r>
          <w:rPr>
            <w:rStyle w:val="Hyperlink"/>
          </w:rPr>
          <w:t>9.2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Faza II: Puna Implementacija i Centralni Registri (3 mjeseca)</w:t>
        </w:r>
        <w:r>
          <w:tab/>
        </w:r>
        <w:r>
          <w:fldChar w:fldCharType="begin"/>
        </w:r>
        <w:r>
          <w:instrText xml:space="preserve"> PAGEREF _Toc242975142 \h </w:instrText>
        </w:r>
        <w:r>
          <w:fldChar w:fldCharType="separate"/>
        </w:r>
        <w:r>
          <w:t>32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43" w:history="1">
        <w:r>
          <w:rPr>
            <w:rStyle w:val="Hyperlink"/>
          </w:rPr>
          <w:t>9.3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Faza III: Napredni servisi i Finansijska automatizacija (3 mjeseca)</w:t>
        </w:r>
        <w:r>
          <w:tab/>
        </w:r>
        <w:r>
          <w:fldChar w:fldCharType="begin"/>
        </w:r>
        <w:r>
          <w:instrText xml:space="preserve"> PAGEREF _Toc242975143 \h </w:instrText>
        </w:r>
        <w:r>
          <w:fldChar w:fldCharType="separate"/>
        </w:r>
        <w:r>
          <w:t>33</w:t>
        </w:r>
        <w:r>
          <w:fldChar w:fldCharType="end"/>
        </w:r>
      </w:hyperlink>
    </w:p>
    <w:p w:rsidR="003002C9" w:rsidRDefault="000D19BF">
      <w:pPr>
        <w:pStyle w:val="TOC1"/>
        <w:tabs>
          <w:tab w:val="left" w:pos="480"/>
        </w:tabs>
        <w:rPr>
          <w:rFonts w:asciiTheme="minorHAnsi" w:eastAsiaTheme="minorEastAsia" w:hAnsiTheme="minorHAnsi" w:cstheme="minorBidi"/>
          <w:b w:val="0"/>
          <w:caps w:val="0"/>
          <w:sz w:val="22"/>
          <w:szCs w:val="22"/>
          <w:lang w:val="en-US"/>
        </w:rPr>
      </w:pPr>
      <w:hyperlink w:anchor="_Toc242975144" w:history="1">
        <w:r>
          <w:rPr>
            <w:rStyle w:val="Hyperlink"/>
            <w:bCs/>
          </w:rPr>
          <w:t>10</w:t>
        </w:r>
        <w:r>
          <w:rPr>
            <w:rFonts w:asciiTheme="minorHAnsi" w:eastAsiaTheme="minorEastAsia" w:hAnsiTheme="minorHAnsi" w:cstheme="minorBidi"/>
            <w:b w:val="0"/>
            <w:caps w:val="0"/>
            <w:sz w:val="22"/>
            <w:szCs w:val="22"/>
            <w:lang w:val="en-US"/>
          </w:rPr>
          <w:tab/>
        </w:r>
        <w:r>
          <w:rPr>
            <w:rStyle w:val="Hyperlink"/>
          </w:rPr>
          <w:t>Pretpostavke, ograničenja i rizici</w:t>
        </w:r>
        <w:r>
          <w:tab/>
        </w:r>
        <w:r>
          <w:fldChar w:fldCharType="begin"/>
        </w:r>
        <w:r>
          <w:instrText xml:space="preserve"> PAGEREF _Toc242975144 \h </w:instrText>
        </w:r>
        <w:r>
          <w:fldChar w:fldCharType="separate"/>
        </w:r>
        <w:r>
          <w:t>33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45" w:history="1">
        <w:r>
          <w:rPr>
            <w:rStyle w:val="Hyperlink"/>
          </w:rPr>
          <w:t>10.1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Kritične pretpostavke (Preduslovi za us</w:t>
        </w:r>
        <w:r>
          <w:rPr>
            <w:rStyle w:val="Hyperlink"/>
          </w:rPr>
          <w:t>peh)</w:t>
        </w:r>
        <w:r>
          <w:tab/>
        </w:r>
        <w:r>
          <w:fldChar w:fldCharType="begin"/>
        </w:r>
        <w:r>
          <w:instrText xml:space="preserve"> PAGEREF _Toc242975145 \h </w:instrText>
        </w:r>
        <w:r>
          <w:fldChar w:fldCharType="separate"/>
        </w:r>
        <w:r>
          <w:t>33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46" w:history="1">
        <w:r>
          <w:rPr>
            <w:rStyle w:val="Hyperlink"/>
          </w:rPr>
          <w:t>10.2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Ograničenja projekta</w:t>
        </w:r>
        <w:r>
          <w:tab/>
        </w:r>
        <w:r>
          <w:fldChar w:fldCharType="begin"/>
        </w:r>
        <w:r>
          <w:instrText xml:space="preserve"> PAGEREF _Toc242975146 \h </w:instrText>
        </w:r>
        <w:r>
          <w:fldChar w:fldCharType="separate"/>
        </w:r>
        <w:r>
          <w:t>34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47" w:history="1">
        <w:r>
          <w:rPr>
            <w:rStyle w:val="Hyperlink"/>
          </w:rPr>
          <w:t>10.3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Kritični rizici (Moguće prepreke i uticaj)</w:t>
        </w:r>
        <w:r>
          <w:tab/>
        </w:r>
        <w:r>
          <w:fldChar w:fldCharType="begin"/>
        </w:r>
        <w:r>
          <w:instrText xml:space="preserve"> PAGEREF _Toc242975147 \h </w:instrText>
        </w:r>
        <w:r>
          <w:fldChar w:fldCharType="separate"/>
        </w:r>
        <w:r>
          <w:t>34</w:t>
        </w:r>
        <w:r>
          <w:fldChar w:fldCharType="end"/>
        </w:r>
      </w:hyperlink>
    </w:p>
    <w:p w:rsidR="003002C9" w:rsidRDefault="000D19BF">
      <w:pPr>
        <w:pStyle w:val="TOC1"/>
        <w:tabs>
          <w:tab w:val="left" w:pos="480"/>
        </w:tabs>
        <w:rPr>
          <w:rFonts w:asciiTheme="minorHAnsi" w:eastAsiaTheme="minorEastAsia" w:hAnsiTheme="minorHAnsi" w:cstheme="minorBidi"/>
          <w:b w:val="0"/>
          <w:caps w:val="0"/>
          <w:sz w:val="22"/>
          <w:szCs w:val="22"/>
          <w:lang w:val="en-US"/>
        </w:rPr>
      </w:pPr>
      <w:hyperlink w:anchor="_Toc242975148" w:history="1">
        <w:r>
          <w:rPr>
            <w:rStyle w:val="Hyperlink"/>
            <w:bCs/>
          </w:rPr>
          <w:t>11</w:t>
        </w:r>
        <w:r>
          <w:rPr>
            <w:rFonts w:asciiTheme="minorHAnsi" w:eastAsiaTheme="minorEastAsia" w:hAnsiTheme="minorHAnsi" w:cstheme="minorBidi"/>
            <w:b w:val="0"/>
            <w:caps w:val="0"/>
            <w:sz w:val="22"/>
            <w:szCs w:val="22"/>
            <w:lang w:val="en-US"/>
          </w:rPr>
          <w:tab/>
        </w:r>
        <w:r>
          <w:rPr>
            <w:rStyle w:val="Hyperlink"/>
          </w:rPr>
          <w:t>Specifikacija infrastrukture i sistemskog</w:t>
        </w:r>
        <w:r>
          <w:rPr>
            <w:rStyle w:val="Hyperlink"/>
          </w:rPr>
          <w:t xml:space="preserve"> softvera</w:t>
        </w:r>
        <w:r>
          <w:tab/>
        </w:r>
        <w:r>
          <w:fldChar w:fldCharType="begin"/>
        </w:r>
        <w:r>
          <w:instrText xml:space="preserve"> PAGEREF _Toc242975148 \h </w:instrText>
        </w:r>
        <w:r>
          <w:fldChar w:fldCharType="separate"/>
        </w:r>
        <w:r>
          <w:t>35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49" w:history="1">
        <w:r>
          <w:rPr>
            <w:rStyle w:val="Hyperlink"/>
          </w:rPr>
          <w:t>11.1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Infrastruktura CISM (Resursi na Državnom Cloudu)</w:t>
        </w:r>
        <w:r>
          <w:tab/>
        </w:r>
        <w:r>
          <w:fldChar w:fldCharType="begin"/>
        </w:r>
        <w:r>
          <w:instrText xml:space="preserve"> PAGEREF _Toc242975149 \h </w:instrText>
        </w:r>
        <w:r>
          <w:fldChar w:fldCharType="separate"/>
        </w:r>
        <w:r>
          <w:t>35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50" w:history="1">
        <w:r>
          <w:rPr>
            <w:rStyle w:val="Hyperlink"/>
          </w:rPr>
          <w:t>11.2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</w:rPr>
          <w:t>Sistemski Softver i Tehnološki Stack</w:t>
        </w:r>
        <w:r>
          <w:tab/>
        </w:r>
        <w:r>
          <w:fldChar w:fldCharType="begin"/>
        </w:r>
        <w:r>
          <w:instrText xml:space="preserve"> PAGEREF _Toc242975150 \h </w:instrText>
        </w:r>
        <w:r>
          <w:fldChar w:fldCharType="separate"/>
        </w:r>
        <w:r>
          <w:t>36</w:t>
        </w:r>
        <w:r>
          <w:fldChar w:fldCharType="end"/>
        </w:r>
      </w:hyperlink>
    </w:p>
    <w:p w:rsidR="003002C9" w:rsidRDefault="000D19BF">
      <w:pPr>
        <w:pStyle w:val="TOC2"/>
        <w:tabs>
          <w:tab w:val="left" w:pos="960"/>
        </w:tabs>
        <w:rPr>
          <w:rFonts w:asciiTheme="minorHAnsi" w:eastAsiaTheme="minorEastAsia" w:hAnsiTheme="minorHAnsi" w:cstheme="minorBidi"/>
          <w:b w:val="0"/>
          <w:sz w:val="22"/>
          <w:szCs w:val="22"/>
          <w:lang w:val="en-US"/>
        </w:rPr>
      </w:pPr>
      <w:hyperlink w:anchor="_Toc242975151" w:history="1">
        <w:r>
          <w:rPr>
            <w:rStyle w:val="Hyperlink"/>
            <w:lang w:val="en-US"/>
          </w:rPr>
          <w:t>11.3</w:t>
        </w:r>
        <w:r>
          <w:rPr>
            <w:rFonts w:asciiTheme="minorHAnsi" w:eastAsiaTheme="minorEastAsia" w:hAnsiTheme="minorHAnsi" w:cstheme="minorBidi"/>
            <w:b w:val="0"/>
            <w:sz w:val="22"/>
            <w:szCs w:val="22"/>
            <w:lang w:val="en-US"/>
          </w:rPr>
          <w:tab/>
        </w:r>
        <w:r>
          <w:rPr>
            <w:rStyle w:val="Hyperlink"/>
            <w:lang w:val="en-US"/>
          </w:rPr>
          <w:t xml:space="preserve">Strategija </w:t>
        </w:r>
        <w:r>
          <w:rPr>
            <w:rStyle w:val="Hyperlink"/>
            <w:lang w:val="en-US"/>
          </w:rPr>
          <w:t>migracije podataka</w:t>
        </w:r>
        <w:r>
          <w:tab/>
        </w:r>
        <w:r>
          <w:fldChar w:fldCharType="begin"/>
        </w:r>
        <w:r>
          <w:instrText xml:space="preserve"> PAGEREF _Toc242975151 \h </w:instrText>
        </w:r>
        <w:r>
          <w:fldChar w:fldCharType="separate"/>
        </w:r>
        <w:r>
          <w:t>36</w:t>
        </w:r>
        <w:r>
          <w:fldChar w:fldCharType="end"/>
        </w:r>
      </w:hyperlink>
    </w:p>
    <w:p w:rsidR="003002C9" w:rsidRDefault="000D19BF">
      <w:pPr>
        <w:spacing w:before="120"/>
        <w:rPr>
          <w:bCs/>
          <w:color w:val="E36C0A" w:themeColor="accent6" w:themeShade="BF"/>
          <w:sz w:val="18"/>
          <w:szCs w:val="18"/>
          <w:lang w:val="sr-Latn-RS"/>
        </w:rPr>
      </w:pPr>
      <w:r>
        <w:rPr>
          <w:rFonts w:ascii="Verdana" w:hAnsi="Verdana"/>
          <w:bCs/>
          <w:color w:val="E36C0A" w:themeColor="accent6" w:themeShade="BF"/>
          <w:sz w:val="18"/>
          <w:szCs w:val="18"/>
          <w:lang w:val="sr-Latn-RS"/>
        </w:rPr>
        <w:fldChar w:fldCharType="end"/>
      </w:r>
      <w:r>
        <w:rPr>
          <w:bCs/>
          <w:color w:val="E36C0A" w:themeColor="accent6" w:themeShade="BF"/>
          <w:sz w:val="18"/>
          <w:szCs w:val="18"/>
          <w:lang w:val="sr-Latn-RS"/>
        </w:rPr>
        <w:br w:type="page"/>
      </w:r>
      <w:bookmarkEnd w:id="4"/>
      <w:bookmarkEnd w:id="5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3"/>
        <w:gridCol w:w="7068"/>
      </w:tblGrid>
      <w:tr w:rsidR="003002C9">
        <w:tc>
          <w:tcPr>
            <w:tcW w:w="2453" w:type="dxa"/>
            <w:shd w:val="clear" w:color="auto" w:fill="FF6D43"/>
          </w:tcPr>
          <w:p w:rsidR="003002C9" w:rsidRDefault="000D19BF">
            <w:pPr>
              <w:rPr>
                <w:rFonts w:asciiTheme="minorHAnsi" w:hAnsiTheme="minorHAnsi" w:cs="Arial"/>
                <w:b/>
                <w:color w:val="FFFFFF"/>
                <w:lang w:val="sr-Latn-RS"/>
              </w:rPr>
            </w:pPr>
            <w:r>
              <w:rPr>
                <w:rFonts w:asciiTheme="minorHAnsi" w:hAnsiTheme="minorHAnsi" w:cs="Arial"/>
                <w:b/>
                <w:color w:val="FFFFFF"/>
              </w:rPr>
              <w:lastRenderedPageBreak/>
              <w:t>Autor(i)</w:t>
            </w:r>
          </w:p>
        </w:tc>
        <w:tc>
          <w:tcPr>
            <w:tcW w:w="7068" w:type="dxa"/>
          </w:tcPr>
          <w:p w:rsidR="003002C9" w:rsidRDefault="000D19BF">
            <w:pPr>
              <w:pStyle w:val="DocStatistics"/>
              <w:tabs>
                <w:tab w:val="clear" w:pos="2410"/>
              </w:tabs>
              <w:ind w:left="0" w:firstLine="0"/>
              <w:jc w:val="both"/>
              <w:rPr>
                <w:rFonts w:asciiTheme="minorHAnsi" w:hAnsiTheme="minorHAnsi" w:cs="Arial"/>
                <w:smallCaps w:val="0"/>
                <w:sz w:val="20"/>
                <w:lang w:val="sr-Latn-RS"/>
              </w:rPr>
            </w:pPr>
            <w:r>
              <w:rPr>
                <w:rFonts w:asciiTheme="minorHAnsi" w:hAnsiTheme="minorHAnsi" w:cs="Arial"/>
                <w:smallCaps w:val="0"/>
                <w:sz w:val="20"/>
                <w:lang w:val="sr-Latn-RS"/>
              </w:rPr>
              <w:t>Petar Maksimović</w:t>
            </w:r>
          </w:p>
        </w:tc>
      </w:tr>
      <w:tr w:rsidR="003002C9">
        <w:tc>
          <w:tcPr>
            <w:tcW w:w="2453" w:type="dxa"/>
            <w:shd w:val="clear" w:color="auto" w:fill="FF6D43"/>
          </w:tcPr>
          <w:p w:rsidR="003002C9" w:rsidRDefault="003002C9">
            <w:pPr>
              <w:pStyle w:val="DocStatistics"/>
              <w:tabs>
                <w:tab w:val="clear" w:pos="2410"/>
              </w:tabs>
              <w:ind w:left="0" w:firstLine="0"/>
              <w:jc w:val="both"/>
              <w:rPr>
                <w:rFonts w:asciiTheme="minorHAnsi" w:hAnsiTheme="minorHAnsi" w:cs="Arial"/>
                <w:b/>
                <w:color w:val="FFFFFF"/>
                <w:sz w:val="20"/>
                <w:lang w:val="sr-Latn-RS"/>
              </w:rPr>
            </w:pPr>
          </w:p>
        </w:tc>
        <w:tc>
          <w:tcPr>
            <w:tcW w:w="7068" w:type="dxa"/>
          </w:tcPr>
          <w:p w:rsidR="003002C9" w:rsidRDefault="003002C9">
            <w:pPr>
              <w:pStyle w:val="DocStatistics"/>
              <w:tabs>
                <w:tab w:val="clear" w:pos="2410"/>
              </w:tabs>
              <w:ind w:left="0" w:firstLine="0"/>
              <w:jc w:val="both"/>
              <w:rPr>
                <w:rFonts w:asciiTheme="minorHAnsi" w:hAnsiTheme="minorHAnsi" w:cs="Arial"/>
                <w:smallCaps w:val="0"/>
                <w:color w:val="0000FF"/>
                <w:sz w:val="20"/>
                <w:lang w:val="sr-Latn-RS"/>
              </w:rPr>
            </w:pPr>
          </w:p>
        </w:tc>
      </w:tr>
      <w:tr w:rsidR="003002C9">
        <w:tc>
          <w:tcPr>
            <w:tcW w:w="2453" w:type="dxa"/>
            <w:shd w:val="clear" w:color="auto" w:fill="FF6D43"/>
          </w:tcPr>
          <w:p w:rsidR="003002C9" w:rsidRDefault="000D19BF">
            <w:pPr>
              <w:rPr>
                <w:rFonts w:asciiTheme="minorHAnsi" w:hAnsiTheme="minorHAnsi" w:cs="Arial"/>
                <w:b/>
                <w:color w:val="FFFFFF"/>
                <w:lang w:val="sr-Cyrl-RS"/>
              </w:rPr>
            </w:pPr>
            <w:r>
              <w:rPr>
                <w:rFonts w:asciiTheme="minorHAnsi" w:hAnsiTheme="minorHAnsi" w:cs="Arial"/>
                <w:b/>
                <w:color w:val="FFFFFF"/>
              </w:rPr>
              <w:t>Revidirali</w:t>
            </w:r>
          </w:p>
        </w:tc>
        <w:tc>
          <w:tcPr>
            <w:tcW w:w="7068" w:type="dxa"/>
          </w:tcPr>
          <w:p w:rsidR="003002C9" w:rsidRDefault="000D19BF">
            <w:pPr>
              <w:pStyle w:val="DocStatistics"/>
              <w:tabs>
                <w:tab w:val="clear" w:pos="2410"/>
              </w:tabs>
              <w:ind w:left="0" w:firstLine="0"/>
              <w:jc w:val="both"/>
              <w:rPr>
                <w:rFonts w:asciiTheme="minorHAnsi" w:hAnsiTheme="minorHAnsi" w:cs="Arial"/>
                <w:smallCaps w:val="0"/>
                <w:color w:val="0000FF"/>
                <w:sz w:val="20"/>
                <w:lang w:val="sr-Latn-RS"/>
              </w:rPr>
            </w:pPr>
            <w:r>
              <w:rPr>
                <w:rFonts w:asciiTheme="minorHAnsi" w:hAnsiTheme="minorHAnsi" w:cs="Arial"/>
                <w:smallCaps w:val="0"/>
                <w:sz w:val="20"/>
                <w:lang w:val="sr-Latn-RS"/>
              </w:rPr>
              <w:t>Mladen Popović</w:t>
            </w:r>
          </w:p>
        </w:tc>
      </w:tr>
      <w:tr w:rsidR="003002C9">
        <w:tc>
          <w:tcPr>
            <w:tcW w:w="2453" w:type="dxa"/>
            <w:shd w:val="clear" w:color="auto" w:fill="FF6D43"/>
          </w:tcPr>
          <w:p w:rsidR="003002C9" w:rsidRDefault="003002C9">
            <w:pPr>
              <w:pStyle w:val="DocStatistics"/>
              <w:tabs>
                <w:tab w:val="clear" w:pos="2410"/>
              </w:tabs>
              <w:ind w:left="0" w:firstLine="0"/>
              <w:jc w:val="both"/>
              <w:rPr>
                <w:rFonts w:asciiTheme="minorHAnsi" w:hAnsiTheme="minorHAnsi" w:cs="Arial"/>
                <w:b/>
                <w:color w:val="FFFFFF"/>
                <w:sz w:val="20"/>
                <w:lang w:val="sr-Latn-RS"/>
              </w:rPr>
            </w:pPr>
          </w:p>
        </w:tc>
        <w:tc>
          <w:tcPr>
            <w:tcW w:w="7068" w:type="dxa"/>
          </w:tcPr>
          <w:p w:rsidR="003002C9" w:rsidRDefault="003002C9">
            <w:pPr>
              <w:pStyle w:val="DocStatistics"/>
              <w:tabs>
                <w:tab w:val="clear" w:pos="2410"/>
              </w:tabs>
              <w:ind w:left="0" w:firstLine="0"/>
              <w:jc w:val="both"/>
              <w:rPr>
                <w:rFonts w:asciiTheme="minorHAnsi" w:hAnsiTheme="minorHAnsi" w:cs="Arial"/>
                <w:smallCaps w:val="0"/>
                <w:color w:val="0000FF"/>
                <w:sz w:val="20"/>
                <w:lang w:val="sr-Latn-RS"/>
              </w:rPr>
            </w:pPr>
          </w:p>
        </w:tc>
      </w:tr>
      <w:tr w:rsidR="003002C9">
        <w:tc>
          <w:tcPr>
            <w:tcW w:w="2453" w:type="dxa"/>
            <w:shd w:val="clear" w:color="auto" w:fill="FF6D43"/>
          </w:tcPr>
          <w:p w:rsidR="003002C9" w:rsidRDefault="000D19BF">
            <w:pPr>
              <w:rPr>
                <w:rFonts w:asciiTheme="minorHAnsi" w:hAnsiTheme="minorHAnsi" w:cs="Arial"/>
                <w:b/>
                <w:color w:val="FFFFFF"/>
                <w:lang w:val="sr-Cyrl-RS"/>
              </w:rPr>
            </w:pPr>
            <w:r>
              <w:rPr>
                <w:rFonts w:asciiTheme="minorHAnsi" w:hAnsiTheme="minorHAnsi" w:cs="Arial"/>
                <w:b/>
                <w:color w:val="FFFFFF"/>
                <w:lang w:val="sr-Cyrl-RS"/>
              </w:rPr>
              <w:t>Одобрили</w:t>
            </w:r>
          </w:p>
        </w:tc>
        <w:tc>
          <w:tcPr>
            <w:tcW w:w="7068" w:type="dxa"/>
          </w:tcPr>
          <w:p w:rsidR="003002C9" w:rsidRDefault="003002C9">
            <w:pPr>
              <w:pStyle w:val="DocStatistics"/>
              <w:tabs>
                <w:tab w:val="clear" w:pos="2410"/>
              </w:tabs>
              <w:ind w:left="0" w:firstLine="0"/>
              <w:jc w:val="both"/>
              <w:rPr>
                <w:rFonts w:asciiTheme="minorHAnsi" w:hAnsiTheme="minorHAnsi" w:cs="Arial"/>
                <w:smallCaps w:val="0"/>
                <w:color w:val="0000FF"/>
                <w:sz w:val="20"/>
                <w:lang w:val="sr-Latn-RS"/>
              </w:rPr>
            </w:pPr>
          </w:p>
        </w:tc>
      </w:tr>
      <w:tr w:rsidR="003002C9">
        <w:tc>
          <w:tcPr>
            <w:tcW w:w="2453" w:type="dxa"/>
            <w:shd w:val="clear" w:color="auto" w:fill="FF6D43"/>
          </w:tcPr>
          <w:p w:rsidR="003002C9" w:rsidRDefault="003002C9">
            <w:pPr>
              <w:pStyle w:val="DocStatistics"/>
              <w:tabs>
                <w:tab w:val="clear" w:pos="2410"/>
              </w:tabs>
              <w:ind w:left="0" w:firstLine="0"/>
              <w:jc w:val="both"/>
              <w:rPr>
                <w:rFonts w:asciiTheme="minorHAnsi" w:hAnsiTheme="minorHAnsi" w:cs="Arial"/>
                <w:b/>
                <w:color w:val="FFFFFF"/>
                <w:sz w:val="20"/>
                <w:lang w:val="sr-Latn-RS"/>
              </w:rPr>
            </w:pPr>
          </w:p>
        </w:tc>
        <w:tc>
          <w:tcPr>
            <w:tcW w:w="7068" w:type="dxa"/>
          </w:tcPr>
          <w:p w:rsidR="003002C9" w:rsidRDefault="003002C9">
            <w:pPr>
              <w:pStyle w:val="DocStatistics"/>
              <w:tabs>
                <w:tab w:val="clear" w:pos="2410"/>
              </w:tabs>
              <w:ind w:left="0" w:firstLine="0"/>
              <w:jc w:val="both"/>
              <w:rPr>
                <w:rFonts w:asciiTheme="minorHAnsi" w:hAnsiTheme="minorHAnsi" w:cs="Arial"/>
                <w:smallCaps w:val="0"/>
                <w:color w:val="0000FF"/>
                <w:sz w:val="20"/>
                <w:lang w:val="sr-Latn-RS"/>
              </w:rPr>
            </w:pPr>
          </w:p>
        </w:tc>
      </w:tr>
      <w:tr w:rsidR="003002C9">
        <w:tc>
          <w:tcPr>
            <w:tcW w:w="2453" w:type="dxa"/>
            <w:shd w:val="clear" w:color="auto" w:fill="FF6D43"/>
          </w:tcPr>
          <w:p w:rsidR="003002C9" w:rsidRDefault="000D19BF">
            <w:pPr>
              <w:rPr>
                <w:rFonts w:asciiTheme="minorHAnsi" w:hAnsiTheme="minorHAnsi" w:cs="Arial"/>
                <w:b/>
                <w:color w:val="FFFFFF"/>
                <w:lang w:val="sr-Cyrl-RS"/>
              </w:rPr>
            </w:pPr>
            <w:r>
              <w:rPr>
                <w:rFonts w:asciiTheme="minorHAnsi" w:hAnsiTheme="minorHAnsi" w:cs="Arial"/>
                <w:b/>
                <w:color w:val="FFFFFF"/>
                <w:lang w:val="sr-Cyrl-RS"/>
              </w:rPr>
              <w:t>Датум документа</w:t>
            </w:r>
          </w:p>
        </w:tc>
        <w:tc>
          <w:tcPr>
            <w:tcW w:w="7068" w:type="dxa"/>
          </w:tcPr>
          <w:p w:rsidR="003002C9" w:rsidRDefault="000D19BF">
            <w:pPr>
              <w:pStyle w:val="DocStatistics"/>
              <w:tabs>
                <w:tab w:val="clear" w:pos="2410"/>
              </w:tabs>
              <w:ind w:left="0" w:firstLine="0"/>
              <w:jc w:val="both"/>
              <w:rPr>
                <w:rFonts w:asciiTheme="minorHAnsi" w:hAnsiTheme="minorHAnsi" w:cs="Arial"/>
                <w:smallCaps w:val="0"/>
                <w:color w:val="0000FF"/>
                <w:sz w:val="20"/>
                <w:lang w:val="sr-Latn-RS"/>
              </w:rPr>
            </w:pPr>
            <w:r>
              <w:rPr>
                <w:rFonts w:asciiTheme="minorHAnsi" w:hAnsiTheme="minorHAnsi" w:cs="Arial"/>
                <w:smallCaps w:val="0"/>
                <w:sz w:val="20"/>
                <w:lang w:val="sr-Latn-RS"/>
              </w:rPr>
              <w:t>16.12.2025</w:t>
            </w:r>
          </w:p>
        </w:tc>
      </w:tr>
      <w:tr w:rsidR="003002C9">
        <w:tc>
          <w:tcPr>
            <w:tcW w:w="2453" w:type="dxa"/>
            <w:shd w:val="clear" w:color="auto" w:fill="FF6D43"/>
          </w:tcPr>
          <w:p w:rsidR="003002C9" w:rsidRDefault="000D19BF">
            <w:pPr>
              <w:rPr>
                <w:rFonts w:asciiTheme="minorHAnsi" w:hAnsiTheme="minorHAnsi" w:cs="Arial"/>
                <w:b/>
                <w:color w:val="FFFFFF"/>
                <w:lang w:val="sr-Cyrl-RS"/>
              </w:rPr>
            </w:pPr>
            <w:r>
              <w:rPr>
                <w:rFonts w:asciiTheme="minorHAnsi" w:hAnsiTheme="minorHAnsi" w:cs="Arial"/>
                <w:b/>
                <w:color w:val="FFFFFF"/>
                <w:lang w:val="sr-Cyrl-RS"/>
              </w:rPr>
              <w:t>Број страна</w:t>
            </w:r>
          </w:p>
        </w:tc>
        <w:tc>
          <w:tcPr>
            <w:tcW w:w="7068" w:type="dxa"/>
          </w:tcPr>
          <w:p w:rsidR="003002C9" w:rsidRDefault="000D19BF">
            <w:pPr>
              <w:pStyle w:val="DocStatistics"/>
              <w:tabs>
                <w:tab w:val="clear" w:pos="2410"/>
              </w:tabs>
              <w:ind w:left="0" w:firstLine="0"/>
              <w:jc w:val="both"/>
              <w:rPr>
                <w:rFonts w:asciiTheme="minorHAnsi" w:hAnsiTheme="minorHAnsi" w:cs="Arial"/>
                <w:smallCaps w:val="0"/>
                <w:sz w:val="20"/>
                <w:lang w:val="sr-Latn-RS"/>
              </w:rPr>
            </w:pPr>
            <w:r>
              <w:rPr>
                <w:rFonts w:asciiTheme="minorHAnsi" w:hAnsiTheme="minorHAnsi" w:cs="Arial"/>
                <w:smallCaps w:val="0"/>
                <w:sz w:val="20"/>
                <w:lang w:val="sr-Latn-RS"/>
              </w:rPr>
              <w:t>39</w:t>
            </w:r>
          </w:p>
        </w:tc>
      </w:tr>
    </w:tbl>
    <w:p w:rsidR="003002C9" w:rsidRDefault="003002C9">
      <w:pPr>
        <w:rPr>
          <w:rFonts w:cs="Arial"/>
          <w:sz w:val="22"/>
          <w:szCs w:val="22"/>
          <w:lang w:val="sr-Latn-RS"/>
        </w:rPr>
      </w:pPr>
    </w:p>
    <w:p w:rsidR="003002C9" w:rsidRDefault="000D19BF">
      <w:pPr>
        <w:rPr>
          <w:rFonts w:asciiTheme="minorHAnsi" w:hAnsiTheme="minorHAnsi" w:cs="Arial"/>
          <w:lang w:val="sr-Latn-RS"/>
        </w:rPr>
      </w:pPr>
      <w:r>
        <w:rPr>
          <w:rFonts w:asciiTheme="minorHAnsi" w:hAnsiTheme="minorHAnsi" w:cs="Arial"/>
        </w:rPr>
        <w:t xml:space="preserve">Istorija </w:t>
      </w:r>
      <w:r>
        <w:rPr>
          <w:rFonts w:asciiTheme="minorHAnsi" w:hAnsiTheme="minorHAnsi" w:cs="Arial"/>
        </w:rPr>
        <w:t>dokumenta</w:t>
      </w:r>
      <w:r>
        <w:rPr>
          <w:rFonts w:asciiTheme="minorHAnsi" w:hAnsiTheme="minorHAnsi" w:cs="Arial"/>
          <w:lang w:val="sr-Latn-RS"/>
        </w:rPr>
        <w:t>:</w:t>
      </w: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"/>
        <w:gridCol w:w="5138"/>
        <w:gridCol w:w="1336"/>
        <w:gridCol w:w="2253"/>
      </w:tblGrid>
      <w:tr w:rsidR="003002C9">
        <w:tc>
          <w:tcPr>
            <w:tcW w:w="902" w:type="dxa"/>
            <w:shd w:val="clear" w:color="auto" w:fill="FF6D43"/>
          </w:tcPr>
          <w:p w:rsidR="003002C9" w:rsidRDefault="000D19BF">
            <w:pPr>
              <w:rPr>
                <w:rFonts w:asciiTheme="minorHAnsi" w:hAnsiTheme="minorHAnsi" w:cs="Arial"/>
                <w:b/>
                <w:color w:val="FFFFFF"/>
                <w:lang w:val="sr-Cyrl-RS"/>
              </w:rPr>
            </w:pPr>
            <w:r>
              <w:rPr>
                <w:rFonts w:asciiTheme="minorHAnsi" w:hAnsiTheme="minorHAnsi" w:cs="Arial"/>
                <w:b/>
                <w:color w:val="FFFFFF"/>
              </w:rPr>
              <w:t>Verzije</w:t>
            </w:r>
          </w:p>
        </w:tc>
        <w:tc>
          <w:tcPr>
            <w:tcW w:w="5138" w:type="dxa"/>
            <w:shd w:val="clear" w:color="auto" w:fill="FF6D43"/>
          </w:tcPr>
          <w:p w:rsidR="003002C9" w:rsidRDefault="000D19BF">
            <w:pPr>
              <w:rPr>
                <w:rFonts w:asciiTheme="minorHAnsi" w:hAnsiTheme="minorHAnsi" w:cs="Arial"/>
                <w:b/>
                <w:color w:val="FFFFFF"/>
                <w:lang w:val="sr-Cyrl-RS"/>
              </w:rPr>
            </w:pPr>
            <w:r>
              <w:rPr>
                <w:rFonts w:asciiTheme="minorHAnsi" w:hAnsiTheme="minorHAnsi" w:cs="Arial"/>
                <w:b/>
                <w:color w:val="FFFFFF"/>
              </w:rPr>
              <w:t>Opis</w:t>
            </w:r>
          </w:p>
        </w:tc>
        <w:tc>
          <w:tcPr>
            <w:tcW w:w="1336" w:type="dxa"/>
            <w:shd w:val="clear" w:color="auto" w:fill="FF6D43"/>
          </w:tcPr>
          <w:p w:rsidR="003002C9" w:rsidRDefault="000D19BF">
            <w:pPr>
              <w:rPr>
                <w:rFonts w:asciiTheme="minorHAnsi" w:hAnsiTheme="minorHAnsi" w:cs="Arial"/>
                <w:b/>
                <w:color w:val="FFFFFF"/>
                <w:lang w:val="sr-Cyrl-RS"/>
              </w:rPr>
            </w:pPr>
            <w:r>
              <w:rPr>
                <w:rFonts w:asciiTheme="minorHAnsi" w:hAnsiTheme="minorHAnsi" w:cs="Arial"/>
                <w:b/>
                <w:color w:val="FFFFFF"/>
                <w:lang w:val="sr-Cyrl-RS"/>
              </w:rPr>
              <w:t>Датум</w:t>
            </w:r>
          </w:p>
        </w:tc>
        <w:tc>
          <w:tcPr>
            <w:tcW w:w="2253" w:type="dxa"/>
            <w:shd w:val="clear" w:color="auto" w:fill="FF6D43"/>
          </w:tcPr>
          <w:p w:rsidR="003002C9" w:rsidRDefault="000D19BF">
            <w:pPr>
              <w:rPr>
                <w:rFonts w:asciiTheme="minorHAnsi" w:hAnsiTheme="minorHAnsi" w:cs="Arial"/>
                <w:b/>
                <w:color w:val="FFFFFF"/>
                <w:lang w:val="sr-Latn-RS"/>
              </w:rPr>
            </w:pPr>
            <w:r>
              <w:rPr>
                <w:rFonts w:asciiTheme="minorHAnsi" w:hAnsiTheme="minorHAnsi" w:cs="Arial"/>
                <w:b/>
                <w:color w:val="FFFFFF"/>
              </w:rPr>
              <w:t>Autor(i)</w:t>
            </w:r>
          </w:p>
        </w:tc>
      </w:tr>
      <w:tr w:rsidR="003002C9">
        <w:tc>
          <w:tcPr>
            <w:tcW w:w="902" w:type="dxa"/>
            <w:vAlign w:val="center"/>
          </w:tcPr>
          <w:p w:rsidR="003002C9" w:rsidRDefault="000D19BF">
            <w:pPr>
              <w:pStyle w:val="DocStatistics"/>
              <w:tabs>
                <w:tab w:val="clear" w:pos="2410"/>
              </w:tabs>
              <w:ind w:left="0" w:firstLine="0"/>
              <w:jc w:val="center"/>
              <w:rPr>
                <w:rFonts w:asciiTheme="minorHAnsi" w:hAnsiTheme="minorHAnsi" w:cs="Arial"/>
                <w:sz w:val="20"/>
                <w:lang w:val="sr-Latn-RS"/>
              </w:rPr>
            </w:pPr>
            <w:r>
              <w:rPr>
                <w:rFonts w:asciiTheme="minorHAnsi" w:hAnsiTheme="minorHAnsi" w:cs="Arial"/>
                <w:sz w:val="20"/>
                <w:lang w:val="sr-Latn-RS"/>
              </w:rPr>
              <w:t>1.0</w:t>
            </w:r>
          </w:p>
        </w:tc>
        <w:tc>
          <w:tcPr>
            <w:tcW w:w="5138" w:type="dxa"/>
            <w:vAlign w:val="center"/>
          </w:tcPr>
          <w:p w:rsidR="003002C9" w:rsidRDefault="000D19BF">
            <w:pPr>
              <w:jc w:val="left"/>
              <w:rPr>
                <w:rFonts w:asciiTheme="minorHAnsi" w:hAnsiTheme="minorHAnsi" w:cs="Arial"/>
                <w:lang w:val="sr-Latn-RS"/>
              </w:rPr>
            </w:pPr>
            <w:r>
              <w:rPr>
                <w:rFonts w:asciiTheme="minorHAnsi" w:hAnsiTheme="minorHAnsi" w:cs="Arial"/>
                <w:lang w:val="sr-Latn-RS"/>
              </w:rPr>
              <w:t>Inicijalna verzija dokumenta</w:t>
            </w:r>
          </w:p>
        </w:tc>
        <w:tc>
          <w:tcPr>
            <w:tcW w:w="1336" w:type="dxa"/>
            <w:vAlign w:val="center"/>
          </w:tcPr>
          <w:p w:rsidR="003002C9" w:rsidRDefault="000D19BF">
            <w:pPr>
              <w:jc w:val="center"/>
              <w:rPr>
                <w:rFonts w:asciiTheme="minorHAnsi" w:hAnsiTheme="minorHAnsi" w:cs="Arial"/>
                <w:lang w:val="sr-Latn-RS"/>
              </w:rPr>
            </w:pPr>
            <w:r>
              <w:rPr>
                <w:rFonts w:asciiTheme="minorHAnsi" w:hAnsiTheme="minorHAnsi" w:cs="Arial"/>
                <w:smallCaps/>
                <w:lang w:val="sr-Latn-RS"/>
              </w:rPr>
              <w:t>16.12.2025.</w:t>
            </w:r>
          </w:p>
        </w:tc>
        <w:tc>
          <w:tcPr>
            <w:tcW w:w="2253" w:type="dxa"/>
          </w:tcPr>
          <w:p w:rsidR="003002C9" w:rsidRDefault="000D19BF">
            <w:pPr>
              <w:jc w:val="left"/>
              <w:rPr>
                <w:rFonts w:asciiTheme="minorHAnsi" w:hAnsiTheme="minorHAnsi" w:cs="Arial"/>
                <w:lang w:val="sr-Latn-RS"/>
              </w:rPr>
            </w:pPr>
            <w:r>
              <w:rPr>
                <w:rFonts w:asciiTheme="minorHAnsi" w:hAnsiTheme="minorHAnsi" w:cs="Arial"/>
                <w:lang w:val="sr-Latn-RS"/>
              </w:rPr>
              <w:t>M. Popović</w:t>
            </w:r>
            <w:r>
              <w:rPr>
                <w:rFonts w:asciiTheme="minorHAnsi" w:hAnsiTheme="minorHAnsi" w:cs="Arial"/>
                <w:lang w:val="sr-Cyrl-RS"/>
              </w:rPr>
              <w:t xml:space="preserve">, </w:t>
            </w:r>
          </w:p>
          <w:p w:rsidR="003002C9" w:rsidRDefault="000D19BF">
            <w:pPr>
              <w:jc w:val="left"/>
              <w:rPr>
                <w:rFonts w:asciiTheme="minorHAnsi" w:hAnsiTheme="minorHAnsi" w:cs="Arial"/>
                <w:lang w:val="sr-Latn-RS"/>
              </w:rPr>
            </w:pPr>
            <w:r>
              <w:rPr>
                <w:rFonts w:asciiTheme="minorHAnsi" w:hAnsiTheme="minorHAnsi" w:cs="Arial"/>
                <w:lang w:val="sr-Latn-RS"/>
              </w:rPr>
              <w:t>P. Maksimović</w:t>
            </w:r>
          </w:p>
          <w:p w:rsidR="003002C9" w:rsidRDefault="003002C9">
            <w:pPr>
              <w:jc w:val="left"/>
              <w:rPr>
                <w:rFonts w:asciiTheme="minorHAnsi" w:hAnsiTheme="minorHAnsi" w:cs="Arial"/>
                <w:lang w:val="sr-Cyrl-RS"/>
              </w:rPr>
            </w:pPr>
          </w:p>
        </w:tc>
      </w:tr>
      <w:tr w:rsidR="003002C9">
        <w:tc>
          <w:tcPr>
            <w:tcW w:w="902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  <w:tc>
          <w:tcPr>
            <w:tcW w:w="5138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  <w:tc>
          <w:tcPr>
            <w:tcW w:w="1336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  <w:tc>
          <w:tcPr>
            <w:tcW w:w="2253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</w:tr>
      <w:tr w:rsidR="003002C9">
        <w:tc>
          <w:tcPr>
            <w:tcW w:w="902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  <w:tc>
          <w:tcPr>
            <w:tcW w:w="5138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  <w:tc>
          <w:tcPr>
            <w:tcW w:w="1336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  <w:tc>
          <w:tcPr>
            <w:tcW w:w="2253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</w:tr>
      <w:tr w:rsidR="003002C9">
        <w:tc>
          <w:tcPr>
            <w:tcW w:w="902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  <w:tc>
          <w:tcPr>
            <w:tcW w:w="5138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  <w:tc>
          <w:tcPr>
            <w:tcW w:w="1336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  <w:tc>
          <w:tcPr>
            <w:tcW w:w="2253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</w:tr>
      <w:tr w:rsidR="003002C9">
        <w:tc>
          <w:tcPr>
            <w:tcW w:w="902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  <w:tc>
          <w:tcPr>
            <w:tcW w:w="5138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  <w:tc>
          <w:tcPr>
            <w:tcW w:w="1336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  <w:tc>
          <w:tcPr>
            <w:tcW w:w="2253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</w:tr>
      <w:tr w:rsidR="003002C9">
        <w:tc>
          <w:tcPr>
            <w:tcW w:w="902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  <w:tc>
          <w:tcPr>
            <w:tcW w:w="5138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  <w:tc>
          <w:tcPr>
            <w:tcW w:w="1336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  <w:tc>
          <w:tcPr>
            <w:tcW w:w="2253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</w:tr>
      <w:tr w:rsidR="003002C9">
        <w:tc>
          <w:tcPr>
            <w:tcW w:w="902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  <w:tc>
          <w:tcPr>
            <w:tcW w:w="5138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  <w:tc>
          <w:tcPr>
            <w:tcW w:w="1336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  <w:tc>
          <w:tcPr>
            <w:tcW w:w="2253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</w:tr>
      <w:tr w:rsidR="003002C9">
        <w:tc>
          <w:tcPr>
            <w:tcW w:w="902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  <w:tc>
          <w:tcPr>
            <w:tcW w:w="5138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  <w:tc>
          <w:tcPr>
            <w:tcW w:w="1336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  <w:tc>
          <w:tcPr>
            <w:tcW w:w="2253" w:type="dxa"/>
          </w:tcPr>
          <w:p w:rsidR="003002C9" w:rsidRDefault="003002C9">
            <w:pPr>
              <w:rPr>
                <w:rFonts w:asciiTheme="minorHAnsi" w:hAnsiTheme="minorHAnsi" w:cs="Arial"/>
                <w:lang w:val="sr-Latn-RS"/>
              </w:rPr>
            </w:pPr>
          </w:p>
        </w:tc>
      </w:tr>
    </w:tbl>
    <w:p w:rsidR="003002C9" w:rsidRDefault="000D19BF">
      <w:pPr>
        <w:keepLines w:val="0"/>
        <w:overflowPunct/>
        <w:autoSpaceDE/>
        <w:autoSpaceDN/>
        <w:adjustRightInd/>
        <w:spacing w:line="240" w:lineRule="auto"/>
        <w:textAlignment w:val="auto"/>
        <w:rPr>
          <w:rFonts w:ascii="Verdana" w:hAnsi="Verdana" w:cs="Arial"/>
          <w:b/>
          <w:caps/>
          <w:lang w:val="sr-Latn-RS"/>
        </w:rPr>
      </w:pPr>
      <w:r>
        <w:rPr>
          <w:lang w:val="sr-Latn-RS"/>
        </w:rPr>
        <w:br w:type="page"/>
      </w:r>
    </w:p>
    <w:p w:rsidR="003002C9" w:rsidRDefault="000D19BF">
      <w:pPr>
        <w:pStyle w:val="Heading1"/>
        <w:spacing w:before="160" w:after="160"/>
      </w:pPr>
      <w:bookmarkStart w:id="6" w:name="_Toc242975080"/>
      <w:r>
        <w:lastRenderedPageBreak/>
        <w:t>Uvod</w:t>
      </w:r>
      <w:bookmarkEnd w:id="6"/>
    </w:p>
    <w:p w:rsidR="003002C9" w:rsidRDefault="000D19BF">
      <w:r>
        <w:t xml:space="preserve">Ovaj dokument predstavlja sveobuhvatnu poslovnu analizu (Business Analysis) usmerenu na definisanje </w:t>
      </w:r>
      <w:r>
        <w:t xml:space="preserve">okvira za razvoj i implementaciju Centralizovanog Informacionog Sistema za Medijaciju (CISM). U svetlu neophodne digitalne transformacije pravosudnog sistema Crne Gore, ova analiza postavlja temelje za prelazak Centra za alternativno rješavanje sporova sa </w:t>
      </w:r>
      <w:r>
        <w:t>tradicionalnog, manuelnog načina rada na moderno, efikasno i transparentno digitalno okruženje, usklađeno sa savremenim evropskim standardima i potrebama građana i privrede.</w:t>
      </w:r>
    </w:p>
    <w:p w:rsidR="003002C9" w:rsidRDefault="000D19BF">
      <w:pPr>
        <w:pStyle w:val="Heading2"/>
      </w:pPr>
      <w:bookmarkStart w:id="7" w:name="_Toc242975081"/>
      <w:r>
        <w:t>Svrha i ciljevi dokumenta</w:t>
      </w:r>
      <w:bookmarkEnd w:id="7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</w:rPr>
      </w:pPr>
      <w:r>
        <w:rPr>
          <w:rFonts w:cs="Arial"/>
          <w:color w:val="1A1C1E"/>
        </w:rPr>
        <w:t>Ovaj dokument pruža tehničku i poslovnu specifikaciju za</w:t>
      </w:r>
      <w:r>
        <w:rPr>
          <w:rFonts w:cs="Arial"/>
          <w:color w:val="1A1C1E"/>
        </w:rPr>
        <w:t xml:space="preserve"> razvoj i implementaciju </w:t>
      </w:r>
      <w:r>
        <w:rPr>
          <w:rFonts w:cs="Arial"/>
          <w:b/>
          <w:bCs/>
          <w:color w:val="1A1C1E"/>
        </w:rPr>
        <w:t>Centralizovanog Informacionog Sistema za Medijaciju (CISM)</w:t>
      </w:r>
      <w:r>
        <w:rPr>
          <w:rFonts w:cs="Arial"/>
          <w:color w:val="1A1C1E"/>
        </w:rPr>
        <w:t> u Crnoj Gori. Njegova primarna svrha je da posluži kao osnova za izradu </w:t>
      </w:r>
      <w:r>
        <w:rPr>
          <w:rFonts w:cs="Arial"/>
          <w:b/>
          <w:bCs/>
          <w:color w:val="1A1C1E"/>
        </w:rPr>
        <w:t>Tenderskog zadatka (TOR)</w:t>
      </w:r>
      <w:r>
        <w:rPr>
          <w:rFonts w:cs="Arial"/>
          <w:color w:val="1A1C1E"/>
        </w:rPr>
        <w:t> za nabavku usluga razvoja softvera.</w:t>
      </w:r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</w:rPr>
      </w:pPr>
      <w:r>
        <w:rPr>
          <w:rFonts w:cs="Arial"/>
          <w:color w:val="1A1C1E"/>
        </w:rPr>
        <w:t>Ciljevi ovog dokumenta su:</w:t>
      </w:r>
    </w:p>
    <w:p w:rsidR="003002C9" w:rsidRDefault="000D19BF">
      <w:pPr>
        <w:keepLines w:val="0"/>
        <w:numPr>
          <w:ilvl w:val="0"/>
          <w:numId w:val="10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</w:rPr>
      </w:pPr>
      <w:r>
        <w:rPr>
          <w:rFonts w:cs="Arial"/>
          <w:b/>
          <w:bCs/>
          <w:color w:val="1A1C1E"/>
        </w:rPr>
        <w:t xml:space="preserve">Definisanje </w:t>
      </w:r>
      <w:r>
        <w:rPr>
          <w:rFonts w:cs="Arial"/>
          <w:b/>
          <w:bCs/>
          <w:color w:val="1A1C1E"/>
        </w:rPr>
        <w:t>opsega i zahteva</w:t>
      </w:r>
      <w:r>
        <w:rPr>
          <w:rFonts w:cs="Arial"/>
          <w:color w:val="1A1C1E"/>
        </w:rPr>
        <w:t> za CISM na osnovu analize postojećeg stanja (AS-IS) i projektovanog budućeg stanja (TO-BE), sa fokusom na digitalizaciju procesa medijacije.</w:t>
      </w:r>
    </w:p>
    <w:p w:rsidR="003002C9" w:rsidRDefault="000D19BF">
      <w:pPr>
        <w:keepLines w:val="0"/>
        <w:numPr>
          <w:ilvl w:val="0"/>
          <w:numId w:val="10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</w:rPr>
      </w:pPr>
      <w:r>
        <w:rPr>
          <w:rFonts w:cs="Arial"/>
          <w:b/>
          <w:bCs/>
          <w:color w:val="1A1C1E"/>
        </w:rPr>
        <w:t>Jasna identifikacija sistemskih rizika</w:t>
      </w:r>
      <w:r>
        <w:rPr>
          <w:rFonts w:cs="Arial"/>
          <w:color w:val="1A1C1E"/>
        </w:rPr>
        <w:t> (nepostojanje dosijea medijatora, fizički kolaps arhive, ma</w:t>
      </w:r>
      <w:r>
        <w:rPr>
          <w:rFonts w:cs="Arial"/>
          <w:color w:val="1A1C1E"/>
        </w:rPr>
        <w:t>nuelni procesi, neadekvatna razmena podataka sa Sudovima) i definisanje </w:t>
      </w:r>
      <w:r>
        <w:rPr>
          <w:rFonts w:cs="Arial"/>
          <w:b/>
          <w:bCs/>
          <w:color w:val="1A1C1E"/>
        </w:rPr>
        <w:t>ključnih prioriteta</w:t>
      </w:r>
      <w:r>
        <w:rPr>
          <w:rFonts w:cs="Arial"/>
          <w:color w:val="1A1C1E"/>
        </w:rPr>
        <w:t> za digitalizaciju.</w:t>
      </w:r>
    </w:p>
    <w:p w:rsidR="003002C9" w:rsidRDefault="000D19BF">
      <w:pPr>
        <w:keepLines w:val="0"/>
        <w:numPr>
          <w:ilvl w:val="0"/>
          <w:numId w:val="10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</w:rPr>
      </w:pPr>
      <w:r>
        <w:rPr>
          <w:rFonts w:cs="Arial"/>
          <w:b/>
          <w:bCs/>
          <w:color w:val="1A1C1E"/>
        </w:rPr>
        <w:t>Uspostavljanje konsenzusa</w:t>
      </w:r>
      <w:r>
        <w:rPr>
          <w:rFonts w:cs="Arial"/>
          <w:color w:val="1A1C1E"/>
        </w:rPr>
        <w:t> među svim ključnim akterima (CARS, Ministarstvo pravde, Sudski savjet/Sudovi, Zaštitnik imovinsko-pravnih interesa) o f</w:t>
      </w:r>
      <w:r>
        <w:rPr>
          <w:rFonts w:cs="Arial"/>
          <w:color w:val="1A1C1E"/>
        </w:rPr>
        <w:t>unkcionalnim i nefunkcionalnim zahtevima.</w:t>
      </w:r>
    </w:p>
    <w:p w:rsidR="003002C9" w:rsidRDefault="000D19BF">
      <w:pPr>
        <w:keepLines w:val="0"/>
        <w:numPr>
          <w:ilvl w:val="0"/>
          <w:numId w:val="10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</w:rPr>
      </w:pPr>
      <w:r>
        <w:rPr>
          <w:b/>
          <w:bCs/>
        </w:rPr>
        <w:t>Definisanje mape puta (Roadmap)</w:t>
      </w:r>
      <w:r>
        <w:t> za postepenu implementaciju, počevši od interne digitalizacije i prioritetnih integracija sa Pravosudnim informacionim sistemom (PRIS).</w:t>
      </w:r>
    </w:p>
    <w:p w:rsidR="003002C9" w:rsidRDefault="000D19BF">
      <w:pPr>
        <w:pStyle w:val="Heading2"/>
      </w:pPr>
      <w:bookmarkStart w:id="8" w:name="_Toc242975082"/>
      <w:r>
        <w:t>Opseg projekta</w:t>
      </w:r>
      <w:bookmarkEnd w:id="8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  <w:lang w:val="sr-Latn-RS"/>
        </w:rPr>
      </w:pPr>
      <w:r>
        <w:rPr>
          <w:rFonts w:cs="Arial"/>
          <w:color w:val="1A1C1E"/>
          <w:lang w:val="sr-Latn-RS"/>
        </w:rPr>
        <w:t>Opseg projekta je uspostavljanj</w:t>
      </w:r>
      <w:r>
        <w:rPr>
          <w:rFonts w:cs="Arial"/>
          <w:color w:val="1A1C1E"/>
          <w:lang w:val="sr-Latn-RS"/>
        </w:rPr>
        <w:t>e jedinstvenog, sigurnog i efikasnog informacionog sistema koji će:</w:t>
      </w:r>
    </w:p>
    <w:p w:rsidR="003002C9" w:rsidRDefault="000D19BF">
      <w:pPr>
        <w:keepLines w:val="0"/>
        <w:numPr>
          <w:ilvl w:val="0"/>
          <w:numId w:val="11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Centralizovati ključne poslovne procese</w:t>
      </w:r>
      <w:r>
        <w:rPr>
          <w:rFonts w:cs="Arial"/>
          <w:color w:val="1A1C1E"/>
          <w:lang w:val="sr-Latn-RS"/>
        </w:rPr>
        <w:t> Centra za alternativno rješavanje sporova (CARS) i rad medijatora, uključujući vođenje predmeta, zakazivanje i finansijsko upravljanje.</w:t>
      </w:r>
    </w:p>
    <w:p w:rsidR="003002C9" w:rsidRDefault="000D19BF">
      <w:pPr>
        <w:keepLines w:val="0"/>
        <w:numPr>
          <w:ilvl w:val="0"/>
          <w:numId w:val="11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Omogućiti dv</w:t>
      </w:r>
      <w:r>
        <w:rPr>
          <w:rFonts w:cs="Arial"/>
          <w:b/>
          <w:bCs/>
          <w:color w:val="1A1C1E"/>
          <w:lang w:val="sr-Latn-RS"/>
        </w:rPr>
        <w:t>osmernu, elektronsku komunikaciju</w:t>
      </w:r>
      <w:r>
        <w:rPr>
          <w:rFonts w:cs="Arial"/>
          <w:color w:val="1A1C1E"/>
          <w:lang w:val="sr-Latn-RS"/>
        </w:rPr>
        <w:t> sa ključnim državnim organima, prvenstveno sa Sudovima (PRIS), Ministarstvom pravde (Registar medijatora) i Zaštitnikom imovinsko-pravnih interesa (ZIPICG).</w:t>
      </w:r>
    </w:p>
    <w:p w:rsidR="003002C9" w:rsidRDefault="000D19BF">
      <w:pPr>
        <w:keepLines w:val="0"/>
        <w:numPr>
          <w:ilvl w:val="0"/>
          <w:numId w:val="11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</w:rPr>
      </w:pPr>
      <w:r>
        <w:rPr>
          <w:rFonts w:cs="Arial"/>
          <w:b/>
          <w:bCs/>
          <w:color w:val="1A1C1E"/>
          <w:lang w:val="sr-Latn-RS"/>
        </w:rPr>
        <w:t>Stvoriti uslove za potpuno digitalno poslovanje</w:t>
      </w:r>
      <w:r>
        <w:rPr>
          <w:rFonts w:cs="Arial"/>
          <w:color w:val="1A1C1E"/>
          <w:lang w:val="sr-Latn-RS"/>
        </w:rPr>
        <w:t>, uključujući uvođ</w:t>
      </w:r>
      <w:r>
        <w:rPr>
          <w:rFonts w:cs="Arial"/>
          <w:color w:val="1A1C1E"/>
          <w:lang w:val="sr-Latn-RS"/>
        </w:rPr>
        <w:t>enje "Dosijea medijatora" (Centralni resurs), digitalno arhiviranje, online podnošenje predmeta i upotrebu kvalifikovanog elektronskog potpisa.</w:t>
      </w:r>
    </w:p>
    <w:p w:rsidR="003002C9" w:rsidRDefault="000D19BF">
      <w:pPr>
        <w:pStyle w:val="Heading2"/>
        <w:spacing w:after="240" w:line="480" w:lineRule="auto"/>
      </w:pPr>
      <w:bookmarkStart w:id="9" w:name="_Toc128297772"/>
      <w:bookmarkStart w:id="10" w:name="_Toc215128301"/>
      <w:bookmarkStart w:id="11" w:name="_Toc242975083"/>
      <w:r>
        <w:t>Definicije , akronimi i skraćenice</w:t>
      </w:r>
      <w:bookmarkEnd w:id="9"/>
      <w:bookmarkEnd w:id="10"/>
      <w:bookmarkEnd w:id="11"/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1651"/>
        <w:gridCol w:w="2474"/>
        <w:gridCol w:w="5504"/>
      </w:tblGrid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Akronim / Skraćenica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Puno ime / Definicija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Opis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lastRenderedPageBreak/>
              <w:t>AD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Active Directory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Microsoft servis za upravljanje identitetima i pristupom u okviru državne mreže (koristi se za logovanje zaposlenih).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API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Application Programming Interface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 xml:space="preserve">Skup protokola za integraciju aplikacija. Koristi se za komunikaciju CISM-a sa eksternim sistemima </w:t>
            </w:r>
            <w:r>
              <w:rPr>
                <w:rFonts w:eastAsiaTheme="minorHAnsi" w:cs="Arial"/>
                <w:sz w:val="20"/>
                <w:szCs w:val="20"/>
                <w:lang w:val="en-US"/>
              </w:rPr>
              <w:t>(PRIS, Registri MP).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API Gateway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API Gateway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Komponenta sistema koja upravlja, obezbeđuje i nadgleda saobraćaj između CISM-a i eksternih servisa.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Audit Log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Revizorski trag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Sigurnosni zapis o svim aktivnostima korisnika u sistemu (ko je šta gledao, menjao</w:t>
            </w:r>
            <w:r>
              <w:rPr>
                <w:rFonts w:eastAsiaTheme="minorHAnsi" w:cs="Arial"/>
                <w:sz w:val="20"/>
                <w:szCs w:val="20"/>
                <w:lang w:val="en-US"/>
              </w:rPr>
              <w:t xml:space="preserve"> ili brisao).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BA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Biznis analiza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Proces identifikovanja poslovnih potreba i definisanja rešenja.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BI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Business Intelligence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Poslovna inteligencija. Odnosi se na modul za napredno izveštavanje i statistiku (Dashboard).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CAPEX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Capital Expenditure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 xml:space="preserve">Kapitalni </w:t>
            </w:r>
            <w:r>
              <w:rPr>
                <w:rFonts w:eastAsiaTheme="minorHAnsi" w:cs="Arial"/>
                <w:sz w:val="20"/>
                <w:szCs w:val="20"/>
                <w:lang w:val="en-US"/>
              </w:rPr>
              <w:t>troškovi (jednokratna ulaganja), kao što su razvoj softvera i migracija podataka.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CARS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Centar za alternativno rješavanje sporova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Naručilac sistema.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CISM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Centralizovani Informacioni Sistem za Medijaciju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Budući softverski sistem koji je predmet ove analize</w:t>
            </w:r>
            <w:r>
              <w:rPr>
                <w:rFonts w:eastAsiaTheme="minorHAnsi" w:cs="Arial"/>
                <w:sz w:val="20"/>
                <w:szCs w:val="20"/>
                <w:lang w:val="en-US"/>
              </w:rPr>
              <w:t>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DMS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Document Management System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Modul za upravljanje digitalnom arhivom i skeniranim dokumentima.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Dosije Medijatora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Modul za upravljanje podacima medijatora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Centralizovana evidencija o medijatorima, obukama, specijalizacijama i licencama.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DR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 xml:space="preserve">Disaster </w:t>
            </w:r>
            <w:r>
              <w:rPr>
                <w:rFonts w:eastAsiaTheme="minorHAnsi" w:cs="Arial"/>
                <w:sz w:val="20"/>
                <w:szCs w:val="20"/>
                <w:lang w:val="en-US"/>
              </w:rPr>
              <w:t>Recovery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Procedura i infrastruktura za oporavak sistema u slučaju katastrofe (npr. otkazivanje primarnog Data centra).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ETL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Extract, Transform, Load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Proces migracije podataka iz starog sistema (MySQL) u novu bazu podataka.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Government Cloud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Državni Cloud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Infrastruktura Ministarstva javne uprave na kojoj će biti hostovan CISM.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GSB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Government Service Bus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Servisna magistrala e-Uprave preko koje se vrši razmena podataka između državnih organa.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ISO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theme="minorBidi"/>
                <w:sz w:val="20"/>
                <w:szCs w:val="20"/>
                <w:lang w:val="en-US"/>
              </w:rPr>
              <w:t>International Organization for Standardization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theme="minorBidi"/>
                <w:sz w:val="20"/>
                <w:szCs w:val="20"/>
                <w:lang w:val="en-US"/>
              </w:rPr>
              <w:t xml:space="preserve">Međunarodna </w:t>
            </w:r>
            <w:r>
              <w:rPr>
                <w:rFonts w:eastAsiaTheme="minorHAnsi" w:cstheme="minorBidi"/>
                <w:sz w:val="20"/>
                <w:szCs w:val="20"/>
                <w:lang w:val="en-US"/>
              </w:rPr>
              <w:t>organizacija za standardizaciju. U kontekstu ovog projekta, primarno se odnosi na ISO 27001 (Standard za upravljanje bezbednošću informacija).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JMBG / PIB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Jedinstveni matični broj građana / Poreski ID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Jedinstveni identifikatori lica u sistemu.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JSON / XML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Data Interchange Formats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Standardni formati za razmenu podataka putem Web servisa.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MJU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Ministarstvo javne uprave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Institucija nadležna za IKT infrastrukturu.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MP / MP CG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Ministarstvo pravde Crne Gore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Nadzorni organ i vlasnik Registra medijatora.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MUP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Minis</w:t>
            </w:r>
            <w:r>
              <w:rPr>
                <w:rFonts w:eastAsiaTheme="minorHAnsi" w:cs="Arial"/>
                <w:sz w:val="20"/>
                <w:szCs w:val="20"/>
                <w:lang w:val="en-US"/>
              </w:rPr>
              <w:t>tarstvo unutrašnjih poslova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Institucija nadležna za Centralni registar stanovništva (potencijalna integracija).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MySQL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MySQL Database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Tehnologija na kojoj je bazirana postojeća (zastarela) aplikacija Centra.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NFS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Nefunkcionalni Sistemski zahtjevi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 xml:space="preserve">Zahtevi </w:t>
            </w:r>
            <w:r>
              <w:rPr>
                <w:rFonts w:eastAsiaTheme="minorHAnsi" w:cs="Arial"/>
                <w:sz w:val="20"/>
                <w:szCs w:val="20"/>
                <w:lang w:val="en-US"/>
              </w:rPr>
              <w:t>koji se odnose na kvalitet sistema (performanse, sigurnost, dostupnost).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NIS2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theme="minorBidi"/>
                <w:sz w:val="20"/>
                <w:szCs w:val="20"/>
                <w:lang w:val="en-US"/>
              </w:rPr>
              <w:t>Network and Information Security Directive 2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theme="minorBidi"/>
                <w:sz w:val="20"/>
                <w:szCs w:val="20"/>
                <w:lang w:val="en-US"/>
              </w:rPr>
              <w:t>Direktiva EU o merama za visok zajednički nivo sajber bezbednosti, sa kojom informacioni sistemi državne uprave moraju biti usklađen</w:t>
            </w:r>
            <w:r>
              <w:rPr>
                <w:rFonts w:eastAsiaTheme="minorHAnsi" w:cstheme="minorBidi"/>
                <w:sz w:val="20"/>
                <w:szCs w:val="20"/>
                <w:lang w:val="en-US"/>
              </w:rPr>
              <w:t>i.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OPEX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Operating Expenditure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Operativni troškovi (održavanje, podrška).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PRIS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Pravosudni Informacioni Sistem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Informacioni sistem sudova (ključna integracija).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QES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Qualified Electronic Signature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Kvalifikovani elektronski potpis.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RBAC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 xml:space="preserve">Role-Based Access </w:t>
            </w:r>
            <w:r>
              <w:rPr>
                <w:rFonts w:eastAsiaTheme="minorHAnsi" w:cs="Arial"/>
                <w:sz w:val="20"/>
                <w:szCs w:val="20"/>
                <w:lang w:val="en-US"/>
              </w:rPr>
              <w:t>Control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Kontrola pristupa zasnovana na ulogama korisnika (npr. Medijator vidi samo svoje predmete).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RNOS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Rane Neutralne Ocjene Spora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Postupak koji se u praksi ne koristi (Evaluatori).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RTO / RPO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Recovery Time / Recovery Point Objective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 xml:space="preserve">Metrike koje </w:t>
            </w:r>
            <w:r>
              <w:rPr>
                <w:rFonts w:eastAsiaTheme="minorHAnsi" w:cs="Arial"/>
                <w:sz w:val="20"/>
                <w:szCs w:val="20"/>
                <w:lang w:val="en-US"/>
              </w:rPr>
              <w:t>definišu maksimalno dozvoljeno vreme prekida rada i gubitka podataka.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SLA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Service Level Agreement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Ugovor o nivou usluge (garantovana dostupnost sistema).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SOAP / REST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Web Service Protocols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Standardni protokoli za komunikaciju između različitih softverskih</w:t>
            </w:r>
            <w:r>
              <w:rPr>
                <w:rFonts w:eastAsiaTheme="minorHAnsi" w:cs="Arial"/>
                <w:sz w:val="20"/>
                <w:szCs w:val="20"/>
                <w:lang w:val="en-US"/>
              </w:rPr>
              <w:t xml:space="preserve"> sistema.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SSO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Single Sign-On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Sistem jedinstvene prijave (korisnik se prijavljuje jednom za pristup više servisa).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TOR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Terms of Reference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Tenderski zadatak (Tehnička specifikacija).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VPN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Virtual Private Network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Siguran kanal za pristup sistemu.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ZIPICG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Za</w:t>
            </w:r>
            <w:r>
              <w:rPr>
                <w:rFonts w:eastAsiaTheme="minorHAnsi" w:cs="Arial"/>
                <w:sz w:val="20"/>
                <w:szCs w:val="20"/>
                <w:lang w:val="en-US"/>
              </w:rPr>
              <w:t>štitnik imovinsko-pravnih interesa Crne Gore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Zastupnik države u sporovima.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ZPP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Zakon o parničnom postupku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Zakon relevantan za pravila dostave pismena.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  <w:t>ZZPL / GDPR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Zakon o zaštiti podataka o ličnosti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sz w:val="20"/>
                <w:szCs w:val="20"/>
                <w:lang w:val="en-US"/>
              </w:rPr>
              <w:t>Regulativa o zaštiti privatnosti podataka.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Zakon o ARS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theme="minorBidi"/>
                <w:sz w:val="20"/>
                <w:szCs w:val="20"/>
                <w:lang w:val="en-US"/>
              </w:rPr>
              <w:t>Zakon o alternativnom rješavanju sporova</w:t>
            </w:r>
          </w:p>
        </w:tc>
        <w:tc>
          <w:tcPr>
            <w:tcW w:w="0" w:type="auto"/>
          </w:tcPr>
          <w:p w:rsidR="003002C9" w:rsidRDefault="000D19BF">
            <w:pPr>
              <w:spacing w:after="160" w:line="278" w:lineRule="auto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Fonts w:eastAsiaTheme="minorHAnsi" w:cstheme="minorBidi"/>
                <w:sz w:val="20"/>
                <w:szCs w:val="20"/>
                <w:lang w:val="en-US"/>
              </w:rPr>
              <w:t>Krovni zakon koji reguliše rad Centra i postupke medijacije.</w:t>
            </w:r>
          </w:p>
        </w:tc>
      </w:tr>
    </w:tbl>
    <w:p w:rsidR="003002C9" w:rsidRDefault="000D19BF">
      <w:pPr>
        <w:pStyle w:val="Heading2"/>
      </w:pPr>
      <w:bookmarkStart w:id="12" w:name="_Toc242975084"/>
      <w:r>
        <w:t>Vizija budućeg sistema</w:t>
      </w:r>
      <w:bookmarkEnd w:id="12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</w:rPr>
      </w:pPr>
      <w:r>
        <w:rPr>
          <w:rFonts w:cs="Arial"/>
          <w:color w:val="1A1C1E"/>
          <w:lang w:val="sr-Latn-RS"/>
        </w:rPr>
        <w:t>Vizija CISM-a je sistem koji Centru i medijatorima omogućava da </w:t>
      </w:r>
      <w:r>
        <w:rPr>
          <w:rFonts w:cs="Arial"/>
          <w:b/>
          <w:bCs/>
          <w:color w:val="1A1C1E"/>
          <w:lang w:val="sr-Latn-RS"/>
        </w:rPr>
        <w:t>sve poslove obavljaju digitalno</w:t>
      </w:r>
      <w:r>
        <w:rPr>
          <w:rFonts w:cs="Arial"/>
          <w:color w:val="1A1C1E"/>
          <w:lang w:val="sr-Latn-RS"/>
        </w:rPr>
        <w:t xml:space="preserve">, smanjujući administrativno </w:t>
      </w:r>
      <w:r>
        <w:rPr>
          <w:rFonts w:cs="Arial"/>
          <w:color w:val="1A1C1E"/>
          <w:lang w:val="sr-Latn-RS"/>
        </w:rPr>
        <w:t>opterećenje i eliminišući potrebu za fizičkim prenosom predmeta ("pešačenjem" između Suda i Centra). Sistem treba da obezbedi </w:t>
      </w:r>
      <w:r>
        <w:rPr>
          <w:rFonts w:cs="Arial"/>
          <w:b/>
          <w:bCs/>
          <w:color w:val="1A1C1E"/>
          <w:lang w:val="sr-Latn-RS"/>
        </w:rPr>
        <w:t>transparentnost</w:t>
      </w:r>
      <w:r>
        <w:rPr>
          <w:rFonts w:cs="Arial"/>
          <w:color w:val="1A1C1E"/>
          <w:lang w:val="sr-Latn-RS"/>
        </w:rPr>
        <w:t> u dodeli predmeta (kroz digitalni Dosije medijatora), </w:t>
      </w:r>
      <w:r>
        <w:rPr>
          <w:rFonts w:cs="Arial"/>
          <w:b/>
          <w:bCs/>
          <w:color w:val="1A1C1E"/>
          <w:lang w:val="sr-Latn-RS"/>
        </w:rPr>
        <w:t>efikasnost</w:t>
      </w:r>
      <w:r>
        <w:rPr>
          <w:rFonts w:cs="Arial"/>
          <w:color w:val="1A1C1E"/>
          <w:lang w:val="sr-Latn-RS"/>
        </w:rPr>
        <w:t> kroz automatizovanu razmenu podataka sa PRIS-om i</w:t>
      </w:r>
      <w:r>
        <w:rPr>
          <w:rFonts w:cs="Arial"/>
          <w:color w:val="1A1C1E"/>
          <w:lang w:val="sr-Latn-RS"/>
        </w:rPr>
        <w:t> </w:t>
      </w:r>
      <w:r>
        <w:rPr>
          <w:rFonts w:cs="Arial"/>
          <w:b/>
          <w:bCs/>
          <w:color w:val="1A1C1E"/>
          <w:lang w:val="sr-Latn-RS"/>
        </w:rPr>
        <w:t>sigurnost</w:t>
      </w:r>
      <w:r>
        <w:rPr>
          <w:rFonts w:cs="Arial"/>
          <w:color w:val="1A1C1E"/>
          <w:lang w:val="sr-Latn-RS"/>
        </w:rPr>
        <w:t> podataka kroz centralizovanu digitalnu arhivu. CISM treba da postane integrativna platforma koja povezuje pravosuđe, građane i medijatore.</w:t>
      </w:r>
    </w:p>
    <w:p w:rsidR="003002C9" w:rsidRDefault="000D19BF">
      <w:pPr>
        <w:pStyle w:val="Heading2"/>
      </w:pPr>
      <w:bookmarkStart w:id="13" w:name="_Toc242975085"/>
      <w:r>
        <w:t>Korišćena metodologija i referentni dokumenti</w:t>
      </w:r>
      <w:bookmarkEnd w:id="13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  <w:lang w:val="sr-Latn-RS"/>
        </w:rPr>
      </w:pPr>
      <w:r>
        <w:rPr>
          <w:rFonts w:cs="Arial"/>
          <w:color w:val="1A1C1E"/>
          <w:lang w:val="sr-Latn-RS"/>
        </w:rPr>
        <w:t>Ovaj dokument je kreiran na osnovu analize:</w:t>
      </w:r>
    </w:p>
    <w:p w:rsidR="003002C9" w:rsidRDefault="000D19BF">
      <w:pPr>
        <w:keepLines w:val="0"/>
        <w:numPr>
          <w:ilvl w:val="0"/>
          <w:numId w:val="12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Zaključaka i nal</w:t>
      </w:r>
      <w:r>
        <w:rPr>
          <w:rFonts w:cs="Arial"/>
          <w:b/>
          <w:bCs/>
          <w:color w:val="1A1C1E"/>
          <w:lang w:val="sr-Latn-RS"/>
        </w:rPr>
        <w:t>aza sa tematskih radionica</w:t>
      </w:r>
      <w:r>
        <w:rPr>
          <w:rFonts w:cs="Arial"/>
          <w:color w:val="1A1C1E"/>
          <w:lang w:val="sr-Latn-RS"/>
        </w:rPr>
        <w:t> održanih od 18.11.2025. do 21.11.2025. godine sa predstavnicima Centra za alternativno rješavanje sporova, Ministarstva pravde, Sudskog savjeta (Osnovni sud), Zaštitnika imovinsko-pravnih interesa i eksternim IT ekspertima.</w:t>
      </w:r>
    </w:p>
    <w:p w:rsidR="003002C9" w:rsidRDefault="000D19BF">
      <w:pPr>
        <w:keepLines w:val="0"/>
        <w:numPr>
          <w:ilvl w:val="0"/>
          <w:numId w:val="12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Anali</w:t>
      </w:r>
      <w:r>
        <w:rPr>
          <w:rFonts w:cs="Arial"/>
          <w:b/>
          <w:bCs/>
          <w:color w:val="1A1C1E"/>
          <w:lang w:val="sr-Latn-RS"/>
        </w:rPr>
        <w:t>ze postojećih poslovnih procesa (AS-IS)</w:t>
      </w:r>
      <w:r>
        <w:rPr>
          <w:rFonts w:cs="Arial"/>
          <w:color w:val="1A1C1E"/>
          <w:lang w:val="sr-Latn-RS"/>
        </w:rPr>
        <w:t> koja je identifikovala ključna "uska grla" (manuelni unos, papirni tok, nedostatak izveštavanja).</w:t>
      </w:r>
    </w:p>
    <w:p w:rsidR="003002C9" w:rsidRDefault="000D19BF">
      <w:pPr>
        <w:keepLines w:val="0"/>
        <w:numPr>
          <w:ilvl w:val="0"/>
          <w:numId w:val="12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</w:rPr>
      </w:pPr>
      <w:r>
        <w:rPr>
          <w:rFonts w:cs="Arial"/>
          <w:b/>
          <w:bCs/>
          <w:color w:val="1A1C1E"/>
          <w:lang w:val="sr-Latn-RS"/>
        </w:rPr>
        <w:t>Strategije digitalizacije pravosuđa</w:t>
      </w:r>
      <w:r>
        <w:rPr>
          <w:rFonts w:cs="Arial"/>
          <w:color w:val="1A1C1E"/>
          <w:lang w:val="sr-Latn-RS"/>
        </w:rPr>
        <w:t> i važećeg zakonskog okvira (Zakon o alternativnom rješavanju sporova).</w:t>
      </w:r>
    </w:p>
    <w:p w:rsidR="003002C9" w:rsidRDefault="000D19BF">
      <w:pPr>
        <w:pStyle w:val="Heading1"/>
      </w:pPr>
      <w:bookmarkStart w:id="14" w:name="_Toc242975086"/>
      <w:r>
        <w:t xml:space="preserve">Pravni i </w:t>
      </w:r>
      <w:r>
        <w:t>organizacioni okvir</w:t>
      </w:r>
      <w:bookmarkEnd w:id="14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</w:rPr>
      </w:pPr>
      <w:r>
        <w:rPr>
          <w:rFonts w:cs="Arial"/>
          <w:color w:val="1A1C1E"/>
          <w:lang w:val="sr-Latn-RS"/>
        </w:rPr>
        <w:t>Na osnovu diskusija vođenih na radionicama, uspostavljanje Centralizovanog Informacionog Sistema za Medijaciju (CISM) zahteva sinergiju između tehničkog razvoja i regulatornih reformi. Neophodno je izvršiti paralelne aktivnosti na razvo</w:t>
      </w:r>
      <w:r>
        <w:rPr>
          <w:rFonts w:cs="Arial"/>
          <w:color w:val="1A1C1E"/>
          <w:lang w:val="sr-Latn-RS"/>
        </w:rPr>
        <w:t>ju sistema i izmeni propisa kako bi se osigurala pravna validnost digitalnih procesa.</w:t>
      </w:r>
    </w:p>
    <w:p w:rsidR="003002C9" w:rsidRDefault="000D19BF">
      <w:pPr>
        <w:pStyle w:val="Heading2"/>
      </w:pPr>
      <w:bookmarkStart w:id="15" w:name="_Toc242975087"/>
      <w:r>
        <w:t>Pravni (Zakonski) okvir</w:t>
      </w:r>
      <w:bookmarkEnd w:id="15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</w:rPr>
      </w:pPr>
      <w:r>
        <w:rPr>
          <w:rFonts w:cs="Arial"/>
          <w:color w:val="1A1C1E"/>
          <w:lang w:val="sr-Latn-RS"/>
        </w:rPr>
        <w:t>Postojeći zakonski okvir, primarno definisan </w:t>
      </w:r>
      <w:r>
        <w:rPr>
          <w:rFonts w:cs="Arial"/>
          <w:i/>
          <w:iCs/>
          <w:color w:val="1A1C1E"/>
          <w:lang w:val="sr-Latn-RS"/>
        </w:rPr>
        <w:t>Zakonom o alternativnom rješavanju sporova</w:t>
      </w:r>
      <w:r>
        <w:rPr>
          <w:rFonts w:cs="Arial"/>
          <w:color w:val="1A1C1E"/>
          <w:lang w:val="sr-Latn-RS"/>
        </w:rPr>
        <w:t> (2020), sadrži određene registre koji u praksi nisu zažive</w:t>
      </w:r>
      <w:r>
        <w:rPr>
          <w:rFonts w:cs="Arial"/>
          <w:color w:val="1A1C1E"/>
          <w:lang w:val="sr-Latn-RS"/>
        </w:rPr>
        <w:t>li ili stvaraju nepotrebna administrativna opterećenja. Zakonska rešenja koja favorizuju papirnu formu i fizičko prisustvo su u direktnoj suprotnosti sa ciljevima digitalizacije.</w:t>
      </w:r>
    </w:p>
    <w:p w:rsidR="003002C9" w:rsidRDefault="000D19BF">
      <w:pPr>
        <w:pStyle w:val="Heading3"/>
        <w:spacing w:line="480" w:lineRule="auto"/>
      </w:pPr>
      <w:bookmarkStart w:id="16" w:name="_Toc242975088"/>
      <w:r>
        <w:t>Ključne pravne barijere i neophodne izmene</w:t>
      </w:r>
      <w:bookmarkEnd w:id="16"/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3412"/>
        <w:gridCol w:w="1394"/>
        <w:gridCol w:w="3624"/>
        <w:gridCol w:w="1425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bookmarkStart w:id="17" w:name="_Hlk216257188"/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Pravna barijera (AS-IS)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Zakonski A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kt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Neophodna izmena (TO-BE)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Status u dokumentu BA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Registar "Evaluatora"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(Rana neutralna ocjena spora - RNOS). U praksi nikada nije zaživeo, a stvara obavezu vođenja registra.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Zakon o ARS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Ukidanje Registra Evaluatora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 iz zakona i brisanje obaveze vođenja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registra evaluatora, s obzirom na to da je reč o "mrtvom slovu na papiru".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Hitno rešavanje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Radni sporovi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kao obavezna medijacija. Preopterećuju Centar (11.000 predmeta), a često se svode na formalnost bez stvarne medijacije.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Zakon o ARS, Zakon o radu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Inic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ijativa za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izuzimanje radnih sporova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iz obavezne nadležnosti Centra ili redefinisanje procedure kako bi se Centar rasteretio neproduktivnog rada.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 prioritet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Nepostojanje "Norme" za sudije.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 Sudije nemaju normu (0%) za predmete upućene na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medijaciju/potvrđivanje, što demotiviše rad.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Sudski poslovnik / Pravilnici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Uvođenje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obavezne norme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za sudije za predmete medijacije, čime bi se motivisalo brže procesuiranje i potvrđivanje poravnanja.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Kritičan preduslov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Fizička dostava i "Povratnica".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Sud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ovi i ZIPICG insistiraju na fizičkoj dostavi i papirnoj povratnici kao dokazu.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ZPP (Zakon o parničnom postupku)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Zakonsko priznavanje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elektronske dostave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i sistemske notifikacije kao validnog dokaza o uručenju (po uzoru na model u regionu/Sloveniji).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 xml:space="preserve">Visok 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prioritet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Neujednačene naknade.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Naknade za medijatore variraju i zavise od uspeha/vrste spora, uz komplikovan obračun.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Uredba o visini nagrade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Izmena Uredbe radi uvođenja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jedinstvene naknade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ili pojednostavljenog modela obračuna koji se može potpuno autom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atizovati u CISM-u.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 prioritet</w:t>
            </w:r>
          </w:p>
        </w:tc>
      </w:tr>
      <w:bookmarkEnd w:id="17"/>
    </w:tbl>
    <w:p w:rsidR="003002C9" w:rsidRDefault="003002C9"/>
    <w:p w:rsidR="003002C9" w:rsidRDefault="000D19BF">
      <w:pPr>
        <w:pStyle w:val="Heading3"/>
      </w:pPr>
      <w:bookmarkStart w:id="18" w:name="_Toc242975089"/>
      <w:r>
        <w:t>Uloga Ministarstva Pravde</w:t>
      </w:r>
      <w:bookmarkEnd w:id="18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  <w:lang w:val="sr-Latn-RS"/>
        </w:rPr>
      </w:pPr>
      <w:r>
        <w:rPr>
          <w:rFonts w:cs="Arial"/>
          <w:color w:val="1A1C1E"/>
          <w:lang w:val="sr-Latn-RS"/>
        </w:rPr>
        <w:t>Ministarstvo pravde (MP) ima dvojaku ulogu u ovom projektu. Kao </w:t>
      </w:r>
      <w:r>
        <w:rPr>
          <w:rFonts w:cs="Arial"/>
          <w:b/>
          <w:bCs/>
          <w:color w:val="1A1C1E"/>
          <w:lang w:val="sr-Latn-RS"/>
        </w:rPr>
        <w:t>regulator</w:t>
      </w:r>
      <w:r>
        <w:rPr>
          <w:rFonts w:cs="Arial"/>
          <w:color w:val="1A1C1E"/>
          <w:lang w:val="sr-Latn-RS"/>
        </w:rPr>
        <w:t>, MP mora inicirati izmene Zakona o ARS i pratećih pravilnika. Kao </w:t>
      </w:r>
      <w:r>
        <w:rPr>
          <w:rFonts w:cs="Arial"/>
          <w:b/>
          <w:bCs/>
          <w:color w:val="1A1C1E"/>
          <w:lang w:val="sr-Latn-RS"/>
        </w:rPr>
        <w:t>tehnički partner</w:t>
      </w:r>
      <w:r>
        <w:rPr>
          <w:rFonts w:cs="Arial"/>
          <w:color w:val="1A1C1E"/>
          <w:lang w:val="sr-Latn-RS"/>
        </w:rPr>
        <w:t>, MP je vlasnik izvornog Registra me</w:t>
      </w:r>
      <w:r>
        <w:rPr>
          <w:rFonts w:cs="Arial"/>
          <w:color w:val="1A1C1E"/>
          <w:lang w:val="sr-Latn-RS"/>
        </w:rPr>
        <w:t>dijatora. Ključna odgovornost MP je da:</w:t>
      </w:r>
    </w:p>
    <w:p w:rsidR="003002C9" w:rsidRDefault="000D19BF">
      <w:pPr>
        <w:keepLines w:val="0"/>
        <w:numPr>
          <w:ilvl w:val="0"/>
          <w:numId w:val="13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color w:val="1A1C1E"/>
          <w:lang w:val="sr-Latn-RS"/>
        </w:rPr>
        <w:t>Omogući tehničke preduslove za </w:t>
      </w:r>
      <w:r>
        <w:rPr>
          <w:rFonts w:cs="Arial"/>
          <w:b/>
          <w:bCs/>
          <w:color w:val="1A1C1E"/>
          <w:lang w:val="sr-Latn-RS"/>
        </w:rPr>
        <w:t>integraciju Registra medijatora</w:t>
      </w:r>
      <w:r>
        <w:rPr>
          <w:rFonts w:cs="Arial"/>
          <w:color w:val="1A1C1E"/>
          <w:lang w:val="sr-Latn-RS"/>
        </w:rPr>
        <w:t> sa CISM-om (API pristup).</w:t>
      </w:r>
    </w:p>
    <w:p w:rsidR="003002C9" w:rsidRDefault="000D19BF">
      <w:pPr>
        <w:keepLines w:val="0"/>
        <w:numPr>
          <w:ilvl w:val="0"/>
          <w:numId w:val="13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</w:rPr>
      </w:pPr>
      <w:r>
        <w:rPr>
          <w:rFonts w:cs="Arial"/>
          <w:color w:val="1A1C1E"/>
          <w:lang w:val="sr-Latn-RS"/>
        </w:rPr>
        <w:t>Podrži migraciju CARS-a na državnu IKT infrastrukturu radi bezbednosti podataka.</w:t>
      </w:r>
    </w:p>
    <w:p w:rsidR="003002C9" w:rsidRDefault="000D19BF">
      <w:pPr>
        <w:pStyle w:val="Heading2"/>
      </w:pPr>
      <w:bookmarkStart w:id="19" w:name="_Toc242975090"/>
      <w:r>
        <w:t>Organizacioni i Institucionalni okvir</w:t>
      </w:r>
      <w:bookmarkEnd w:id="19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</w:rPr>
      </w:pPr>
      <w:r>
        <w:rPr>
          <w:rFonts w:cs="Arial"/>
          <w:color w:val="1A1C1E"/>
          <w:lang w:val="sr-Latn-RS"/>
        </w:rPr>
        <w:t>Centralno pitanje organizacionog okvira jeste transformacija Centra iz administrativnog servisa u efikasan servis za podršku medijaciji, uz jasno definisanu IKT strategiju.</w:t>
      </w:r>
    </w:p>
    <w:p w:rsidR="003002C9" w:rsidRDefault="000D19BF">
      <w:pPr>
        <w:pStyle w:val="Heading3"/>
        <w:spacing w:after="180"/>
      </w:pPr>
      <w:bookmarkStart w:id="20" w:name="_Toc242975091"/>
      <w:r>
        <w:t>Vlasništvo i finansiranje sistema (Strateška odluka)</w:t>
      </w:r>
      <w:bookmarkEnd w:id="20"/>
    </w:p>
    <w:p w:rsidR="003002C9" w:rsidRDefault="000D19BF">
      <w:pPr>
        <w:keepLines w:val="0"/>
        <w:numPr>
          <w:ilvl w:val="0"/>
          <w:numId w:val="14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Pozicija Centra (CARS):</w:t>
      </w:r>
    </w:p>
    <w:p w:rsidR="003002C9" w:rsidRDefault="000D19BF">
      <w:pPr>
        <w:keepLines w:val="0"/>
        <w:numPr>
          <w:ilvl w:val="1"/>
          <w:numId w:val="14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Uloga:</w:t>
      </w:r>
      <w:r>
        <w:rPr>
          <w:rFonts w:cs="Arial"/>
          <w:color w:val="1A1C1E"/>
          <w:lang w:val="sr-Latn-RS"/>
        </w:rPr>
        <w:t> Naručilac i vlasnik poslovnih procesa.</w:t>
      </w:r>
    </w:p>
    <w:p w:rsidR="003002C9" w:rsidRDefault="000D19BF">
      <w:pPr>
        <w:keepLines w:val="0"/>
        <w:numPr>
          <w:ilvl w:val="1"/>
          <w:numId w:val="14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Izazov:</w:t>
      </w:r>
      <w:r>
        <w:rPr>
          <w:rFonts w:cs="Arial"/>
          <w:color w:val="1A1C1E"/>
          <w:lang w:val="sr-Latn-RS"/>
        </w:rPr>
        <w:t> Trenutna kadrovska struktura (6 operativnih zaposlenih) nije dovoljna za održavanje kompleksnog sistema bez eksterne podrške.</w:t>
      </w:r>
    </w:p>
    <w:p w:rsidR="003002C9" w:rsidRDefault="000D19BF">
      <w:pPr>
        <w:keepLines w:val="0"/>
        <w:numPr>
          <w:ilvl w:val="0"/>
          <w:numId w:val="14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IKT Infrastruktura i Hosting:</w:t>
      </w:r>
    </w:p>
    <w:p w:rsidR="003002C9" w:rsidRDefault="000D19BF">
      <w:pPr>
        <w:keepLines w:val="0"/>
        <w:numPr>
          <w:ilvl w:val="1"/>
          <w:numId w:val="14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Trenutno stanje:</w:t>
      </w:r>
      <w:r>
        <w:rPr>
          <w:rFonts w:cs="Arial"/>
          <w:color w:val="1A1C1E"/>
          <w:lang w:val="sr-Latn-RS"/>
        </w:rPr>
        <w:t> Lokalni serveri, zastareli XAMPP, T</w:t>
      </w:r>
      <w:r>
        <w:rPr>
          <w:rFonts w:cs="Arial"/>
          <w:color w:val="1A1C1E"/>
          <w:lang w:val="sr-Latn-RS"/>
        </w:rPr>
        <w:t>-Com webmail (rizik od gubitka podataka).</w:t>
      </w:r>
    </w:p>
    <w:p w:rsidR="003002C9" w:rsidRDefault="000D19BF">
      <w:pPr>
        <w:keepLines w:val="0"/>
        <w:numPr>
          <w:ilvl w:val="0"/>
          <w:numId w:val="15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</w:rPr>
      </w:pPr>
      <w:r>
        <w:rPr>
          <w:rFonts w:cs="Arial"/>
          <w:b/>
          <w:bCs/>
          <w:color w:val="1A1C1E"/>
          <w:lang w:val="sr-Latn-RS"/>
        </w:rPr>
        <w:t>Strateška odluka (TO-BE):</w:t>
      </w:r>
      <w:r>
        <w:rPr>
          <w:rFonts w:cs="Arial"/>
          <w:color w:val="1A1C1E"/>
          <w:lang w:val="sr-Latn-RS"/>
        </w:rPr>
        <w:t> Sistem mora biti hostovan na </w:t>
      </w:r>
      <w:r>
        <w:rPr>
          <w:rFonts w:cs="Arial"/>
          <w:b/>
          <w:bCs/>
          <w:color w:val="1A1C1E"/>
          <w:lang w:val="sr-Latn-RS"/>
        </w:rPr>
        <w:t>državnoj infrastrukturi</w:t>
      </w:r>
      <w:r>
        <w:rPr>
          <w:rFonts w:cs="Arial"/>
          <w:color w:val="1A1C1E"/>
          <w:lang w:val="sr-Latn-RS"/>
        </w:rPr>
        <w:t> (Ministarstvo javne uprave ili Ministarstvo pravde) radi sigurnosti, backup-a i usaglašenosti sa NIS2/ISO standardima.</w:t>
      </w:r>
    </w:p>
    <w:p w:rsidR="003002C9" w:rsidRDefault="000D19BF">
      <w:pPr>
        <w:pStyle w:val="Heading3"/>
        <w:spacing w:after="180"/>
      </w:pPr>
      <w:bookmarkStart w:id="21" w:name="_Toc242975092"/>
      <w:r>
        <w:t>Ključni učesnici</w:t>
      </w:r>
      <w:r>
        <w:t xml:space="preserve"> i njihove uloge (Stakeholders)</w:t>
      </w:r>
      <w:bookmarkEnd w:id="21"/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2343"/>
        <w:gridCol w:w="2194"/>
        <w:gridCol w:w="5318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Učesnik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Uloga u CISM projektu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Kritična odgovornost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Centar za alternativno rješavanje sporova (CARS)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Finalni korisnik i operativni menadžer sistema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Definisanje funkcionalnih zahteva (Dosije medijatora, e-Planer), upravljanje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 promenama i obuka zaposlenih.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Ministarstvo pravde (MP)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Regulator i Partner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Obezbeđivanje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interoperabilnosti Registra medijatora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i zakonodavna podrška za elektronsku dostavu dokumentacije.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Sudski savjet / Sudovi (Osnovni sudovi)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Partner za integraciju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Tehnička spremnost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PRIS-a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za dvosmernu razmenu podataka (upućivanje predmeta &lt;-&gt; potvrda poravnanja).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Zaštitnik imovinsko-pravnih interesa (ZIPICG)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Ključni eksterni korisnik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Prihvatanje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elektronske komunikacije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 umesto papirne, radi ubrzanja postupaka gde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je država stranka.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Ministarstvo javne uprave (MJU)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Infrastrukturni partner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Obezbeđivanje hostinga, domenske mreže i sistema zaštite podataka (Government Cloud).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Medijatori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Krajnji korisnici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Usvajanje digitalnih alata (online zakazivanje, digitalno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potpisivanje zapisnika) i redovno ažuriranje podataka.</w:t>
            </w:r>
          </w:p>
        </w:tc>
      </w:tr>
    </w:tbl>
    <w:p w:rsidR="003002C9" w:rsidRDefault="000D19BF">
      <w:pPr>
        <w:spacing w:before="100" w:beforeAutospacing="1" w:line="300" w:lineRule="atLeast"/>
        <w:rPr>
          <w:rFonts w:cs="Arial"/>
          <w:color w:val="1A1C1E"/>
        </w:rPr>
      </w:pPr>
      <w:r>
        <w:rPr>
          <w:rFonts w:cs="Arial"/>
          <w:b/>
          <w:bCs/>
          <w:color w:val="1A1C1E"/>
        </w:rPr>
        <w:t>Zaključak:</w:t>
      </w:r>
      <w:r>
        <w:rPr>
          <w:rFonts w:cs="Arial"/>
          <w:color w:val="1A1C1E"/>
        </w:rPr>
        <w:t> </w:t>
      </w:r>
      <w:r>
        <w:rPr>
          <w:rFonts w:cs="Arial"/>
          <w:color w:val="1A1C1E"/>
          <w:lang w:val="sr-Latn-RS"/>
        </w:rPr>
        <w:t>Uspeh projekta zavisi od </w:t>
      </w:r>
      <w:r>
        <w:rPr>
          <w:rFonts w:cs="Arial"/>
          <w:b/>
          <w:bCs/>
          <w:color w:val="1A1C1E"/>
          <w:lang w:val="sr-Latn-RS"/>
        </w:rPr>
        <w:t>institucionalne saradnje</w:t>
      </w:r>
      <w:r>
        <w:rPr>
          <w:rFonts w:cs="Arial"/>
          <w:color w:val="1A1C1E"/>
          <w:lang w:val="sr-Latn-RS"/>
        </w:rPr>
        <w:t>. CISM ne može funkcionisati kao izolovano ostrvo, njegova vrednost leži u integraciji sa Sudovima (PRIS) i Ministarstvom pravde, uz neophod</w:t>
      </w:r>
      <w:r>
        <w:rPr>
          <w:rFonts w:cs="Arial"/>
          <w:color w:val="1A1C1E"/>
          <w:lang w:val="sr-Latn-RS"/>
        </w:rPr>
        <w:t>nu pravnu reformu koja će legitimizovati digitalni radni tok.</w:t>
      </w:r>
    </w:p>
    <w:p w:rsidR="003002C9" w:rsidRDefault="000D19BF">
      <w:pPr>
        <w:pStyle w:val="Heading1"/>
      </w:pPr>
      <w:bookmarkStart w:id="22" w:name="_Toc242975093"/>
      <w:r>
        <w:t>Analiza postojećeg stanja (As-Is)</w:t>
      </w:r>
      <w:bookmarkEnd w:id="22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  <w:lang w:val="sr-Latn-RS"/>
        </w:rPr>
      </w:pPr>
      <w:r>
        <w:rPr>
          <w:rFonts w:cs="Arial"/>
          <w:color w:val="1A1C1E"/>
          <w:lang w:val="sr-Latn-RS"/>
        </w:rPr>
        <w:t>Analiza postojećeg stanja (As-Is) sprovedena je kroz niz radionica sa ključnim akterima: rukovodstvom i zaposlenima Centra za alternativno rješavanje sporova (C</w:t>
      </w:r>
      <w:r>
        <w:rPr>
          <w:rFonts w:cs="Arial"/>
          <w:color w:val="1A1C1E"/>
          <w:lang w:val="sr-Latn-RS"/>
        </w:rPr>
        <w:t>ARS), predstavnicima Ministarstva pravde (MP), Sudskog savjeta (Osnovni sud), Zaštitnika imovinsko-pravnih interesa (ZIPICG) i medijatorima.</w:t>
      </w:r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</w:rPr>
      </w:pPr>
      <w:r>
        <w:rPr>
          <w:rFonts w:cs="Arial"/>
          <w:color w:val="1A1C1E"/>
          <w:lang w:val="sr-Latn-RS"/>
        </w:rPr>
        <w:t>Generalni zaključak analize je da CARS trenutno funkcioniše kao "administrativno usko grlo". Organizacija je optere</w:t>
      </w:r>
      <w:r>
        <w:rPr>
          <w:rFonts w:cs="Arial"/>
          <w:color w:val="1A1C1E"/>
          <w:lang w:val="sr-Latn-RS"/>
        </w:rPr>
        <w:t>ćena zastarelim procedurama i neadekvatnom IKT infrastrukturom, dok se ključni podaci nalaze u izolovanim "silosima" (papirni registri, Excel tabele, lokalni računari), što onemogućava efikasan nadzor i upravljanje.</w:t>
      </w:r>
    </w:p>
    <w:p w:rsidR="003002C9" w:rsidRDefault="000D19BF">
      <w:pPr>
        <w:pStyle w:val="Heading2"/>
      </w:pPr>
      <w:bookmarkStart w:id="23" w:name="_Toc242975094"/>
      <w:r>
        <w:t>Opis trenutnih poslovnih procesa i inter</w:t>
      </w:r>
      <w:r>
        <w:t>na fragmentacija</w:t>
      </w:r>
      <w:bookmarkEnd w:id="23"/>
    </w:p>
    <w:p w:rsidR="003002C9" w:rsidRDefault="000D19BF">
      <w:pPr>
        <w:spacing w:before="160" w:after="160" w:line="300" w:lineRule="atLeast"/>
        <w:rPr>
          <w:rFonts w:cs="Arial"/>
          <w:color w:val="1A1C1E"/>
          <w:lang w:val="sr-Latn-RS"/>
        </w:rPr>
      </w:pPr>
      <w:bookmarkStart w:id="24" w:name="_Hlk216258398"/>
      <w:r>
        <w:rPr>
          <w:rFonts w:cs="Arial"/>
          <w:color w:val="1A1C1E"/>
          <w:lang w:val="sr-Latn-RS"/>
        </w:rPr>
        <w:t>Operativni rad Centra nije podržan jedinstvenim, integrisanim softverskim rešenjem, već se odvija linearno, ali uz česte prekide u toku informacija. Kako bi se precizno identifikovali problemi i rizici, cjelokupan životni ciklus predmeta p</w:t>
      </w:r>
      <w:r>
        <w:rPr>
          <w:rFonts w:cs="Arial"/>
          <w:color w:val="1A1C1E"/>
          <w:lang w:val="sr-Latn-RS"/>
        </w:rPr>
        <w:t xml:space="preserve">odijeljen je i analiziran kroz četiri glavne logičke cjeline: </w:t>
      </w:r>
    </w:p>
    <w:p w:rsidR="003002C9" w:rsidRDefault="000D19BF">
      <w:pPr>
        <w:pStyle w:val="ListParagraph"/>
        <w:numPr>
          <w:ilvl w:val="0"/>
          <w:numId w:val="16"/>
        </w:numPr>
        <w:spacing w:before="160" w:after="160" w:line="300" w:lineRule="atLeast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Prijem i administracija predmeta</w:t>
      </w:r>
      <w:r>
        <w:rPr>
          <w:rFonts w:cs="Arial"/>
          <w:color w:val="1A1C1E"/>
          <w:lang w:val="sr-Latn-RS"/>
        </w:rPr>
        <w:t xml:space="preserve"> (Inicijalna faza i zavodjenje).</w:t>
      </w:r>
    </w:p>
    <w:p w:rsidR="003002C9" w:rsidRDefault="000D19BF">
      <w:pPr>
        <w:pStyle w:val="ListParagraph"/>
        <w:numPr>
          <w:ilvl w:val="0"/>
          <w:numId w:val="16"/>
        </w:numPr>
        <w:spacing w:before="160" w:after="160" w:line="300" w:lineRule="atLeast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Dodela medijatora i zakazivanje</w:t>
      </w:r>
      <w:r>
        <w:rPr>
          <w:rFonts w:cs="Arial"/>
          <w:color w:val="1A1C1E"/>
          <w:lang w:val="sr-Latn-RS"/>
        </w:rPr>
        <w:t xml:space="preserve"> (Upravljanje resursima i ljudima).</w:t>
      </w:r>
    </w:p>
    <w:p w:rsidR="003002C9" w:rsidRDefault="000D19BF">
      <w:pPr>
        <w:pStyle w:val="ListParagraph"/>
        <w:numPr>
          <w:ilvl w:val="0"/>
          <w:numId w:val="16"/>
        </w:numPr>
        <w:spacing w:before="160" w:after="160" w:line="300" w:lineRule="atLeast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Sprovođenje postupka i finansijski tok</w:t>
      </w:r>
      <w:r>
        <w:rPr>
          <w:rFonts w:cs="Arial"/>
          <w:color w:val="1A1C1E"/>
          <w:lang w:val="sr-Latn-RS"/>
        </w:rPr>
        <w:t xml:space="preserve"> (Operativni rad i naplata).</w:t>
      </w:r>
    </w:p>
    <w:p w:rsidR="003002C9" w:rsidRDefault="000D19BF">
      <w:pPr>
        <w:pStyle w:val="ListParagraph"/>
        <w:numPr>
          <w:ilvl w:val="0"/>
          <w:numId w:val="16"/>
        </w:numPr>
        <w:spacing w:before="160" w:after="160" w:line="300" w:lineRule="atLeast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Interakcija sa Sudom i arhiviranje</w:t>
      </w:r>
      <w:r>
        <w:rPr>
          <w:rFonts w:cs="Arial"/>
          <w:color w:val="1A1C1E"/>
          <w:lang w:val="sr-Latn-RS"/>
        </w:rPr>
        <w:t xml:space="preserve"> (Povratni tok i zatvaranje predmeta).. </w:t>
      </w:r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</w:rPr>
      </w:pPr>
      <w:r>
        <w:rPr>
          <w:rFonts w:cs="Arial"/>
          <w:color w:val="1A1C1E"/>
          <w:lang w:val="sr-Latn-RS"/>
        </w:rPr>
        <w:t>Svi navedeni procesi su u velikoj mjeri zavisni od manuelnog unosa podataka, fizičkog prenosa dokumentacije ("pešačenje") i korišćenja nepovezanih alata</w:t>
      </w:r>
      <w:r>
        <w:rPr>
          <w:rFonts w:cs="Arial"/>
          <w:color w:val="1A1C1E"/>
          <w:lang w:val="sr-Latn-RS"/>
        </w:rPr>
        <w:t xml:space="preserve"> (Word, Excel, zastarela interna MySQL baza), što je detaljno opisano u nastavku.</w:t>
      </w:r>
      <w:bookmarkEnd w:id="24"/>
    </w:p>
    <w:p w:rsidR="003002C9" w:rsidRDefault="000D19BF">
      <w:pPr>
        <w:pStyle w:val="Heading3"/>
      </w:pPr>
      <w:bookmarkStart w:id="25" w:name="_Toc242975095"/>
      <w:r>
        <w:t>PROCES I: PRIJEM I ADMINISTRACIJA PREDMETA (Inicijalna faza)</w:t>
      </w:r>
      <w:bookmarkEnd w:id="25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</w:rPr>
      </w:pPr>
      <w:r>
        <w:rPr>
          <w:rFonts w:cs="Arial"/>
          <w:color w:val="1A1C1E"/>
        </w:rPr>
        <w:t xml:space="preserve">Ovaj proces obuhvata ulazak predmeta u Centar, bilo po predlogu stranaka ili uputom Suda. Karakteriše ga dupli </w:t>
      </w:r>
      <w:r>
        <w:rPr>
          <w:rFonts w:cs="Arial"/>
          <w:color w:val="1A1C1E"/>
        </w:rPr>
        <w:t>unos podataka i rizik od gubitka dokumentacije.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1811"/>
        <w:gridCol w:w="3914"/>
        <w:gridCol w:w="4130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Faza procesa (AS-IS)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Ključni koraci i "uska grla"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Manuelni problemi i rizici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1. Prijem pismena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Dokumentacija (Predlog stranke ili Rešenje Suda) stiže fizički (poštom/kurir) ili se predaje na šalteru.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Fizički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 xml:space="preserve"> prijem: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Nema mogućnosti online podnošenja (Portal). Sav priliv je papirni.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2. Zavodjenje u djelovodnik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Arhivar ručno zavodi predmet u fizički djelovodnik (knjigu) i dodeljuje interni broj.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Usko grlo: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Samo jedan/dva arhivara na 11.000 predmeta godišnje st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vara zastoj na samom ulazu.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3. Delegiranje predmeta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Direktorica Centra fizički preuzima predmet, pregleda ga i ručno signira (dodeljuje) obrađivaču (službeniku).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Zavisnost od jedne osobe: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Proces stoji dok direktorica fizički ne obradi predmet.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 xml:space="preserve">4. Unos u 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Bazu (Dupli posao)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Službenik preuzima papirni predmet i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ponovo ručno unosi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iste podatke (stranke, vrsta spora) u internu aplikaciju (MySQL).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Dupli unos: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Podaci se unose dva puta (Djelovodnik + Baza). Rizik od greške u kucanju imena stranaka.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 xml:space="preserve">5. 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Digitalizacija (Skeniranje)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Službenik odnosi predmet do skenera, skenira dokumentaciju na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USB fleš disk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ili lokalni folder.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Rizik gubitka podataka: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Skenirani fajlovi se brišu sa desktopa nakon slanja mejlom, a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Digitalna arhiva ne postoji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.</w:t>
            </w:r>
          </w:p>
        </w:tc>
      </w:tr>
    </w:tbl>
    <w:p w:rsidR="003002C9" w:rsidRDefault="000D19BF">
      <w:pPr>
        <w:pStyle w:val="Heading3"/>
      </w:pPr>
      <w:bookmarkStart w:id="26" w:name="_Toc242975096"/>
      <w:r>
        <w:t>PROCES II: DODEL</w:t>
      </w:r>
      <w:r>
        <w:t>A MEDIJATORA I ZAKAZIVANJE</w:t>
      </w:r>
      <w:bookmarkEnd w:id="26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</w:rPr>
      </w:pPr>
      <w:r>
        <w:rPr>
          <w:rFonts w:cs="Arial"/>
          <w:color w:val="1A1C1E"/>
        </w:rPr>
        <w:t>Proces dodele je kritičan zbog potrebe za nepristrasnošću, a proces zakazivanja je potpuno manuelan i neefikasan.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1764"/>
        <w:gridCol w:w="3828"/>
        <w:gridCol w:w="4263"/>
      </w:tblGrid>
      <w:tr w:rsidR="003002C9">
        <w:tc>
          <w:tcPr>
            <w:tcW w:w="1771" w:type="dxa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Faza procesa (AS-IS)</w:t>
            </w:r>
          </w:p>
        </w:tc>
        <w:tc>
          <w:tcPr>
            <w:tcW w:w="3894" w:type="dxa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Ključni koraci i "uska grla"</w:t>
            </w:r>
          </w:p>
        </w:tc>
        <w:tc>
          <w:tcPr>
            <w:tcW w:w="3964" w:type="dxa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Manuelni problemi i rizici</w:t>
            </w:r>
          </w:p>
        </w:tc>
      </w:tr>
      <w:tr w:rsidR="003002C9">
        <w:tc>
          <w:tcPr>
            <w:tcW w:w="1771" w:type="dxa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1. Odabir medijatora</w:t>
            </w:r>
          </w:p>
        </w:tc>
        <w:tc>
          <w:tcPr>
            <w:tcW w:w="3894" w:type="dxa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Službenik u bazi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 proverava listu medijatora za konkretnu opštinu i vrstu spora (algoritam "po redu").</w:t>
            </w:r>
          </w:p>
        </w:tc>
        <w:tc>
          <w:tcPr>
            <w:tcW w:w="3964" w:type="dxa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Slepa dodela: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Sistem ne nudi podatke o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specijalizaciji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ili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opterećenosti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medijatora, već samo azbučni red i poslednji koji je bio angažovan.</w:t>
            </w:r>
          </w:p>
        </w:tc>
      </w:tr>
      <w:tr w:rsidR="003002C9">
        <w:tc>
          <w:tcPr>
            <w:tcW w:w="1771" w:type="dxa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2. Kontaktiranje medijatora</w:t>
            </w:r>
          </w:p>
        </w:tc>
        <w:tc>
          <w:tcPr>
            <w:tcW w:w="3894" w:type="dxa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Službenik telefonom ili privatnim email-om kontaktira medijatora radi provere dostupnosti.</w:t>
            </w:r>
          </w:p>
        </w:tc>
        <w:tc>
          <w:tcPr>
            <w:tcW w:w="3964" w:type="dxa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Gubitak vremena: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Često je potrebno više poziva da se nađe dostupan medijator. Nema sistemske notifikacije.</w:t>
            </w:r>
          </w:p>
        </w:tc>
      </w:tr>
      <w:tr w:rsidR="003002C9">
        <w:tc>
          <w:tcPr>
            <w:tcW w:w="1771" w:type="dxa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3. Izrada Rešenja</w:t>
            </w:r>
          </w:p>
        </w:tc>
        <w:tc>
          <w:tcPr>
            <w:tcW w:w="3894" w:type="dxa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Nakon pristanka, službenik u Word-u kuc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a </w:t>
            </w:r>
            <w:r>
              <w:rPr>
                <w:rFonts w:cs="Arial"/>
                <w:i/>
                <w:iCs/>
                <w:kern w:val="0"/>
                <w:sz w:val="20"/>
                <w:szCs w:val="20"/>
                <w:lang w:val="sr-Latn-RS"/>
                <w14:ligatures w14:val="none"/>
              </w:rPr>
              <w:t>Rešenje o određivanju medijatora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.</w:t>
            </w:r>
          </w:p>
        </w:tc>
        <w:tc>
          <w:tcPr>
            <w:tcW w:w="3964" w:type="dxa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Manuelna izrada: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Ne postoji automatsko generisanje akta iz baze. Koriste se stari šabloni (Copy/Paste greške).</w:t>
            </w:r>
          </w:p>
        </w:tc>
      </w:tr>
      <w:tr w:rsidR="003002C9">
        <w:tc>
          <w:tcPr>
            <w:tcW w:w="1771" w:type="dxa"/>
          </w:tcPr>
          <w:p w:rsidR="003002C9" w:rsidRDefault="000D19BF">
            <w:pPr>
              <w:spacing w:line="300" w:lineRule="atLeast"/>
              <w:jc w:val="left"/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4. Potpisivanje Rešenja</w:t>
            </w:r>
          </w:p>
        </w:tc>
        <w:tc>
          <w:tcPr>
            <w:tcW w:w="3894" w:type="dxa"/>
          </w:tcPr>
          <w:p w:rsidR="003002C9" w:rsidRDefault="000D19BF">
            <w:pPr>
              <w:spacing w:line="300" w:lineRule="atLeast"/>
              <w:jc w:val="left"/>
              <w:rPr>
                <w:rFonts w:eastAsiaTheme="minorHAnsi" w:cs="Arial"/>
                <w:sz w:val="20"/>
                <w:szCs w:val="20"/>
                <w:lang w:val="sr-Latn-RS"/>
              </w:rPr>
            </w:pPr>
            <w:r>
              <w:rPr>
                <w:rFonts w:eastAsiaTheme="minorHAnsi" w:cstheme="minorBidi"/>
                <w:sz w:val="20"/>
                <w:szCs w:val="20"/>
                <w:lang w:val="en-US"/>
              </w:rPr>
              <w:t xml:space="preserve">Službenik štampa Rešenje i fizički ga nosi Direktorici na potpis. Direktorica </w:t>
            </w:r>
            <w:r>
              <w:rPr>
                <w:rFonts w:eastAsiaTheme="minorHAnsi" w:cstheme="minorBidi"/>
                <w:sz w:val="20"/>
                <w:szCs w:val="20"/>
                <w:lang w:val="en-US"/>
              </w:rPr>
              <w:t>potpisuje, a službenik ga preuzima nazad.</w:t>
            </w:r>
          </w:p>
        </w:tc>
        <w:tc>
          <w:tcPr>
            <w:tcW w:w="3964" w:type="dxa"/>
          </w:tcPr>
          <w:p w:rsidR="003002C9" w:rsidRDefault="000D19BF">
            <w:pPr>
              <w:spacing w:line="300" w:lineRule="atLeast"/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Usko grlo i zavisnost</w:t>
            </w:r>
            <w:r>
              <w:rPr>
                <w:rFonts w:eastAsiaTheme="minorHAnsi" w:cstheme="minorBidi"/>
                <w:sz w:val="20"/>
                <w:szCs w:val="20"/>
                <w:lang w:val="en-US"/>
              </w:rPr>
              <w:t>: Proces stoji dok Direktorica nije fizički prisutna da potpiše papir. Generiše se nepotrebna "šetnja" dokumenta kancelarijom.</w:t>
            </w:r>
          </w:p>
        </w:tc>
      </w:tr>
      <w:tr w:rsidR="003002C9">
        <w:tc>
          <w:tcPr>
            <w:tcW w:w="1771" w:type="dxa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5. Dostava spisa medijatoru</w:t>
            </w:r>
          </w:p>
        </w:tc>
        <w:tc>
          <w:tcPr>
            <w:tcW w:w="3894" w:type="dxa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Službenik skenira potpisano Rešenje i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 kompletne spise predmeta, te ih šalje medijatoru na 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privatni email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.</w:t>
            </w:r>
          </w:p>
        </w:tc>
        <w:tc>
          <w:tcPr>
            <w:tcW w:w="3964" w:type="dxa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Bezbednosni rizik: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Osetljivi podaci (porodični sporovi) se šalju na javne (Gmail/Yahoo) naloge. Skenirani fajlovi se brišu sa lokalnog računara.</w:t>
            </w:r>
          </w:p>
        </w:tc>
      </w:tr>
      <w:tr w:rsidR="003002C9">
        <w:tc>
          <w:tcPr>
            <w:tcW w:w="1771" w:type="dxa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6. Zakazivanje termina (Sale)</w:t>
            </w:r>
          </w:p>
        </w:tc>
        <w:tc>
          <w:tcPr>
            <w:tcW w:w="3894" w:type="dxa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Medijator t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elefonom zove Centar da proveri da li je slobodna jedna od dve sale.</w:t>
            </w:r>
          </w:p>
        </w:tc>
        <w:tc>
          <w:tcPr>
            <w:tcW w:w="3964" w:type="dxa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Nema planera: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Službenik fizički proverava svesku ili "virne u salu". Čest konflikt termina (dupliranje).</w:t>
            </w:r>
          </w:p>
        </w:tc>
      </w:tr>
    </w:tbl>
    <w:p w:rsidR="003002C9" w:rsidRDefault="000D19BF">
      <w:pPr>
        <w:pStyle w:val="Heading3"/>
      </w:pPr>
      <w:bookmarkStart w:id="27" w:name="_Toc242975097"/>
      <w:r>
        <w:t>PROCES III: SPROVOĐENJE MEDIJACIJE I FINANSIJSKI TOK</w:t>
      </w:r>
      <w:bookmarkEnd w:id="27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</w:rPr>
      </w:pPr>
      <w:r>
        <w:rPr>
          <w:rFonts w:cs="Arial"/>
          <w:color w:val="1A1C1E"/>
        </w:rPr>
        <w:t xml:space="preserve">Ova faza se odvija izvan </w:t>
      </w:r>
      <w:r>
        <w:rPr>
          <w:rFonts w:cs="Arial"/>
          <w:color w:val="1A1C1E"/>
        </w:rPr>
        <w:t>direktne kontrole sistema, oslanjajući se na veštine medijatora i manuelnu naplatu.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1742"/>
        <w:gridCol w:w="3741"/>
        <w:gridCol w:w="4372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Faza procesa (AS-IS)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Ključni koraci i "uska grla"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Manuelni problemi i rizici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1. Održavanje ročišta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Medijator održava sastanke sa strankama u Centru ili na terenu.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Nedostatak evidencije: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Centar nema uvid u tok postupka (odlaganja, broj ročišta) sve do samog kraja.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2. Izrada akata (Zapisnik)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Medijator na svom laptopu ili zajedničkom računaru u Centru kuca Zapisnik/Sporazum.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Rizik privatnosti: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 Na zajedničkom računaru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u Centru uočeni su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otvoreni folderi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medijatora dostupni svima (kršenje povjerljivosti).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3. Obračun nagrade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Medijator ručno obračunava nagradu u skladu sa Uredbom i dostavlja obračun Centru.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Komplikovan obračun: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 Uredba je složena, medijatori često greše u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obračunu (stare tarife), što zahteva korekcije.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4. Verifikacija obračuna (Kontrola)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Službenik za finansije ručno proverava obračun koji je medijator upisao u skladu sa važećom Uredbom (koja se menja godišnje).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Manuelna kontrola: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Službenik troši vreme glum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eći "kalkulator" kako bi ispravio greške medijatora pre isplate.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5. Praćenje uplata stranaka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Stranke uplaćuju troškove na račun Centra. Službenik čeka izvod iz banke da "upari" uplatu.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Nemogućnost uparivanja: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Izvod iz banke često ne sadrži poziv na broj p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redmeta, pa službenik "pogađa" ko je platio.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6. Upravljanje manjkovima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="Arial"/>
                <w:sz w:val="20"/>
                <w:szCs w:val="20"/>
                <w:lang w:val="sr-Latn-RS"/>
              </w:rPr>
            </w:pPr>
            <w:r>
              <w:rPr>
                <w:rFonts w:eastAsiaTheme="minorHAnsi" w:cstheme="minorBidi"/>
                <w:sz w:val="20"/>
                <w:szCs w:val="20"/>
                <w:lang w:val="en-US"/>
              </w:rPr>
              <w:t>Službenik proverava da li je uplaćen pun iznos. Ako fali deo novca, službenik ručno piše opomene strankama ili advokatima.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Zastoj u isplati</w:t>
            </w:r>
            <w:r>
              <w:rPr>
                <w:rFonts w:eastAsiaTheme="minorHAnsi" w:cstheme="minorBidi"/>
                <w:sz w:val="20"/>
                <w:szCs w:val="20"/>
                <w:lang w:val="en-US"/>
              </w:rPr>
              <w:t>: Medijator ne može biti isplaćen dok stranka</w:t>
            </w:r>
            <w:r>
              <w:rPr>
                <w:rFonts w:eastAsiaTheme="minorHAnsi" w:cstheme="minorBidi"/>
                <w:sz w:val="20"/>
                <w:szCs w:val="20"/>
                <w:lang w:val="en-US"/>
              </w:rPr>
              <w:t xml:space="preserve"> ne uplati celokupan iznos, a Centar nema mehanizam prinudne naplate.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7. Kreiranje naloga za isplatu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theme="minorBidi"/>
                <w:sz w:val="20"/>
                <w:szCs w:val="20"/>
                <w:lang w:val="en-US"/>
              </w:rPr>
            </w:pPr>
            <w:r>
              <w:rPr>
                <w:rFonts w:eastAsiaTheme="minorHAnsi" w:cstheme="minorBidi"/>
                <w:sz w:val="20"/>
                <w:szCs w:val="20"/>
                <w:lang w:val="en-US"/>
              </w:rPr>
              <w:t>Za državne/porodične sporove (plaća Centar) i nakon uplate stranke, Službenik za finansije ručno kreira Nalog za isplatu ka Trezoru.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theme="minorBidi"/>
                <w:sz w:val="20"/>
                <w:szCs w:val="20"/>
                <w:lang w:val="en-U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Dupli unos</w:t>
            </w:r>
            <w:r>
              <w:rPr>
                <w:rFonts w:eastAsiaTheme="minorHAnsi" w:cstheme="minorBidi"/>
                <w:sz w:val="20"/>
                <w:szCs w:val="20"/>
                <w:lang w:val="en-US"/>
              </w:rPr>
              <w:t>: Podaci se</w:t>
            </w:r>
            <w:r>
              <w:rPr>
                <w:rFonts w:eastAsiaTheme="minorHAnsi" w:cstheme="minorBidi"/>
                <w:sz w:val="20"/>
                <w:szCs w:val="20"/>
                <w:lang w:val="en-US"/>
              </w:rPr>
              <w:t xml:space="preserve"> ponovo prekucavaju u format za Trezor.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8. Isplata medijatoru (Kašnjenje)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theme="minorBidi"/>
                <w:sz w:val="20"/>
                <w:szCs w:val="20"/>
                <w:lang w:val="en-US"/>
              </w:rPr>
            </w:pPr>
            <w:r>
              <w:rPr>
                <w:rFonts w:eastAsiaTheme="minorHAnsi" w:cstheme="minorBidi"/>
                <w:sz w:val="20"/>
                <w:szCs w:val="20"/>
                <w:lang w:val="en-US"/>
              </w:rPr>
              <w:t>Isplata se vrši zbirno ili periodično kada Trezor odobri sredstva.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theme="minorBidi"/>
                <w:sz w:val="20"/>
                <w:szCs w:val="20"/>
                <w:lang w:val="en-U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Hronično kašnjenje</w:t>
            </w:r>
            <w:r>
              <w:rPr>
                <w:rFonts w:eastAsiaTheme="minorHAnsi" w:cstheme="minorBidi"/>
                <w:sz w:val="20"/>
                <w:szCs w:val="20"/>
                <w:lang w:val="en-US"/>
              </w:rPr>
              <w:t xml:space="preserve">: Zbog budžetskih procedura, isplate za državne predmete kasne mesecima (npr. decembar se </w:t>
            </w:r>
            <w:r>
              <w:rPr>
                <w:rFonts w:eastAsiaTheme="minorHAnsi" w:cstheme="minorBidi"/>
                <w:sz w:val="20"/>
                <w:szCs w:val="20"/>
                <w:lang w:val="en-US"/>
              </w:rPr>
              <w:t>isplaćuje u aprilu), što stvara nezadovoljstvo medijatora.</w:t>
            </w:r>
          </w:p>
        </w:tc>
      </w:tr>
    </w:tbl>
    <w:p w:rsidR="003002C9" w:rsidRDefault="000D19BF">
      <w:pPr>
        <w:pStyle w:val="Heading3"/>
        <w:rPr>
          <w:i/>
          <w:iCs/>
        </w:rPr>
      </w:pPr>
      <w:r>
        <w:t xml:space="preserve"> </w:t>
      </w:r>
      <w:bookmarkStart w:id="28" w:name="_Toc242975098"/>
      <w:r>
        <w:t>PROCES IV: INTERAKCIJA SA SUDOM I ARHIVIRANJE (Povratni tok)</w:t>
      </w:r>
      <w:bookmarkEnd w:id="28"/>
    </w:p>
    <w:p w:rsidR="003002C9" w:rsidRDefault="000D19BF">
      <w:pPr>
        <w:spacing w:before="160" w:after="160" w:line="300" w:lineRule="atLeast"/>
        <w:rPr>
          <w:rFonts w:cs="Arial"/>
          <w:color w:val="1A1C1E"/>
        </w:rPr>
      </w:pPr>
      <w:r>
        <w:rPr>
          <w:rFonts w:cs="Arial"/>
          <w:color w:val="1A1C1E"/>
        </w:rPr>
        <w:t xml:space="preserve">Ovaj proces je najkompleksniji zbog zavisnosti od eksterne institucije (Suda), "papirnog kruga" koji drastično usporava pravosnažnost </w:t>
      </w:r>
      <w:r>
        <w:rPr>
          <w:rFonts w:cs="Arial"/>
          <w:color w:val="1A1C1E"/>
        </w:rPr>
        <w:t xml:space="preserve">i različitog postupanja u zavisnosti od toga ko je inicirao postupak. </w:t>
      </w:r>
    </w:p>
    <w:p w:rsidR="003002C9" w:rsidRDefault="000D19BF">
      <w:pPr>
        <w:spacing w:before="160" w:after="160" w:line="300" w:lineRule="atLeast"/>
        <w:rPr>
          <w:rFonts w:cs="Arial"/>
          <w:color w:val="1A1C1E"/>
        </w:rPr>
      </w:pPr>
      <w:r>
        <w:rPr>
          <w:rFonts w:cs="Arial"/>
          <w:color w:val="1A1C1E"/>
        </w:rPr>
        <w:t>Identifikovana su dva osnovna toka:</w:t>
      </w:r>
    </w:p>
    <w:p w:rsidR="003002C9" w:rsidRDefault="000D19BF">
      <w:pPr>
        <w:keepLines w:val="0"/>
        <w:numPr>
          <w:ilvl w:val="0"/>
          <w:numId w:val="17"/>
        </w:numPr>
        <w:overflowPunct/>
        <w:autoSpaceDE/>
        <w:autoSpaceDN/>
        <w:adjustRightInd/>
        <w:spacing w:before="160" w:after="160" w:line="300" w:lineRule="atLeast"/>
        <w:textAlignment w:val="auto"/>
        <w:rPr>
          <w:rFonts w:cs="Arial"/>
          <w:color w:val="1A1C1E"/>
          <w:lang w:val="en-US"/>
        </w:rPr>
      </w:pPr>
      <w:r>
        <w:rPr>
          <w:rFonts w:cs="Arial"/>
          <w:b/>
          <w:bCs/>
          <w:color w:val="1A1C1E"/>
          <w:lang w:val="en-US"/>
        </w:rPr>
        <w:t>Sudski predmeti:</w:t>
      </w:r>
      <w:r>
        <w:rPr>
          <w:rFonts w:cs="Arial"/>
          <w:color w:val="1A1C1E"/>
          <w:lang w:val="en-US"/>
        </w:rPr>
        <w:t> Sud upućuje predmet -&gt; Medijacija -&gt; Obavezno vraćanje Sudu.</w:t>
      </w:r>
    </w:p>
    <w:p w:rsidR="003002C9" w:rsidRDefault="000D19BF">
      <w:pPr>
        <w:keepLines w:val="0"/>
        <w:numPr>
          <w:ilvl w:val="0"/>
          <w:numId w:val="17"/>
        </w:numPr>
        <w:overflowPunct/>
        <w:autoSpaceDE/>
        <w:autoSpaceDN/>
        <w:adjustRightInd/>
        <w:spacing w:before="160" w:after="160" w:line="300" w:lineRule="atLeast"/>
        <w:textAlignment w:val="auto"/>
        <w:rPr>
          <w:rFonts w:cs="Arial"/>
          <w:color w:val="1A1C1E"/>
          <w:lang w:val="en-US"/>
        </w:rPr>
      </w:pPr>
      <w:r>
        <w:rPr>
          <w:rFonts w:cs="Arial"/>
          <w:b/>
          <w:bCs/>
          <w:color w:val="1A1C1E"/>
          <w:lang w:val="en-US"/>
        </w:rPr>
        <w:t>Predmet po predlogu stranke:</w:t>
      </w:r>
      <w:r>
        <w:rPr>
          <w:rFonts w:cs="Arial"/>
          <w:color w:val="1A1C1E"/>
          <w:lang w:val="en-US"/>
        </w:rPr>
        <w:t> Stranka podnosi predlog -&gt; Medijacija -&gt; O</w:t>
      </w:r>
      <w:r>
        <w:rPr>
          <w:rFonts w:cs="Arial"/>
          <w:color w:val="1A1C1E"/>
          <w:lang w:val="en-US"/>
        </w:rPr>
        <w:t>pciono slanje Sudu (stranke mogu dostaviti predlog i Notaru, sto je u praksi dosta redje).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1608"/>
        <w:gridCol w:w="3951"/>
        <w:gridCol w:w="4296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Faza procesa (AS-IS)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Ključni koraci i "uska grla"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Manuelni problemi i rizici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1. Iniciranje i Prijem (Razlika u toku)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Scenario A (Sudski predmet):</w:t>
            </w:r>
            <w:r>
              <w:rPr>
                <w:rFonts w:eastAsiaTheme="minorHAnsi" w:cstheme="minorBidi"/>
                <w:sz w:val="20"/>
                <w:szCs w:val="20"/>
                <w:lang w:val="en-US"/>
              </w:rPr>
              <w:t xml:space="preserve"> Sudija donosi Rešenje o upućivanju, štampa ga i fizički šalje kompletan sudski spis Centru (kurirom). </w:t>
            </w: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Scenario B (Predlog stranke):</w:t>
            </w:r>
            <w:r>
              <w:rPr>
                <w:rFonts w:eastAsiaTheme="minorHAnsi" w:cstheme="minorBidi"/>
                <w:sz w:val="20"/>
                <w:szCs w:val="20"/>
                <w:lang w:val="en-US"/>
              </w:rPr>
              <w:t xml:space="preserve"> Stranka donosi dokumentaciju. Sud nije uključen u inicijalnoj fazi.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Papirni zid:</w:t>
            </w:r>
            <w:r>
              <w:rPr>
                <w:rFonts w:eastAsiaTheme="minorHAnsi" w:cstheme="minorBidi"/>
                <w:sz w:val="20"/>
                <w:szCs w:val="20"/>
                <w:lang w:val="en-US"/>
              </w:rPr>
              <w:t xml:space="preserve"> Fizički prenos spisa između Suda i Centra </w:t>
            </w:r>
            <w:r>
              <w:rPr>
                <w:rFonts w:eastAsiaTheme="minorHAnsi" w:cstheme="minorBidi"/>
                <w:sz w:val="20"/>
                <w:szCs w:val="20"/>
                <w:lang w:val="en-US"/>
              </w:rPr>
              <w:t>traje danima (posebno za opštine van Podgorice). Rizik od gubljenja dokumentacije u transportu.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2. Zaključenje medijacije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Medijator donosi potpisan Zapisnik o poravnanju (ili obustavi) u Centar.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Fizička dostava: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Medijatori iz drugih gradova (npr. Kotor) š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alju papire poštom, što traje danima.</w:t>
            </w:r>
          </w:p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Neujednačenost: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 Medijatori koriste različite šablone Zapisnika (Word), što kasnije stvara problem kod sudske potvrde.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3. Slanje Sudu na potvrdu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Scenario A: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 Centar mora vratiti kompletan sudski spis + Zapisnik postupaj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ućem sudiji. 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Scenario B: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 Centar šalje Zapisnik Sudu samo ako stranke žele da poravnanje dobije snagu izvršne isprave (potvrđivanje).</w:t>
            </w:r>
          </w:p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Napomena za Scenario B: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 Iako stranke mogu same odneti Zapisnik Sudu ili Notaru, u praksi Centar često preuzima tu obavezu i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 šalje predmet Sudu na potvrdu.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Logistički teret: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Kurirska služba svakodnevno nosi gomile predmeta između Centra i Suda. Za Scenario A, Centar deluje kao "protočni bojler" za papire.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4. Sudska obrada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Sudija pregleda predmet. Ako postoji tehnička greška (f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ali potpis, loš naslov, neuredna punomoć), Sud vraća predmet Centru na uređenje/ispravku (u oba scenarija, jer je Centar bio pošiljalac).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Vraćanje predmeta: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Zbog neujednačenih šablona, Sudovi često vraćaju predmete na ispravku, što proces dodatno usporava.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5. Povrat spisa i potvrđenog Zapisnika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Nakon što sudija potvrdi poravnanje (stavi klauzulu izvršnosti), Sud ga ne šalje direktno strankama, već ga fizički (poštom) vraća Centru zajedno sa spisima predmeta. Centar ga tek onda šalje strankama.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14:ligatures w14:val="none"/>
              </w:rPr>
              <w:t>Uloga "proto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14:ligatures w14:val="none"/>
              </w:rPr>
              <w:t>čnog bojlera": </w:t>
            </w:r>
            <w:r>
              <w:rPr>
                <w:rFonts w:cs="Arial"/>
                <w:kern w:val="0"/>
                <w:sz w:val="20"/>
                <w:szCs w:val="20"/>
                <w14:ligatures w14:val="none"/>
              </w:rPr>
              <w:t>Centar nepotrebno posreduje u dostavi gotovog dokumenta strankama. Ovo generiše dodatne poštanske troškove i kašnjenje. Takođe, ne postoji digitalna informacija o ishodu ("Institucionalno slepilo" dok papir ne stigne).</w:t>
            </w:r>
          </w:p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 xml:space="preserve">Institucionalno "slepilo":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Centar često ne dobija informaciju o konačnom ishodu (npr. da li je posle neuspešne medijacije sudski spor nastavljen i kako je završen).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  <w:t>6. Arhiviranje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="Arial"/>
                <w:sz w:val="20"/>
                <w:szCs w:val="20"/>
                <w:lang w:val="sr-Latn-RS"/>
              </w:rPr>
            </w:pPr>
            <w:r>
              <w:rPr>
                <w:rFonts w:eastAsiaTheme="minorHAnsi" w:cs="Arial"/>
                <w:sz w:val="20"/>
                <w:szCs w:val="20"/>
                <w:lang w:val="sr-Latn-RS"/>
              </w:rPr>
              <w:t xml:space="preserve">Službenik arhive preuzima završen predmet (papirni omot sa svim spisima) i </w:t>
            </w:r>
            <w:r>
              <w:rPr>
                <w:rFonts w:eastAsiaTheme="minorHAnsi" w:cs="Arial"/>
                <w:sz w:val="20"/>
                <w:szCs w:val="20"/>
                <w:lang w:val="sr-Latn-RS"/>
              </w:rPr>
              <w:t>odlaže ga u fizičku arhivu Centra.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  <w:t>Kritična popunjenost arhivskih kapaciteta: </w:t>
            </w:r>
            <w:r>
              <w:rPr>
                <w:rFonts w:eastAsiaTheme="minorHAnsi" w:cs="Arial"/>
                <w:sz w:val="20"/>
                <w:szCs w:val="20"/>
                <w:lang w:val="sr-Latn-RS"/>
              </w:rPr>
              <w:t>Fizička arhiva Centra je dostigla maksimum iskorišćenosti. Procenjuje se da će preostali prostor za odlaganje novih predmeta biti u potpunosti iscrpljen u roku od mesec dana.</w:t>
            </w:r>
          </w:p>
        </w:tc>
      </w:tr>
    </w:tbl>
    <w:p w:rsidR="003002C9" w:rsidRDefault="000D19BF">
      <w:pPr>
        <w:pStyle w:val="Heading3"/>
        <w:rPr>
          <w:lang w:val="en-US"/>
        </w:rPr>
      </w:pPr>
      <w:bookmarkStart w:id="29" w:name="_Toc242975099"/>
      <w:r>
        <w:rPr>
          <w:lang w:val="en-US"/>
        </w:rPr>
        <w:t>Ad</w:t>
      </w:r>
      <w:r>
        <w:rPr>
          <w:lang w:val="en-US"/>
        </w:rPr>
        <w:t>ministrativni procesi i vođenje registara (CARS i MP)</w:t>
      </w:r>
      <w:bookmarkEnd w:id="29"/>
    </w:p>
    <w:p w:rsidR="003002C9" w:rsidRDefault="000D19BF">
      <w:pPr>
        <w:keepLines w:val="0"/>
        <w:overflowPunct/>
        <w:autoSpaceDE/>
        <w:autoSpaceDN/>
        <w:adjustRightInd/>
        <w:spacing w:before="100" w:beforeAutospacing="1" w:after="270" w:line="300" w:lineRule="atLeast"/>
        <w:textAlignment w:val="auto"/>
        <w:rPr>
          <w:rFonts w:cs="Arial"/>
          <w:color w:val="1A1C1E"/>
          <w:lang w:val="en-US"/>
        </w:rPr>
      </w:pPr>
      <w:r>
        <w:rPr>
          <w:rFonts w:cs="Arial"/>
          <w:color w:val="1A1C1E"/>
          <w:lang w:val="en-US"/>
        </w:rPr>
        <w:t>Pored operativnog rada na predmetima, Centar za alternativno rješavanje sporova (CARS) i Ministarstvo pravde (MP) obavljaju ključne administrativne funkcije vezane za upravljanje registrima, koje se tre</w:t>
      </w:r>
      <w:r>
        <w:rPr>
          <w:rFonts w:cs="Arial"/>
          <w:color w:val="1A1C1E"/>
          <w:lang w:val="en-US"/>
        </w:rPr>
        <w:t>nutno izvršavaju isključivo manuelno:</w:t>
      </w:r>
    </w:p>
    <w:p w:rsidR="003002C9" w:rsidRDefault="000D19BF">
      <w:pPr>
        <w:keepLines w:val="0"/>
        <w:numPr>
          <w:ilvl w:val="0"/>
          <w:numId w:val="18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en-US"/>
        </w:rPr>
      </w:pPr>
      <w:r>
        <w:rPr>
          <w:rFonts w:cs="Arial"/>
          <w:b/>
          <w:bCs/>
          <w:color w:val="1A1C1E"/>
          <w:lang w:val="en-US"/>
        </w:rPr>
        <w:t>Vođenje Registra Evaluatora (Proces bez svrhe):</w:t>
      </w:r>
      <w:r>
        <w:rPr>
          <w:rFonts w:cs="Arial"/>
          <w:color w:val="1A1C1E"/>
          <w:lang w:val="en-US"/>
        </w:rPr>
        <w:t> Zakonski definisan </w:t>
      </w:r>
      <w:r>
        <w:rPr>
          <w:rFonts w:cs="Arial"/>
          <w:i/>
          <w:iCs/>
          <w:color w:val="1A1C1E"/>
          <w:lang w:val="en-US"/>
        </w:rPr>
        <w:t>Registar evaluatora</w:t>
      </w:r>
      <w:r>
        <w:rPr>
          <w:rFonts w:cs="Arial"/>
          <w:color w:val="1A1C1E"/>
          <w:lang w:val="en-US"/>
        </w:rPr>
        <w:t xml:space="preserve"> (za postupak Rane neutralne ocjene spora) formalno postoji i sadrži podatke o 8 lica. Međutim, na radionicama je potvrđeno da ovaj </w:t>
      </w:r>
      <w:r>
        <w:rPr>
          <w:rFonts w:cs="Arial"/>
          <w:color w:val="1A1C1E"/>
          <w:lang w:val="en-US"/>
        </w:rPr>
        <w:t>postupak </w:t>
      </w:r>
      <w:r>
        <w:rPr>
          <w:rFonts w:cs="Arial"/>
          <w:b/>
          <w:bCs/>
          <w:color w:val="1A1C1E"/>
          <w:lang w:val="en-US"/>
        </w:rPr>
        <w:t>nikada nije zaživio u praksi</w:t>
      </w:r>
      <w:r>
        <w:rPr>
          <w:rFonts w:cs="Arial"/>
          <w:color w:val="1A1C1E"/>
          <w:lang w:val="en-US"/>
        </w:rPr>
        <w:t> (nula predmeta), te vođenje i održavanje ovog registra predstavlja administrativni teret bez upotrebne vrednosti ("mrtvo slovo na papiru").</w:t>
      </w:r>
    </w:p>
    <w:p w:rsidR="003002C9" w:rsidRDefault="000D19BF">
      <w:pPr>
        <w:keepLines w:val="0"/>
        <w:numPr>
          <w:ilvl w:val="0"/>
          <w:numId w:val="18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en-US"/>
        </w:rPr>
      </w:pPr>
      <w:r>
        <w:rPr>
          <w:rFonts w:cs="Arial"/>
          <w:b/>
          <w:bCs/>
          <w:color w:val="1A1C1E"/>
          <w:lang w:val="en-US"/>
        </w:rPr>
        <w:t>Upravljanje podacima o Medijatorima (Paralelne evidencije):</w:t>
      </w:r>
    </w:p>
    <w:p w:rsidR="003002C9" w:rsidRDefault="000D19BF">
      <w:pPr>
        <w:keepLines w:val="0"/>
        <w:numPr>
          <w:ilvl w:val="1"/>
          <w:numId w:val="18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en-US"/>
        </w:rPr>
      </w:pPr>
      <w:r>
        <w:rPr>
          <w:rFonts w:cs="Arial"/>
          <w:b/>
          <w:bCs/>
          <w:color w:val="1A1C1E"/>
          <w:lang w:val="en-US"/>
        </w:rPr>
        <w:t>MP:</w:t>
      </w:r>
      <w:r>
        <w:rPr>
          <w:rFonts w:cs="Arial"/>
          <w:color w:val="1A1C1E"/>
          <w:lang w:val="en-US"/>
        </w:rPr>
        <w:t xml:space="preserve"> Vodi zvanični </w:t>
      </w:r>
      <w:r>
        <w:rPr>
          <w:rFonts w:cs="Arial"/>
          <w:color w:val="1A1C1E"/>
          <w:lang w:val="en-US"/>
        </w:rPr>
        <w:t>Registar medijatora (licenciranje). Ažuriranje je sporo, a podaci o isteku licenci se ne šalju automatski Centru.</w:t>
      </w:r>
    </w:p>
    <w:p w:rsidR="003002C9" w:rsidRDefault="000D19BF">
      <w:pPr>
        <w:keepLines w:val="0"/>
        <w:numPr>
          <w:ilvl w:val="1"/>
          <w:numId w:val="18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en-US"/>
        </w:rPr>
      </w:pPr>
      <w:r>
        <w:rPr>
          <w:rFonts w:cs="Arial"/>
          <w:b/>
          <w:bCs/>
          <w:color w:val="1A1C1E"/>
          <w:lang w:val="en-US"/>
        </w:rPr>
        <w:t>CARS:</w:t>
      </w:r>
      <w:r>
        <w:rPr>
          <w:rFonts w:cs="Arial"/>
          <w:color w:val="1A1C1E"/>
          <w:lang w:val="en-US"/>
        </w:rPr>
        <w:t> Vodi interne, nezvanične spiskove medijatora po opštinama (Excel/Word) radi dodele predmeta. Ne postoji centralna evidencija o </w:t>
      </w:r>
      <w:r>
        <w:rPr>
          <w:rFonts w:cs="Arial"/>
          <w:b/>
          <w:bCs/>
          <w:color w:val="1A1C1E"/>
          <w:lang w:val="en-US"/>
        </w:rPr>
        <w:t xml:space="preserve">obukama, </w:t>
      </w:r>
      <w:r>
        <w:rPr>
          <w:rFonts w:cs="Arial"/>
          <w:b/>
          <w:bCs/>
          <w:color w:val="1A1C1E"/>
          <w:lang w:val="en-US"/>
        </w:rPr>
        <w:t>trenerima i supervizorima</w:t>
      </w:r>
      <w:r>
        <w:rPr>
          <w:rFonts w:cs="Arial"/>
          <w:color w:val="1A1C1E"/>
          <w:lang w:val="en-US"/>
        </w:rPr>
        <w:t>, što onemogućava praćenje specijalizacije (npr. ko je obučen za porodičnu medijaciju). Podaci se često unose duplo (jednom u MP, jednom u CARS).</w:t>
      </w:r>
    </w:p>
    <w:p w:rsidR="003002C9" w:rsidRDefault="000D19BF">
      <w:pPr>
        <w:keepLines w:val="0"/>
        <w:numPr>
          <w:ilvl w:val="0"/>
          <w:numId w:val="18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en-US"/>
        </w:rPr>
      </w:pPr>
      <w:r>
        <w:rPr>
          <w:rFonts w:cs="Arial"/>
          <w:b/>
          <w:bCs/>
          <w:color w:val="1A1C1E"/>
          <w:lang w:val="en-US"/>
        </w:rPr>
        <w:t>Izveštavanje prema Upravnom odboru i Vladi:</w:t>
      </w:r>
      <w:r>
        <w:rPr>
          <w:rFonts w:cs="Arial"/>
          <w:color w:val="1A1C1E"/>
          <w:lang w:val="en-US"/>
        </w:rPr>
        <w:t> CARS je u obavezi da podnosi godišnje i p</w:t>
      </w:r>
      <w:r>
        <w:rPr>
          <w:rFonts w:cs="Arial"/>
          <w:color w:val="1A1C1E"/>
          <w:lang w:val="en-US"/>
        </w:rPr>
        <w:t>eriodične izveštaje o radu. Zbog neadekvatne baze podataka ("apstraktna baza"), statistika se radi </w:t>
      </w:r>
      <w:r>
        <w:rPr>
          <w:rFonts w:cs="Arial"/>
          <w:b/>
          <w:bCs/>
          <w:color w:val="1A1C1E"/>
          <w:lang w:val="en-US"/>
        </w:rPr>
        <w:t>ručnim brojanjem predmeta</w:t>
      </w:r>
      <w:r>
        <w:rPr>
          <w:rFonts w:cs="Arial"/>
          <w:color w:val="1A1C1E"/>
          <w:lang w:val="en-US"/>
        </w:rPr>
        <w:t> što je proces podložan greškama i oduzima značajno vreme direktoru i službenicima.</w:t>
      </w:r>
    </w:p>
    <w:p w:rsidR="003002C9" w:rsidRDefault="000D19BF">
      <w:pPr>
        <w:keepLines w:val="0"/>
        <w:numPr>
          <w:ilvl w:val="0"/>
          <w:numId w:val="18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en-US"/>
        </w:rPr>
      </w:pPr>
      <w:r>
        <w:rPr>
          <w:rFonts w:cs="Arial"/>
          <w:b/>
          <w:bCs/>
          <w:color w:val="1A1C1E"/>
          <w:lang w:val="en-US"/>
        </w:rPr>
        <w:t>Administracija Upravnog odbora i Etičke komisije</w:t>
      </w:r>
      <w:r>
        <w:rPr>
          <w:rFonts w:cs="Arial"/>
          <w:b/>
          <w:bCs/>
          <w:color w:val="1A1C1E"/>
          <w:lang w:val="en-US"/>
        </w:rPr>
        <w:t>:</w:t>
      </w:r>
      <w:r>
        <w:rPr>
          <w:rFonts w:cs="Arial"/>
          <w:color w:val="1A1C1E"/>
          <w:lang w:val="en-US"/>
        </w:rPr>
        <w:t> Svi administrativni poslovi za potrebe sednica Upravnog odbora (pozivi, zapisnici, odluke) rade se manuelno. Etička komisija, iako formirana, nema sistemsku podršku za evidentiranje i praćenje pritužbi na rad medijatora (koje se trenutno zavode kao običn</w:t>
      </w:r>
      <w:r>
        <w:rPr>
          <w:rFonts w:cs="Arial"/>
          <w:color w:val="1A1C1E"/>
          <w:lang w:val="en-US"/>
        </w:rPr>
        <w:t>i dopisi).</w:t>
      </w:r>
    </w:p>
    <w:p w:rsidR="003002C9" w:rsidRDefault="000D19BF">
      <w:pPr>
        <w:pStyle w:val="Heading2"/>
      </w:pPr>
      <w:bookmarkStart w:id="30" w:name="_Toc242975100"/>
      <w:r>
        <w:t>Identifikovani sistemski rizici i nedostaci u nadzoru</w:t>
      </w:r>
      <w:bookmarkEnd w:id="30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</w:rPr>
      </w:pPr>
      <w:r>
        <w:rPr>
          <w:rFonts w:cs="Arial"/>
          <w:color w:val="1A1C1E"/>
        </w:rPr>
        <w:t>Nedostatak centralizacije i digitalne povezanosti stvara visoke pravne i operativne rizike.</w:t>
      </w:r>
    </w:p>
    <w:p w:rsidR="003002C9" w:rsidRDefault="000D19BF">
      <w:pPr>
        <w:pStyle w:val="Heading3"/>
        <w:spacing w:after="180"/>
      </w:pPr>
      <w:bookmarkStart w:id="31" w:name="_Toc242975101"/>
      <w:r>
        <w:t>Kritični pravni rizici (Prioritet za rešavanje)</w:t>
      </w:r>
      <w:bookmarkEnd w:id="31"/>
    </w:p>
    <w:p w:rsidR="003002C9" w:rsidRDefault="000D19BF">
      <w:pPr>
        <w:keepLines w:val="0"/>
        <w:numPr>
          <w:ilvl w:val="0"/>
          <w:numId w:val="19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Nepostojanje "Dosijea Medijatora":</w:t>
      </w:r>
      <w:r>
        <w:rPr>
          <w:rFonts w:cs="Arial"/>
          <w:color w:val="1A1C1E"/>
          <w:lang w:val="sr-Latn-RS"/>
        </w:rPr>
        <w:t xml:space="preserve"> Centar nema </w:t>
      </w:r>
      <w:r>
        <w:rPr>
          <w:rFonts w:cs="Arial"/>
          <w:color w:val="1A1C1E"/>
          <w:lang w:val="sr-Latn-RS"/>
        </w:rPr>
        <w:t>podatke o kvalitetu rada, obukama i pritužbama na medijatore. Dodeljivanje teških porodičnih sporova nedovoljno obučenim medijatorima je </w:t>
      </w:r>
      <w:r>
        <w:rPr>
          <w:rFonts w:cs="Arial"/>
          <w:b/>
          <w:bCs/>
          <w:color w:val="1A1C1E"/>
          <w:lang w:val="sr-Latn-RS"/>
        </w:rPr>
        <w:t>ključni rizik</w:t>
      </w:r>
      <w:r>
        <w:rPr>
          <w:rFonts w:cs="Arial"/>
          <w:color w:val="1A1C1E"/>
          <w:lang w:val="sr-Latn-RS"/>
        </w:rPr>
        <w:t>.</w:t>
      </w:r>
    </w:p>
    <w:p w:rsidR="003002C9" w:rsidRDefault="000D19BF">
      <w:pPr>
        <w:keepLines w:val="0"/>
        <w:numPr>
          <w:ilvl w:val="0"/>
          <w:numId w:val="19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Institucionalno "slijepilo":</w:t>
      </w:r>
      <w:r>
        <w:rPr>
          <w:rFonts w:cs="Arial"/>
          <w:color w:val="1A1C1E"/>
          <w:lang w:val="sr-Latn-RS"/>
        </w:rPr>
        <w:t> Nakon što predmet ode u Sud na potvrđivanje, Centar gubi svaki trag o njemu</w:t>
      </w:r>
      <w:r>
        <w:rPr>
          <w:rFonts w:cs="Arial"/>
          <w:color w:val="1A1C1E"/>
          <w:lang w:val="sr-Latn-RS"/>
        </w:rPr>
        <w:t xml:space="preserve"> (nema povratne informacije da li je potvrđen, odbijen ili vraćen).</w:t>
      </w:r>
    </w:p>
    <w:p w:rsidR="003002C9" w:rsidRDefault="000D19BF">
      <w:pPr>
        <w:keepLines w:val="0"/>
        <w:numPr>
          <w:ilvl w:val="0"/>
          <w:numId w:val="20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</w:rPr>
      </w:pPr>
      <w:r>
        <w:rPr>
          <w:rFonts w:cs="Arial"/>
          <w:b/>
          <w:bCs/>
          <w:color w:val="1A1C1E"/>
          <w:lang w:val="sr-Latn-RS"/>
        </w:rPr>
        <w:t>Evaluatori (Nepotreban proces):</w:t>
      </w:r>
      <w:r>
        <w:rPr>
          <w:rFonts w:cs="Arial"/>
          <w:color w:val="1A1C1E"/>
          <w:lang w:val="sr-Latn-RS"/>
        </w:rPr>
        <w:t> Zakonski definisan postupak "Rane neutralne ocjene spora" se ne sprovodi u praksi, ali opterećuje sistem kao neaktivna funkcionalnost.</w:t>
      </w:r>
      <w:r>
        <w:rPr>
          <w:rFonts w:cs="Arial"/>
          <w:color w:val="1A1C1E"/>
        </w:rPr>
        <w:t xml:space="preserve"> </w:t>
      </w:r>
    </w:p>
    <w:p w:rsidR="003002C9" w:rsidRDefault="000D19BF">
      <w:pPr>
        <w:pStyle w:val="Heading3"/>
        <w:spacing w:after="180"/>
      </w:pPr>
      <w:bookmarkStart w:id="32" w:name="_Toc242975102"/>
      <w:r>
        <w:t xml:space="preserve">Nedostaci u nadzoru </w:t>
      </w:r>
      <w:r>
        <w:t>i kontroli</w:t>
      </w:r>
      <w:bookmarkEnd w:id="32"/>
    </w:p>
    <w:p w:rsidR="003002C9" w:rsidRDefault="000D19BF">
      <w:pPr>
        <w:keepLines w:val="0"/>
        <w:numPr>
          <w:ilvl w:val="0"/>
          <w:numId w:val="21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Nedostatak izveštavanja:</w:t>
      </w:r>
      <w:r>
        <w:rPr>
          <w:rFonts w:cs="Arial"/>
          <w:color w:val="1A1C1E"/>
          <w:lang w:val="sr-Latn-RS"/>
        </w:rPr>
        <w:t> Izrada godišnjeg izveštaja za Vladu/MP se radi ručnim brojanjem predmeta ("reckice"), što je podložno greškama i manipulaciji.</w:t>
      </w:r>
    </w:p>
    <w:p w:rsidR="003002C9" w:rsidRDefault="000D19BF">
      <w:pPr>
        <w:keepLines w:val="0"/>
        <w:numPr>
          <w:ilvl w:val="0"/>
          <w:numId w:val="22"/>
        </w:numPr>
        <w:overflowPunct/>
        <w:autoSpaceDE/>
        <w:autoSpaceDN/>
        <w:adjustRightInd/>
        <w:spacing w:after="45" w:line="300" w:lineRule="atLeast"/>
        <w:textAlignment w:val="auto"/>
        <w:rPr>
          <w:rStyle w:val="ng-star-inserted"/>
          <w:rFonts w:cs="Arial"/>
          <w:color w:val="1A1C1E"/>
        </w:rPr>
      </w:pPr>
      <w:r>
        <w:rPr>
          <w:rFonts w:cs="Arial"/>
          <w:b/>
          <w:bCs/>
          <w:color w:val="1A1C1E"/>
          <w:lang w:val="sr-Latn-RS"/>
        </w:rPr>
        <w:t>Nekontrolisan pristup podacima:</w:t>
      </w:r>
      <w:r>
        <w:rPr>
          <w:rFonts w:cs="Arial"/>
          <w:color w:val="1A1C1E"/>
          <w:lang w:val="sr-Latn-RS"/>
        </w:rPr>
        <w:t> Korišćenje USB diskova i privatnih email naloga onemogućava r</w:t>
      </w:r>
      <w:r>
        <w:rPr>
          <w:rFonts w:cs="Arial"/>
          <w:color w:val="1A1C1E"/>
          <w:lang w:val="sr-Latn-RS"/>
        </w:rPr>
        <w:t>eviziju ko je i kada pristupio podacima o predmetu.</w:t>
      </w:r>
      <w:r>
        <w:rPr>
          <w:rFonts w:cs="Arial"/>
          <w:color w:val="1A1C1E"/>
        </w:rPr>
        <w:t xml:space="preserve"> </w:t>
      </w:r>
    </w:p>
    <w:p w:rsidR="003002C9" w:rsidRDefault="000D19BF">
      <w:pPr>
        <w:pStyle w:val="Heading2"/>
        <w:rPr>
          <w:rFonts w:ascii="Arial" w:hAnsi="Arial"/>
          <w:color w:val="1A1C1E"/>
        </w:rPr>
      </w:pPr>
      <w:bookmarkStart w:id="33" w:name="_Toc242975103"/>
      <w:r>
        <w:t>Odnosi i Integracije sa ključnim državnim institucijama (As-Is)</w:t>
      </w:r>
      <w:bookmarkEnd w:id="33"/>
    </w:p>
    <w:p w:rsidR="003002C9" w:rsidRDefault="000D19BF">
      <w:pPr>
        <w:pStyle w:val="ng-star-inserted1"/>
        <w:spacing w:after="270" w:afterAutospacing="0" w:line="300" w:lineRule="atLeast"/>
        <w:jc w:val="both"/>
        <w:rPr>
          <w:rFonts w:ascii="Arial" w:hAnsi="Arial" w:cs="Arial"/>
          <w:color w:val="1A1C1E"/>
          <w:sz w:val="20"/>
          <w:szCs w:val="20"/>
        </w:rPr>
      </w:pPr>
      <w:r>
        <w:rPr>
          <w:rFonts w:ascii="Arial" w:hAnsi="Arial" w:cs="Arial"/>
          <w:color w:val="1A1C1E"/>
          <w:sz w:val="20"/>
          <w:szCs w:val="20"/>
          <w:lang w:val="sr-Latn-RS"/>
        </w:rPr>
        <w:t>Fragmentacija sistema najjasnije se ogleda u potpunom odsustvu elektronske komunikacije sa spoljnim svetom.</w:t>
      </w:r>
    </w:p>
    <w:p w:rsidR="003002C9" w:rsidRDefault="000D19BF">
      <w:pPr>
        <w:pStyle w:val="Heading3"/>
        <w:spacing w:before="160" w:after="160"/>
      </w:pPr>
      <w:bookmarkStart w:id="34" w:name="_Toc242975104"/>
      <w:r>
        <w:t xml:space="preserve">Pravosudni informacioni sistem </w:t>
      </w:r>
      <w:r>
        <w:t>(PRIS / Sudovi)</w:t>
      </w:r>
      <w:bookmarkEnd w:id="34"/>
    </w:p>
    <w:p w:rsidR="003002C9" w:rsidRDefault="000D19BF">
      <w:pPr>
        <w:spacing w:before="160" w:after="160"/>
      </w:pPr>
      <w:r>
        <w:t>Ovo je najkritičnija tačka integracije. Trenutno stanje karakteriše spora fizička razmena, česta vraćanja predmeta zbog formalnih nedostataka i nepotrebno posredovanje Centra u dostavi izvršnih isprava.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1613"/>
        <w:gridCol w:w="4306"/>
        <w:gridCol w:w="3936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Oblast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Trenutno stanje (AS-IS)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Problem i Sistemski Rizik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Upućivanje predmeta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14:ligatures w14:val="none"/>
              </w:rPr>
              <w:t>Sudija donosi </w:t>
            </w:r>
            <w:r>
              <w:rPr>
                <w:rFonts w:cs="Arial"/>
                <w:i/>
                <w:iCs/>
                <w:kern w:val="0"/>
                <w:sz w:val="20"/>
                <w:szCs w:val="20"/>
                <w14:ligatures w14:val="none"/>
              </w:rPr>
              <w:t>Rešenje o upućivanju na medijaciju</w:t>
            </w:r>
            <w:r>
              <w:rPr>
                <w:rFonts w:cs="Arial"/>
                <w:kern w:val="0"/>
                <w:sz w:val="20"/>
                <w:szCs w:val="20"/>
                <w14:ligatures w14:val="none"/>
              </w:rPr>
              <w:t>, štampa ga i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14:ligatures w14:val="none"/>
              </w:rPr>
              <w:t>fizički (kurirom/poštom)</w:t>
            </w:r>
            <w:r>
              <w:rPr>
                <w:rFonts w:cs="Arial"/>
                <w:kern w:val="0"/>
                <w:sz w:val="20"/>
                <w:szCs w:val="20"/>
                <w14:ligatures w14:val="none"/>
              </w:rPr>
              <w:t> šalje spis predmeta Centru.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 xml:space="preserve">Papirni zid i kašnjenje: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Potpuno odsustvo digitalne veze. Predmeti putuju danima (posebno ka/o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d sudova van Podgorice), a podaci se moraju ručno prekucavati iz rešenja u sistem Centra.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keepLines w:val="0"/>
              <w:overflowPunct/>
              <w:autoSpaceDE/>
              <w:autoSpaceDN/>
              <w:adjustRightInd/>
              <w:spacing w:line="300" w:lineRule="atLeast"/>
              <w:jc w:val="left"/>
              <w:textAlignment w:val="auto"/>
              <w:rPr>
                <w:rFonts w:eastAsiaTheme="minorHAnsi" w:cs="Arial"/>
                <w:color w:val="1A1C1E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color w:val="1A1C1E"/>
                <w:sz w:val="20"/>
                <w:szCs w:val="20"/>
                <w:lang w:val="en-US"/>
              </w:rPr>
              <w:t>Dostava Zapisnika o poravnanju (Ka Sudu)</w:t>
            </w:r>
          </w:p>
        </w:tc>
        <w:tc>
          <w:tcPr>
            <w:tcW w:w="0" w:type="auto"/>
          </w:tcPr>
          <w:p w:rsidR="003002C9" w:rsidRDefault="000D19BF">
            <w:pPr>
              <w:keepLines w:val="0"/>
              <w:overflowPunct/>
              <w:autoSpaceDE/>
              <w:autoSpaceDN/>
              <w:adjustRightInd/>
              <w:spacing w:line="300" w:lineRule="atLeast"/>
              <w:jc w:val="left"/>
              <w:textAlignment w:val="auto"/>
              <w:rPr>
                <w:rFonts w:eastAsiaTheme="minorHAnsi" w:cs="Arial"/>
                <w:color w:val="1A1C1E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color w:val="1A1C1E"/>
                <w:sz w:val="20"/>
                <w:szCs w:val="20"/>
                <w:lang w:val="en-US"/>
              </w:rPr>
              <w:t>Nakon uspešne medijacije, Centar </w:t>
            </w:r>
            <w:r>
              <w:rPr>
                <w:rFonts w:eastAsiaTheme="minorHAnsi" w:cs="Arial"/>
                <w:b/>
                <w:bCs/>
                <w:color w:val="1A1C1E"/>
                <w:sz w:val="20"/>
                <w:szCs w:val="20"/>
                <w:lang w:val="en-US"/>
              </w:rPr>
              <w:t>fizički dostavlja</w:t>
            </w:r>
            <w:r>
              <w:rPr>
                <w:rFonts w:eastAsiaTheme="minorHAnsi" w:cs="Arial"/>
                <w:color w:val="1A1C1E"/>
                <w:sz w:val="20"/>
                <w:szCs w:val="20"/>
                <w:lang w:val="en-US"/>
              </w:rPr>
              <w:t> potpisan papirni </w:t>
            </w:r>
            <w:r>
              <w:rPr>
                <w:rFonts w:eastAsiaTheme="minorHAnsi" w:cs="Arial"/>
                <w:i/>
                <w:iCs/>
                <w:color w:val="1A1C1E"/>
                <w:sz w:val="20"/>
                <w:szCs w:val="20"/>
                <w:lang w:val="en-US"/>
              </w:rPr>
              <w:t>Zapisnik o poravnanju</w:t>
            </w:r>
            <w:r>
              <w:rPr>
                <w:rFonts w:eastAsiaTheme="minorHAnsi" w:cs="Arial"/>
                <w:color w:val="1A1C1E"/>
                <w:sz w:val="20"/>
                <w:szCs w:val="20"/>
                <w:lang w:val="en-US"/>
              </w:rPr>
              <w:t xml:space="preserve"> Sudu radi potvrđivanja i sticanja </w:t>
            </w:r>
            <w:r>
              <w:rPr>
                <w:rFonts w:eastAsiaTheme="minorHAnsi" w:cs="Arial"/>
                <w:color w:val="1A1C1E"/>
                <w:sz w:val="20"/>
                <w:szCs w:val="20"/>
                <w:lang w:val="en-US"/>
              </w:rPr>
              <w:t>svojstva izvršne isprave.</w:t>
            </w:r>
          </w:p>
        </w:tc>
        <w:tc>
          <w:tcPr>
            <w:tcW w:w="0" w:type="auto"/>
          </w:tcPr>
          <w:p w:rsidR="003002C9" w:rsidRDefault="000D19BF">
            <w:pPr>
              <w:keepLines w:val="0"/>
              <w:overflowPunct/>
              <w:autoSpaceDE/>
              <w:autoSpaceDN/>
              <w:adjustRightInd/>
              <w:spacing w:line="300" w:lineRule="atLeast"/>
              <w:jc w:val="left"/>
              <w:textAlignment w:val="auto"/>
              <w:rPr>
                <w:rFonts w:eastAsiaTheme="minorHAnsi" w:cs="Arial"/>
                <w:color w:val="1A1C1E"/>
                <w:sz w:val="20"/>
                <w:szCs w:val="20"/>
                <w:lang w:val="en-US"/>
              </w:rPr>
            </w:pPr>
            <w:r>
              <w:rPr>
                <w:rFonts w:eastAsiaTheme="minorHAnsi" w:cs="Arial"/>
                <w:b/>
                <w:bCs/>
                <w:color w:val="1A1C1E"/>
                <w:sz w:val="20"/>
                <w:szCs w:val="20"/>
                <w:lang w:val="en-US"/>
              </w:rPr>
              <w:t>Rizik odbijanja i "šetanje" predmeta:</w:t>
            </w:r>
            <w:r>
              <w:rPr>
                <w:rFonts w:eastAsiaTheme="minorHAnsi" w:cs="Arial"/>
                <w:color w:val="1A1C1E"/>
                <w:sz w:val="20"/>
                <w:szCs w:val="20"/>
                <w:lang w:val="en-US"/>
              </w:rPr>
              <w:t> Zbog neujednačenih formi akata (Word šabloni medijatora), Sudovi često </w:t>
            </w:r>
            <w:r>
              <w:rPr>
                <w:rFonts w:eastAsiaTheme="minorHAnsi" w:cs="Arial"/>
                <w:b/>
                <w:bCs/>
                <w:color w:val="1A1C1E"/>
                <w:sz w:val="20"/>
                <w:szCs w:val="20"/>
                <w:lang w:val="en-US"/>
              </w:rPr>
              <w:t>vraćaju poravnanja</w:t>
            </w:r>
            <w:r>
              <w:rPr>
                <w:rFonts w:eastAsiaTheme="minorHAnsi" w:cs="Arial"/>
                <w:color w:val="1A1C1E"/>
                <w:sz w:val="20"/>
                <w:szCs w:val="20"/>
                <w:lang w:val="en-US"/>
              </w:rPr>
              <w:t> Centru na tehničku ispravku (fali potpis, loš naslov, nejasna klauzula), što drastično produžava postu</w:t>
            </w:r>
            <w:r>
              <w:rPr>
                <w:rFonts w:eastAsiaTheme="minorHAnsi" w:cs="Arial"/>
                <w:color w:val="1A1C1E"/>
                <w:sz w:val="20"/>
                <w:szCs w:val="20"/>
                <w:lang w:val="en-US"/>
              </w:rPr>
              <w:t>pak.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keepLines w:val="0"/>
              <w:overflowPunct/>
              <w:autoSpaceDE/>
              <w:autoSpaceDN/>
              <w:adjustRightInd/>
              <w:spacing w:line="300" w:lineRule="atLeast"/>
              <w:jc w:val="left"/>
              <w:textAlignment w:val="auto"/>
              <w:rPr>
                <w:rFonts w:eastAsiaTheme="minorHAnsi" w:cs="Arial"/>
                <w:b/>
                <w:bCs/>
                <w:color w:val="1A1C1E"/>
                <w:sz w:val="20"/>
                <w:szCs w:val="20"/>
                <w:lang w:val="en-U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Vraćanje potvrđenog poravnanja (Od Suda)</w:t>
            </w:r>
          </w:p>
        </w:tc>
        <w:tc>
          <w:tcPr>
            <w:tcW w:w="0" w:type="auto"/>
          </w:tcPr>
          <w:p w:rsidR="003002C9" w:rsidRDefault="000D19BF">
            <w:pPr>
              <w:keepLines w:val="0"/>
              <w:overflowPunct/>
              <w:autoSpaceDE/>
              <w:autoSpaceDN/>
              <w:adjustRightInd/>
              <w:spacing w:line="300" w:lineRule="atLeast"/>
              <w:jc w:val="left"/>
              <w:textAlignment w:val="auto"/>
              <w:rPr>
                <w:rFonts w:eastAsiaTheme="minorHAnsi" w:cs="Arial"/>
                <w:color w:val="1A1C1E"/>
                <w:sz w:val="20"/>
                <w:szCs w:val="20"/>
                <w:lang w:val="en-US"/>
              </w:rPr>
            </w:pPr>
            <w:r>
              <w:rPr>
                <w:rFonts w:eastAsiaTheme="minorHAnsi" w:cstheme="minorBidi"/>
                <w:sz w:val="20"/>
                <w:szCs w:val="20"/>
                <w:lang w:val="en-US"/>
              </w:rPr>
              <w:t>Nakon što sudija potvrdi poravnanje, Sud ga ne šalje direktno strankama, već ga fizički (poštom) vraća Centru. Centar ga tek onda šalje strankama.</w:t>
            </w:r>
          </w:p>
        </w:tc>
        <w:tc>
          <w:tcPr>
            <w:tcW w:w="0" w:type="auto"/>
          </w:tcPr>
          <w:p w:rsidR="003002C9" w:rsidRDefault="000D19BF">
            <w:pPr>
              <w:keepLines w:val="0"/>
              <w:overflowPunct/>
              <w:autoSpaceDE/>
              <w:autoSpaceDN/>
              <w:adjustRightInd/>
              <w:spacing w:line="300" w:lineRule="atLeast"/>
              <w:jc w:val="left"/>
              <w:textAlignment w:val="auto"/>
              <w:rPr>
                <w:rFonts w:eastAsiaTheme="minorHAnsi" w:cs="Arial"/>
                <w:b/>
                <w:bCs/>
                <w:color w:val="1A1C1E"/>
                <w:sz w:val="20"/>
                <w:szCs w:val="20"/>
                <w:lang w:val="en-U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Uloga "protočnog bojlera":</w:t>
            </w:r>
            <w:r>
              <w:rPr>
                <w:rFonts w:eastAsiaTheme="minorHAnsi" w:cstheme="minorBidi"/>
                <w:sz w:val="20"/>
                <w:szCs w:val="20"/>
                <w:lang w:val="en-US"/>
              </w:rPr>
              <w:t xml:space="preserve"> Centar nepotrebno posreduje u dosta</w:t>
            </w:r>
            <w:r>
              <w:rPr>
                <w:rFonts w:eastAsiaTheme="minorHAnsi" w:cstheme="minorBidi"/>
                <w:sz w:val="20"/>
                <w:szCs w:val="20"/>
                <w:lang w:val="en-US"/>
              </w:rPr>
              <w:t>vi gotovog dokumenta. Ovo generiše dodatne poštanske troškove i kašnjenje (npr. Sud Kotor -&gt; Centar PG -&gt; Stranka Kotor), umesto direktne dostave stranci ili elektronske dostave.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Povratna informacija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14:ligatures w14:val="none"/>
              </w:rPr>
              <w:t>Nakon što Centar preda predmet Sudu,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14:ligatures w14:val="none"/>
              </w:rPr>
              <w:t>gubi svaki uvid</w:t>
            </w:r>
            <w:r>
              <w:rPr>
                <w:rFonts w:cs="Arial"/>
                <w:kern w:val="0"/>
                <w:sz w:val="20"/>
                <w:szCs w:val="20"/>
                <w14:ligatures w14:val="none"/>
              </w:rPr>
              <w:t xml:space="preserve"> u </w:t>
            </w:r>
            <w:r>
              <w:rPr>
                <w:rFonts w:cs="Arial"/>
                <w:kern w:val="0"/>
                <w:sz w:val="20"/>
                <w:szCs w:val="20"/>
                <w14:ligatures w14:val="none"/>
              </w:rPr>
              <w:t>dalju sudbinu predmeta (da li je poravnanje potvrđeno ili odbijeno). Za predmete koji nisu uspešno okončani ili su vraćeni na dopunu, Centar često nema informaciju o daljem sudskom ishodu.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Nepoznat ishod: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</w:t>
            </w:r>
            <w:r>
              <w:rPr>
                <w:rFonts w:cs="Arial"/>
                <w:kern w:val="0"/>
                <w:sz w:val="20"/>
                <w:szCs w:val="20"/>
                <w14:ligatures w14:val="none"/>
              </w:rPr>
              <w:t>Centar ne poseduje statistiku o konačnoj uspešnosti</w:t>
            </w:r>
            <w:r>
              <w:rPr>
                <w:rFonts w:cs="Arial"/>
                <w:kern w:val="0"/>
                <w:sz w:val="20"/>
                <w:szCs w:val="20"/>
                <w14:ligatures w14:val="none"/>
              </w:rPr>
              <w:t xml:space="preserve"> postupaka (pravosnažnosti), jer PRIS ne šalje povratnu informaciju (feedback).</w:t>
            </w:r>
          </w:p>
        </w:tc>
      </w:tr>
    </w:tbl>
    <w:p w:rsidR="003002C9" w:rsidRDefault="003002C9"/>
    <w:p w:rsidR="003002C9" w:rsidRDefault="000D19BF">
      <w:pPr>
        <w:pStyle w:val="Heading3"/>
        <w:spacing w:after="180"/>
      </w:pPr>
      <w:bookmarkStart w:id="35" w:name="_Toc242975105"/>
      <w:r>
        <w:t>Ministarstvo finansija / Trezor (Državni budžet)</w:t>
      </w:r>
      <w:bookmarkEnd w:id="35"/>
    </w:p>
    <w:p w:rsidR="003002C9" w:rsidRDefault="000D19BF">
      <w:pPr>
        <w:spacing w:before="160" w:after="160"/>
      </w:pPr>
      <w:r>
        <w:t xml:space="preserve">Finansijsko poslovanje Centra, kao budžetske jedinice, opterećeno je nedostatkom automatske integracije sa sistemom Državnog </w:t>
      </w:r>
      <w:r>
        <w:t>trezora, što rezultira manuelnom obradom naloga i otežanim praćenjem uplata.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1772"/>
        <w:gridCol w:w="3191"/>
        <w:gridCol w:w="4892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Style w:val="ng-star-inserted"/>
                <w:rFonts w:eastAsiaTheme="minorHAnsi" w:cs="Arial"/>
                <w:b/>
                <w:bCs/>
                <w:sz w:val="20"/>
                <w:szCs w:val="20"/>
                <w:lang w:val="en-US"/>
              </w:rPr>
              <w:t>Oblast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Style w:val="ng-star-inserted"/>
                <w:rFonts w:eastAsiaTheme="minorHAnsi" w:cs="Arial"/>
                <w:b/>
                <w:bCs/>
                <w:sz w:val="20"/>
                <w:szCs w:val="20"/>
                <w:lang w:val="en-US"/>
              </w:rPr>
              <w:t>Trenutno stanje (AS-IS)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Style w:val="ng-star-inserted"/>
                <w:rFonts w:eastAsiaTheme="minorHAnsi" w:cs="Arial"/>
                <w:b/>
                <w:bCs/>
                <w:sz w:val="20"/>
                <w:szCs w:val="20"/>
                <w:lang w:val="en-US"/>
              </w:rPr>
              <w:t>Problem i Sistemski Rizik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Style w:val="ng-star-inserted"/>
                <w:rFonts w:eastAsiaTheme="minorHAnsi" w:cs="Arial"/>
                <w:b/>
                <w:bCs/>
                <w:sz w:val="20"/>
                <w:szCs w:val="20"/>
                <w:lang w:val="en-US"/>
              </w:rPr>
              <w:t>Isplata nagrada medijatorima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Style w:val="ng-star-inserted"/>
                <w:rFonts w:eastAsiaTheme="minorHAnsi" w:cs="Arial"/>
                <w:sz w:val="20"/>
                <w:szCs w:val="20"/>
                <w:lang w:val="en-US"/>
              </w:rPr>
              <w:t xml:space="preserve">Službenik Centra ručno obračunava naknade i ručno kreira </w:t>
            </w:r>
            <w:r>
              <w:rPr>
                <w:rStyle w:val="ng-star-inserted"/>
                <w:rFonts w:eastAsiaTheme="minorHAnsi" w:cs="Arial"/>
                <w:b/>
                <w:bCs/>
                <w:sz w:val="20"/>
                <w:szCs w:val="20"/>
                <w:lang w:val="en-US"/>
              </w:rPr>
              <w:t>Nalog za isplatu</w:t>
            </w:r>
            <w:r>
              <w:rPr>
                <w:rStyle w:val="ng-star-inserted"/>
                <w:rFonts w:eastAsiaTheme="minorHAnsi" w:cs="Arial"/>
                <w:sz w:val="20"/>
                <w:szCs w:val="20"/>
                <w:lang w:val="en-US"/>
              </w:rPr>
              <w:t xml:space="preserve"> u softveru Trezora</w:t>
            </w:r>
            <w:r>
              <w:rPr>
                <w:rStyle w:val="ng-star-inserted"/>
                <w:rFonts w:eastAsiaTheme="minorHAnsi" w:cs="Arial"/>
                <w:sz w:val="20"/>
                <w:szCs w:val="20"/>
                <w:lang w:val="en-US"/>
              </w:rPr>
              <w:t xml:space="preserve"> (ili šalje papirni nalog).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Style w:val="ng-star-inserted"/>
                <w:rFonts w:eastAsiaTheme="minorHAnsi" w:cs="Arial"/>
                <w:b/>
                <w:bCs/>
                <w:sz w:val="20"/>
                <w:szCs w:val="20"/>
                <w:lang w:val="en-US"/>
              </w:rPr>
              <w:t>Dupli posao i greške:</w:t>
            </w:r>
            <w:r>
              <w:rPr>
                <w:rStyle w:val="ng-star-inserted"/>
                <w:rFonts w:eastAsiaTheme="minorHAnsi" w:cs="Arial"/>
                <w:sz w:val="20"/>
                <w:szCs w:val="20"/>
                <w:lang w:val="en-US"/>
              </w:rPr>
              <w:t> Podaci se prekucavaju iz predmeta u finansijski sistem. Često dolazi do grešaka u ciframa ili pozivu na broj, što rezultira odbijanjem plaćanja.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Style w:val="ng-star-inserted"/>
                <w:rFonts w:eastAsiaTheme="minorHAnsi" w:cs="Arial"/>
                <w:b/>
                <w:bCs/>
                <w:sz w:val="20"/>
                <w:szCs w:val="20"/>
                <w:lang w:val="en-US"/>
              </w:rPr>
              <w:t>Praćenje uplata stranaka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Style w:val="ng-star-inserted"/>
                <w:rFonts w:eastAsiaTheme="minorHAnsi" w:cs="Arial"/>
                <w:sz w:val="20"/>
                <w:szCs w:val="20"/>
                <w:lang w:val="en-US"/>
              </w:rPr>
              <w:t>Službenik čeka i ručno pregleda ban</w:t>
            </w:r>
            <w:r>
              <w:rPr>
                <w:rStyle w:val="ng-star-inserted"/>
                <w:rFonts w:eastAsiaTheme="minorHAnsi" w:cs="Arial"/>
                <w:sz w:val="20"/>
                <w:szCs w:val="20"/>
                <w:lang w:val="en-US"/>
              </w:rPr>
              <w:t>karske izvode kako bi utvrdio da li je stranka uplatila troškove medijacije.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="Arial"/>
                <w:sz w:val="20"/>
                <w:szCs w:val="20"/>
                <w:lang w:val="en-US"/>
              </w:rPr>
            </w:pPr>
            <w:r>
              <w:rPr>
                <w:rStyle w:val="ng-star-inserted"/>
                <w:rFonts w:eastAsiaTheme="minorHAnsi" w:cs="Arial"/>
                <w:b/>
                <w:bCs/>
                <w:sz w:val="20"/>
                <w:szCs w:val="20"/>
                <w:lang w:val="en-US"/>
              </w:rPr>
              <w:t>Nemogućnost uparivanja:</w:t>
            </w:r>
            <w:r>
              <w:rPr>
                <w:rStyle w:val="ng-star-inserted"/>
                <w:rFonts w:eastAsiaTheme="minorHAnsi" w:cs="Arial"/>
                <w:sz w:val="20"/>
                <w:szCs w:val="20"/>
                <w:lang w:val="en-US"/>
              </w:rPr>
              <w:t> Izvodi često ne sadrže jasan poziv na broj (ID predmeta), pa službenik mora da "pogađa" koja stranka je uplatila novac, što blokira isplatu nagrade medijat</w:t>
            </w:r>
            <w:r>
              <w:rPr>
                <w:rStyle w:val="ng-star-inserted"/>
                <w:rFonts w:eastAsiaTheme="minorHAnsi" w:cs="Arial"/>
                <w:sz w:val="20"/>
                <w:szCs w:val="20"/>
                <w:lang w:val="en-US"/>
              </w:rPr>
              <w:t>oru.</w:t>
            </w:r>
          </w:p>
        </w:tc>
      </w:tr>
    </w:tbl>
    <w:p w:rsidR="003002C9" w:rsidRDefault="000D19BF">
      <w:pPr>
        <w:pStyle w:val="Heading3"/>
        <w:spacing w:after="180"/>
      </w:pPr>
      <w:bookmarkStart w:id="36" w:name="_Toc242975106"/>
      <w:r>
        <w:t>Ministarstvo pravde (Registar medijatora)</w:t>
      </w:r>
      <w:bookmarkEnd w:id="36"/>
    </w:p>
    <w:p w:rsidR="003002C9" w:rsidRDefault="000D19BF">
      <w:pPr>
        <w:spacing w:before="160" w:after="160"/>
      </w:pPr>
      <w:r>
        <w:t xml:space="preserve">Iako je Ministarstvo pravde vlasnik izvornog Registra medijatora, nepostojanje tehničke integracije sa sistemom Centra dovodi do paralelnog vođenja evidencija i rizika od dodele predmeta medijatorima sa </w:t>
      </w:r>
      <w:r>
        <w:t>nevalidnim licencama.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1572"/>
        <w:gridCol w:w="2140"/>
        <w:gridCol w:w="6143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Oblast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Trenutno stanje (AS-IS)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Problem i Sistemski Rizik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Sinhronizacija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Manuelni Export/Import (Excel tabele).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Neažurnost: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 Podaci o licencama se ne ažuriraju u realnom vremenu. Postoji visok rizik dodele predmeta medijatoru kojem je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u međuvremenu istekla licenca, što može dovesti do ništavosti postupka.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Obuke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Dvojna evidencija (MP vodi jednu, CARS drugu).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Nekonzistentnost: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Podaci o završenim obukama i specijalizacijama se često ne poklapaju, otežavajući pravilnu evaluaciju medijatora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.</w:t>
            </w:r>
          </w:p>
        </w:tc>
      </w:tr>
    </w:tbl>
    <w:p w:rsidR="003002C9" w:rsidRDefault="000D19BF">
      <w:pPr>
        <w:pStyle w:val="Heading3"/>
        <w:spacing w:after="180"/>
      </w:pPr>
      <w:bookmarkStart w:id="37" w:name="_Toc242975107"/>
      <w:r>
        <w:t>Zaštitnik imovinsko-pravnih interesa (ZIPICG)</w:t>
      </w:r>
      <w:bookmarkEnd w:id="37"/>
    </w:p>
    <w:p w:rsidR="003002C9" w:rsidRDefault="000D19BF">
      <w:pPr>
        <w:spacing w:before="160" w:after="160"/>
      </w:pPr>
      <w:r>
        <w:t>Komunikacija sa Zaštitnikom imovinsko-pravnih interesa, kao zakonskim zastupnikom Države, odvija se isključivo putem tradicionalne pošte, što generiše značajna kašnjenja i često obesmišljava hitnost postupka</w:t>
      </w:r>
      <w:r>
        <w:t xml:space="preserve"> medijacije.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1336"/>
        <w:gridCol w:w="4015"/>
        <w:gridCol w:w="4504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color w:val="1A1C1E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cs="Arial"/>
                <w:b/>
                <w:bCs/>
                <w:color w:val="1A1C1E"/>
                <w:kern w:val="0"/>
                <w:sz w:val="20"/>
                <w:szCs w:val="20"/>
                <w:lang w:val="en-US"/>
                <w14:ligatures w14:val="none"/>
              </w:rPr>
              <w:t>Oblast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color w:val="1A1C1E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cs="Arial"/>
                <w:b/>
                <w:bCs/>
                <w:color w:val="1A1C1E"/>
                <w:kern w:val="0"/>
                <w:sz w:val="20"/>
                <w:szCs w:val="20"/>
                <w:lang w:val="en-US"/>
                <w14:ligatures w14:val="none"/>
              </w:rPr>
              <w:t>Trenutno stanje (AS-IS)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color w:val="1A1C1E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cs="Arial"/>
                <w:b/>
                <w:bCs/>
                <w:color w:val="1A1C1E"/>
                <w:kern w:val="0"/>
                <w:sz w:val="20"/>
                <w:szCs w:val="20"/>
                <w:lang w:val="en-US"/>
                <w14:ligatures w14:val="none"/>
              </w:rPr>
              <w:t>Problem i Sistemski Rizik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color w:val="1A1C1E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cs="Arial"/>
                <w:b/>
                <w:bCs/>
                <w:color w:val="1A1C1E"/>
                <w:kern w:val="0"/>
                <w:sz w:val="20"/>
                <w:szCs w:val="20"/>
                <w:lang w:val="en-US"/>
                <w14:ligatures w14:val="none"/>
              </w:rPr>
              <w:t>Dostava predmeta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color w:val="1A1C1E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cs="Arial"/>
                <w:color w:val="1A1C1E"/>
                <w:kern w:val="0"/>
                <w:sz w:val="20"/>
                <w:szCs w:val="20"/>
                <w:lang w:val="en-US"/>
                <w14:ligatures w14:val="none"/>
              </w:rPr>
              <w:t>Centar dostavlja </w:t>
            </w:r>
            <w:r>
              <w:rPr>
                <w:rFonts w:cs="Arial"/>
                <w:i/>
                <w:iCs/>
                <w:color w:val="1A1C1E"/>
                <w:kern w:val="0"/>
                <w:sz w:val="20"/>
                <w:szCs w:val="20"/>
                <w:lang w:val="en-US"/>
                <w14:ligatures w14:val="none"/>
              </w:rPr>
              <w:t>Predlog za medijaciju</w:t>
            </w:r>
            <w:r>
              <w:rPr>
                <w:rFonts w:cs="Arial"/>
                <w:color w:val="1A1C1E"/>
                <w:kern w:val="0"/>
                <w:sz w:val="20"/>
                <w:szCs w:val="20"/>
                <w:lang w:val="en-US"/>
                <w14:ligatures w14:val="none"/>
              </w:rPr>
              <w:t> Zaštitniku isključivo putem </w:t>
            </w:r>
            <w:r>
              <w:rPr>
                <w:rFonts w:cs="Arial"/>
                <w:b/>
                <w:bCs/>
                <w:color w:val="1A1C1E"/>
                <w:kern w:val="0"/>
                <w:sz w:val="20"/>
                <w:szCs w:val="20"/>
                <w:lang w:val="en-US"/>
                <w14:ligatures w14:val="none"/>
              </w:rPr>
              <w:t>preporučene pošte</w:t>
            </w:r>
            <w:r>
              <w:rPr>
                <w:rFonts w:cs="Arial"/>
                <w:color w:val="1A1C1E"/>
                <w:kern w:val="0"/>
                <w:sz w:val="20"/>
                <w:szCs w:val="20"/>
                <w:lang w:val="en-US"/>
                <w14:ligatures w14:val="none"/>
              </w:rPr>
              <w:t>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color w:val="1A1C1E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cs="Arial"/>
                <w:b/>
                <w:bCs/>
                <w:color w:val="1A1C1E"/>
                <w:kern w:val="0"/>
                <w:sz w:val="20"/>
                <w:szCs w:val="20"/>
                <w:lang w:val="en-US"/>
                <w14:ligatures w14:val="none"/>
              </w:rPr>
              <w:t>Efekat čekaonice:</w:t>
            </w:r>
            <w:r>
              <w:rPr>
                <w:rFonts w:cs="Arial"/>
                <w:color w:val="1A1C1E"/>
                <w:kern w:val="0"/>
                <w:sz w:val="20"/>
                <w:szCs w:val="20"/>
                <w:lang w:val="en-US"/>
                <w14:ligatures w14:val="none"/>
              </w:rPr>
              <w:t xml:space="preserve"> ZIPICG kasni sa reakcijom jer fizička pošta putuje sporo. </w:t>
            </w:r>
            <w:r>
              <w:rPr>
                <w:rFonts w:cs="Arial"/>
                <w:color w:val="1A1C1E"/>
                <w:kern w:val="0"/>
                <w:sz w:val="20"/>
                <w:szCs w:val="20"/>
                <w:lang w:val="en-US"/>
                <w14:ligatures w14:val="none"/>
              </w:rPr>
              <w:t>Dodatno, Zaštitnik mora da čeka izjašnjenje tuženog organa (npr. škole, bolnice), što u papirnoj formi traje mesecima.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color w:val="1A1C1E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cs="Arial"/>
                <w:b/>
                <w:bCs/>
                <w:color w:val="1A1C1E"/>
                <w:kern w:val="0"/>
                <w:sz w:val="20"/>
                <w:szCs w:val="20"/>
                <w:lang w:val="en-US"/>
                <w14:ligatures w14:val="none"/>
              </w:rPr>
              <w:t>Izjašnjenje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color w:val="1A1C1E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cs="Arial"/>
                <w:color w:val="1A1C1E"/>
                <w:kern w:val="0"/>
                <w:sz w:val="20"/>
                <w:szCs w:val="20"/>
                <w:lang w:val="en-US"/>
                <w14:ligatures w14:val="none"/>
              </w:rPr>
              <w:t>Zaštitnik dostavlja svoje </w:t>
            </w:r>
            <w:r>
              <w:rPr>
                <w:rFonts w:cs="Arial"/>
                <w:i/>
                <w:iCs/>
                <w:color w:val="1A1C1E"/>
                <w:kern w:val="0"/>
                <w:sz w:val="20"/>
                <w:szCs w:val="20"/>
                <w:lang w:val="en-US"/>
                <w14:ligatures w14:val="none"/>
              </w:rPr>
              <w:t>Izjašnjenje</w:t>
            </w:r>
            <w:r>
              <w:rPr>
                <w:rFonts w:cs="Arial"/>
                <w:color w:val="1A1C1E"/>
                <w:kern w:val="0"/>
                <w:sz w:val="20"/>
                <w:szCs w:val="20"/>
                <w:lang w:val="en-US"/>
                <w14:ligatures w14:val="none"/>
              </w:rPr>
              <w:t> (prihvat/odbijanje) Centru pisanim putem.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color w:val="1A1C1E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cs="Arial"/>
                <w:b/>
                <w:bCs/>
                <w:color w:val="1A1C1E"/>
                <w:kern w:val="0"/>
                <w:sz w:val="20"/>
                <w:szCs w:val="20"/>
                <w:lang w:val="en-US"/>
                <w14:ligatures w14:val="none"/>
              </w:rPr>
              <w:t>Odugovlačenje:</w:t>
            </w:r>
            <w:r>
              <w:rPr>
                <w:rFonts w:cs="Arial"/>
                <w:color w:val="1A1C1E"/>
                <w:kern w:val="0"/>
                <w:sz w:val="20"/>
                <w:szCs w:val="20"/>
                <w:lang w:val="en-US"/>
                <w14:ligatures w14:val="none"/>
              </w:rPr>
              <w:t> Zbog sporosti komunikacije, m</w:t>
            </w:r>
            <w:r>
              <w:rPr>
                <w:rFonts w:cs="Arial"/>
                <w:color w:val="1A1C1E"/>
                <w:kern w:val="0"/>
                <w:sz w:val="20"/>
                <w:szCs w:val="20"/>
                <w:lang w:val="en-US"/>
                <w14:ligatures w14:val="none"/>
              </w:rPr>
              <w:t>edijacija u predmetima gde je država stranka često propada ili probija zakonske rokove pre nego što suštinski i počne.</w:t>
            </w:r>
          </w:p>
        </w:tc>
      </w:tr>
    </w:tbl>
    <w:p w:rsidR="003002C9" w:rsidRDefault="000D19BF">
      <w:pPr>
        <w:pStyle w:val="Heading2"/>
      </w:pPr>
      <w:bookmarkStart w:id="38" w:name="_Toc242975108"/>
      <w:r>
        <w:t>Postojeći informacioni sistemi i alati</w:t>
      </w:r>
      <w:bookmarkEnd w:id="38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  <w:lang w:val="sr-Latn-RS"/>
        </w:rPr>
      </w:pPr>
      <w:r>
        <w:rPr>
          <w:rFonts w:cs="Arial"/>
          <w:color w:val="1A1C1E"/>
          <w:lang w:val="sr-Latn-RS"/>
        </w:rPr>
        <w:t>Tehnička analiza sprovedena tokom radionica (18.11.2025) pokazala je alarmantno stanje infrastruk</w:t>
      </w:r>
      <w:r>
        <w:rPr>
          <w:rFonts w:cs="Arial"/>
          <w:color w:val="1A1C1E"/>
          <w:lang w:val="sr-Latn-RS"/>
        </w:rPr>
        <w:t>ture:</w:t>
      </w:r>
    </w:p>
    <w:p w:rsidR="003002C9" w:rsidRDefault="000D19BF">
      <w:pPr>
        <w:keepLines w:val="0"/>
        <w:numPr>
          <w:ilvl w:val="0"/>
          <w:numId w:val="23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Softverska platforma:</w:t>
      </w:r>
      <w:r>
        <w:rPr>
          <w:rFonts w:cs="Arial"/>
          <w:color w:val="1A1C1E"/>
          <w:lang w:val="sr-Latn-RS"/>
        </w:rPr>
        <w:t> Interna aplikacija razvijena u </w:t>
      </w:r>
      <w:r>
        <w:rPr>
          <w:rFonts w:cs="Arial"/>
          <w:b/>
          <w:bCs/>
          <w:color w:val="1A1C1E"/>
          <w:lang w:val="sr-Latn-RS"/>
        </w:rPr>
        <w:t>PHP/MySQL</w:t>
      </w:r>
      <w:r>
        <w:rPr>
          <w:rFonts w:cs="Arial"/>
          <w:color w:val="1A1C1E"/>
          <w:lang w:val="sr-Latn-RS"/>
        </w:rPr>
        <w:t> tehnologiji, hostovana lokalno na XAMPP okruženju (razvojno, a ne produkciono okruženje).</w:t>
      </w:r>
    </w:p>
    <w:p w:rsidR="003002C9" w:rsidRDefault="000D19BF">
      <w:pPr>
        <w:keepLines w:val="0"/>
        <w:numPr>
          <w:ilvl w:val="0"/>
          <w:numId w:val="23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Hardver:</w:t>
      </w:r>
      <w:r>
        <w:rPr>
          <w:rFonts w:cs="Arial"/>
          <w:color w:val="1A1C1E"/>
          <w:lang w:val="sr-Latn-RS"/>
        </w:rPr>
        <w:t> Baza se nalazi na lokalnom računaru u prostorijama Centra, bez adekvatnog hlađenja, UPS-</w:t>
      </w:r>
      <w:r>
        <w:rPr>
          <w:rFonts w:cs="Arial"/>
          <w:color w:val="1A1C1E"/>
          <w:lang w:val="sr-Latn-RS"/>
        </w:rPr>
        <w:t>a ili fizičke zaštite.</w:t>
      </w:r>
    </w:p>
    <w:p w:rsidR="003002C9" w:rsidRDefault="000D19BF">
      <w:pPr>
        <w:keepLines w:val="0"/>
        <w:numPr>
          <w:ilvl w:val="0"/>
          <w:numId w:val="23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Sigurnost:</w:t>
      </w:r>
    </w:p>
    <w:p w:rsidR="003002C9" w:rsidRDefault="000D19BF">
      <w:pPr>
        <w:keepLines w:val="0"/>
        <w:numPr>
          <w:ilvl w:val="1"/>
          <w:numId w:val="23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Backup:</w:t>
      </w:r>
      <w:r>
        <w:rPr>
          <w:rFonts w:cs="Arial"/>
          <w:color w:val="1A1C1E"/>
          <w:lang w:val="sr-Latn-RS"/>
        </w:rPr>
        <w:t> Radi se povremeno na eksterni hard disk (nije automatizovan ni testiran).</w:t>
      </w:r>
    </w:p>
    <w:p w:rsidR="003002C9" w:rsidRDefault="000D19BF">
      <w:pPr>
        <w:keepLines w:val="0"/>
        <w:numPr>
          <w:ilvl w:val="1"/>
          <w:numId w:val="23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Mreža:</w:t>
      </w:r>
      <w:r>
        <w:rPr>
          <w:rFonts w:cs="Arial"/>
          <w:color w:val="1A1C1E"/>
          <w:lang w:val="sr-Latn-RS"/>
        </w:rPr>
        <w:t> Obična LAN mreža (ruteri kućnog tipa), nije deo zaštićene državne domenske mreže.</w:t>
      </w:r>
    </w:p>
    <w:p w:rsidR="003002C9" w:rsidRDefault="000D19BF">
      <w:pPr>
        <w:keepLines w:val="0"/>
        <w:numPr>
          <w:ilvl w:val="1"/>
          <w:numId w:val="23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Email:</w:t>
      </w:r>
      <w:r>
        <w:rPr>
          <w:rFonts w:cs="Arial"/>
          <w:color w:val="1A1C1E"/>
          <w:lang w:val="sr-Latn-RS"/>
        </w:rPr>
        <w:t xml:space="preserve"> Korišćenje komercijalnog T-Com webmail </w:t>
      </w:r>
      <w:r>
        <w:rPr>
          <w:rFonts w:cs="Arial"/>
          <w:color w:val="1A1C1E"/>
          <w:lang w:val="sr-Latn-RS"/>
        </w:rPr>
        <w:t>servisa koji je nepouzdan (zabeležen pad sistema od 48h).</w:t>
      </w:r>
    </w:p>
    <w:p w:rsidR="003002C9" w:rsidRDefault="000D19BF">
      <w:pPr>
        <w:keepLines w:val="0"/>
        <w:numPr>
          <w:ilvl w:val="0"/>
          <w:numId w:val="23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DMS:</w:t>
      </w:r>
      <w:r>
        <w:rPr>
          <w:rFonts w:cs="Arial"/>
          <w:color w:val="1A1C1E"/>
          <w:lang w:val="sr-Latn-RS"/>
        </w:rPr>
        <w:t> Ne postoji sistem za upravljanje dokumentima. Skenovi se čuvaju ad-hoc po folderima.</w:t>
      </w:r>
    </w:p>
    <w:p w:rsidR="003002C9" w:rsidRDefault="000D19BF">
      <w:pPr>
        <w:pStyle w:val="Heading1"/>
      </w:pPr>
      <w:bookmarkStart w:id="39" w:name="_Toc242975109"/>
      <w:r>
        <w:t>Analiza budućeg stanja (To-Be)</w:t>
      </w:r>
      <w:bookmarkEnd w:id="39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</w:rPr>
      </w:pPr>
      <w:r>
        <w:rPr>
          <w:rFonts w:cs="Arial"/>
          <w:color w:val="1A1C1E"/>
          <w:lang w:val="sr-Latn-RS"/>
        </w:rPr>
        <w:t>Vizija budućeg stanja (To-Be) definisana je na radionicama kao uspostavljanje</w:t>
      </w:r>
      <w:r>
        <w:rPr>
          <w:rFonts w:cs="Arial"/>
          <w:color w:val="1A1C1E"/>
          <w:lang w:val="sr-Latn-RS"/>
        </w:rPr>
        <w:t> </w:t>
      </w:r>
      <w:r>
        <w:rPr>
          <w:rFonts w:cs="Arial"/>
          <w:b/>
          <w:bCs/>
          <w:color w:val="1A1C1E"/>
          <w:lang w:val="sr-Latn-RS"/>
        </w:rPr>
        <w:t>Centralizovanog Informacionog Sistema za Medijaciju (CISM)</w:t>
      </w:r>
      <w:r>
        <w:rPr>
          <w:rFonts w:cs="Arial"/>
          <w:color w:val="1A1C1E"/>
          <w:lang w:val="sr-Latn-RS"/>
        </w:rPr>
        <w:t xml:space="preserve">, koji će služiti kao jedinstvena platforma za rad svih zaposlenih u CARS-u, medijatora i kao tačka povezivanja sa pravosudnim sistemom. Srž transformacije je prelazak sa manuelnog, fragmentisanog </w:t>
      </w:r>
      <w:r>
        <w:rPr>
          <w:rFonts w:cs="Arial"/>
          <w:color w:val="1A1C1E"/>
          <w:lang w:val="sr-Latn-RS"/>
        </w:rPr>
        <w:t>sistema "zasebnih ostrva" na potpuno digitalno, transparentno i interoperabilno okruženje.</w:t>
      </w:r>
    </w:p>
    <w:p w:rsidR="003002C9" w:rsidRDefault="000D19BF">
      <w:pPr>
        <w:pStyle w:val="Heading2"/>
      </w:pPr>
      <w:bookmarkStart w:id="40" w:name="_Toc242975110"/>
      <w:r>
        <w:t>Opšti pregled budućih procesa</w:t>
      </w:r>
      <w:bookmarkEnd w:id="40"/>
      <w:r>
        <w:t xml:space="preserve"> </w:t>
      </w:r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  <w:lang w:val="sr-Latn-RS"/>
        </w:rPr>
      </w:pPr>
      <w:r>
        <w:rPr>
          <w:rFonts w:cs="Arial"/>
          <w:color w:val="1A1C1E"/>
          <w:lang w:val="sr-Latn-RS"/>
        </w:rPr>
        <w:t>CISM će omogućiti da se </w:t>
      </w:r>
      <w:r>
        <w:rPr>
          <w:rFonts w:cs="Arial"/>
          <w:b/>
          <w:bCs/>
          <w:color w:val="1A1C1E"/>
          <w:lang w:val="sr-Latn-RS"/>
        </w:rPr>
        <w:t>cjelokupan proces</w:t>
      </w:r>
      <w:r>
        <w:rPr>
          <w:rFonts w:cs="Arial"/>
          <w:color w:val="1A1C1E"/>
          <w:lang w:val="sr-Latn-RS"/>
        </w:rPr>
        <w:t xml:space="preserve">, od podnošenja predloga za medijaciju do arhiviranja predmeta, odvija unutar jedinstvenog </w:t>
      </w:r>
      <w:r>
        <w:rPr>
          <w:rFonts w:cs="Arial"/>
          <w:color w:val="1A1C1E"/>
          <w:lang w:val="sr-Latn-RS"/>
        </w:rPr>
        <w:t>digitalnog okruženja. Ključne promene u odnosu na postojeće stanje su:</w:t>
      </w:r>
    </w:p>
    <w:p w:rsidR="003002C9" w:rsidRDefault="000D19BF">
      <w:pPr>
        <w:keepLines w:val="0"/>
        <w:numPr>
          <w:ilvl w:val="0"/>
          <w:numId w:val="24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Jedinstvena elektronska evidencija (Dosije Medijatora):</w:t>
      </w:r>
      <w:r>
        <w:rPr>
          <w:rFonts w:cs="Arial"/>
          <w:color w:val="1A1C1E"/>
          <w:lang w:val="sr-Latn-RS"/>
        </w:rPr>
        <w:t> Sistem će sadržati centralni registar svih podataka o medijatorima (obuke, licence, specijalizacije, ocene, pritužbe). Ovo će omo</w:t>
      </w:r>
      <w:r>
        <w:rPr>
          <w:rFonts w:cs="Arial"/>
          <w:color w:val="1A1C1E"/>
          <w:lang w:val="sr-Latn-RS"/>
        </w:rPr>
        <w:t>gućiti </w:t>
      </w:r>
      <w:r>
        <w:rPr>
          <w:rFonts w:cs="Arial"/>
          <w:b/>
          <w:bCs/>
          <w:color w:val="1A1C1E"/>
          <w:lang w:val="sr-Latn-RS"/>
        </w:rPr>
        <w:t>"pametnu dodelu"</w:t>
      </w:r>
      <w:r>
        <w:rPr>
          <w:rFonts w:cs="Arial"/>
          <w:color w:val="1A1C1E"/>
          <w:lang w:val="sr-Latn-RS"/>
        </w:rPr>
        <w:t> predmeta na osnovu kompetencija, a ne samo azbučnog reda.</w:t>
      </w:r>
    </w:p>
    <w:p w:rsidR="003002C9" w:rsidRDefault="000D19BF">
      <w:pPr>
        <w:keepLines w:val="0"/>
        <w:numPr>
          <w:ilvl w:val="0"/>
          <w:numId w:val="24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Puna integracija sa državnim registrima (Dvosmerna komunikacija):</w:t>
      </w:r>
      <w:r>
        <w:rPr>
          <w:rFonts w:cs="Arial"/>
          <w:color w:val="1A1C1E"/>
          <w:lang w:val="sr-Latn-RS"/>
        </w:rPr>
        <w:t> CARS više neće biti izolovano ostrvo. Sistem će u realnom vremenu razmenjivati podatke sa Sudovima (PRIS), M</w:t>
      </w:r>
      <w:r>
        <w:rPr>
          <w:rFonts w:cs="Arial"/>
          <w:color w:val="1A1C1E"/>
          <w:lang w:val="sr-Latn-RS"/>
        </w:rPr>
        <w:t>inistarstvom pravde (Registar) i Zaštitnikom imovinsko-pravnih interesa.</w:t>
      </w:r>
    </w:p>
    <w:p w:rsidR="003002C9" w:rsidRDefault="000D19BF">
      <w:pPr>
        <w:keepLines w:val="0"/>
        <w:numPr>
          <w:ilvl w:val="0"/>
          <w:numId w:val="24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Digitalni prijem i otpremanje (Portal):</w:t>
      </w:r>
      <w:r>
        <w:rPr>
          <w:rFonts w:cs="Arial"/>
          <w:color w:val="1A1C1E"/>
          <w:lang w:val="sr-Latn-RS"/>
        </w:rPr>
        <w:t> Uvodi se mogućnost online podnošenja predloga i dokumentacije, čime se eliminiše potreba za fizičkim dolaskom i ručnim unosom podataka od stran</w:t>
      </w:r>
      <w:r>
        <w:rPr>
          <w:rFonts w:cs="Arial"/>
          <w:color w:val="1A1C1E"/>
          <w:lang w:val="sr-Latn-RS"/>
        </w:rPr>
        <w:t>e arhivara.</w:t>
      </w:r>
    </w:p>
    <w:p w:rsidR="003002C9" w:rsidRDefault="000D19BF">
      <w:pPr>
        <w:keepLines w:val="0"/>
        <w:numPr>
          <w:ilvl w:val="0"/>
          <w:numId w:val="25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</w:rPr>
      </w:pPr>
      <w:r>
        <w:rPr>
          <w:rFonts w:cs="Arial"/>
          <w:b/>
          <w:bCs/>
          <w:color w:val="1A1C1E"/>
          <w:lang w:val="sr-Latn-RS"/>
        </w:rPr>
        <w:t>Automatizacija finansija:</w:t>
      </w:r>
      <w:r>
        <w:rPr>
          <w:rFonts w:cs="Arial"/>
          <w:color w:val="1A1C1E"/>
          <w:lang w:val="sr-Latn-RS"/>
        </w:rPr>
        <w:t> Obračun nagrada i naknada vršiće se automatski na osnovu parametara unetih u sistem (vrsta spora, vrednost, broj radnji), eliminišući greške i kašnjenja u isplatama.</w:t>
      </w:r>
      <w:r>
        <w:rPr>
          <w:rFonts w:cs="Arial"/>
          <w:color w:val="1A1C1E"/>
        </w:rPr>
        <w:t xml:space="preserve"> </w:t>
      </w:r>
    </w:p>
    <w:p w:rsidR="003002C9" w:rsidRDefault="000D19BF">
      <w:pPr>
        <w:pStyle w:val="Heading2"/>
      </w:pPr>
      <w:bookmarkStart w:id="41" w:name="_Toc242975111"/>
      <w:r>
        <w:t>Arhitektura sistema (konceptualni nivo)</w:t>
      </w:r>
      <w:bookmarkEnd w:id="41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  <w:lang w:val="sr-Latn-RS"/>
        </w:rPr>
      </w:pPr>
      <w:r>
        <w:rPr>
          <w:rFonts w:cs="Arial"/>
          <w:color w:val="1A1C1E"/>
          <w:lang w:val="sr-Latn-RS"/>
        </w:rPr>
        <w:t>Predlaže se</w:t>
      </w:r>
      <w:r>
        <w:rPr>
          <w:rFonts w:cs="Arial"/>
          <w:color w:val="1A1C1E"/>
          <w:lang w:val="sr-Latn-RS"/>
        </w:rPr>
        <w:t xml:space="preserve"> moderna, </w:t>
      </w:r>
      <w:r>
        <w:rPr>
          <w:rFonts w:cs="Arial"/>
          <w:b/>
          <w:bCs/>
          <w:color w:val="1A1C1E"/>
          <w:lang w:val="sr-Latn-RS"/>
        </w:rPr>
        <w:t>web-bazirana, centralizovana arhitektura</w:t>
      </w:r>
      <w:r>
        <w:rPr>
          <w:rFonts w:cs="Arial"/>
          <w:color w:val="1A1C1E"/>
          <w:lang w:val="sr-Latn-RS"/>
        </w:rPr>
        <w:t> (Tier 3), koja će biti hostovana na državnoj infrastrukturi (Government Cloud - MJU/MP) radi maksimalne sigurnosti.</w:t>
      </w:r>
    </w:p>
    <w:p w:rsidR="003002C9" w:rsidRDefault="000D19BF">
      <w:pPr>
        <w:keepLines w:val="0"/>
        <w:numPr>
          <w:ilvl w:val="0"/>
          <w:numId w:val="26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Centralizovana Baza Podataka:</w:t>
      </w:r>
      <w:r>
        <w:rPr>
          <w:rFonts w:cs="Arial"/>
          <w:color w:val="1A1C1E"/>
          <w:lang w:val="sr-Latn-RS"/>
        </w:rPr>
        <w:t> Jedinstvena baza koja objedinjuje sve podatke (predmete, me</w:t>
      </w:r>
      <w:r>
        <w:rPr>
          <w:rFonts w:cs="Arial"/>
          <w:color w:val="1A1C1E"/>
          <w:lang w:val="sr-Latn-RS"/>
        </w:rPr>
        <w:t>dijatore, finansije, logove).</w:t>
      </w:r>
    </w:p>
    <w:p w:rsidR="003002C9" w:rsidRDefault="000D19BF">
      <w:pPr>
        <w:keepLines w:val="0"/>
        <w:numPr>
          <w:ilvl w:val="0"/>
          <w:numId w:val="26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Web Portal za eksterne korisnike:</w:t>
      </w:r>
      <w:r>
        <w:rPr>
          <w:rFonts w:cs="Arial"/>
          <w:color w:val="1A1C1E"/>
          <w:lang w:val="sr-Latn-RS"/>
        </w:rPr>
        <w:t> Siguran pristup za stranke, advokate i medijatore (za pristup sa udaljenih lokacija bez potrebe za instalacijom softvera).</w:t>
      </w:r>
    </w:p>
    <w:p w:rsidR="003002C9" w:rsidRDefault="000D19BF">
      <w:pPr>
        <w:keepLines w:val="0"/>
        <w:numPr>
          <w:ilvl w:val="0"/>
          <w:numId w:val="26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API Gateway (Integracioni sloj):</w:t>
      </w:r>
      <w:r>
        <w:rPr>
          <w:rFonts w:cs="Arial"/>
          <w:color w:val="1A1C1E"/>
          <w:lang w:val="sr-Latn-RS"/>
        </w:rPr>
        <w:t> Modul zadužen za sigurnu i standardi</w:t>
      </w:r>
      <w:r>
        <w:rPr>
          <w:rFonts w:cs="Arial"/>
          <w:color w:val="1A1C1E"/>
          <w:lang w:val="sr-Latn-RS"/>
        </w:rPr>
        <w:t>zovanu komunikaciju (SOAP/REST servisi) sa eksternim sistemima (PRIS, MP, MUP, Ministarstvo finansija/Trezor).</w:t>
      </w:r>
    </w:p>
    <w:p w:rsidR="003002C9" w:rsidRDefault="000D19BF">
      <w:pPr>
        <w:keepLines w:val="0"/>
        <w:numPr>
          <w:ilvl w:val="0"/>
          <w:numId w:val="26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Tri nivoa pristupa:</w:t>
      </w:r>
    </w:p>
    <w:p w:rsidR="003002C9" w:rsidRDefault="000D19BF">
      <w:pPr>
        <w:keepLines w:val="0"/>
        <w:numPr>
          <w:ilvl w:val="1"/>
          <w:numId w:val="26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Intranet (Interni korisnici):</w:t>
      </w:r>
      <w:r>
        <w:rPr>
          <w:rFonts w:cs="Arial"/>
          <w:color w:val="1A1C1E"/>
          <w:lang w:val="sr-Latn-RS"/>
        </w:rPr>
        <w:t> Zaposleni u Centru sa punim pravima pristupa i administracije.</w:t>
      </w:r>
    </w:p>
    <w:p w:rsidR="003002C9" w:rsidRDefault="000D19BF">
      <w:pPr>
        <w:keepLines w:val="0"/>
        <w:numPr>
          <w:ilvl w:val="1"/>
          <w:numId w:val="26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 xml:space="preserve">Interenet (Medijatori): </w:t>
      </w:r>
      <w:r>
        <w:rPr>
          <w:rFonts w:cs="Arial"/>
          <w:color w:val="1A1C1E"/>
          <w:lang w:val="sr-Latn-RS"/>
        </w:rPr>
        <w:t>Medijatori dodeljeni na predmetima putem dvofaktorske autentifikacije.</w:t>
      </w:r>
      <w:r>
        <w:rPr>
          <w:rFonts w:cs="Arial"/>
          <w:b/>
          <w:bCs/>
          <w:color w:val="1A1C1E"/>
          <w:lang w:val="sr-Latn-RS"/>
        </w:rPr>
        <w:t xml:space="preserve"> </w:t>
      </w:r>
    </w:p>
    <w:p w:rsidR="003002C9" w:rsidRDefault="000D19BF">
      <w:pPr>
        <w:keepLines w:val="0"/>
        <w:numPr>
          <w:ilvl w:val="1"/>
          <w:numId w:val="26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</w:rPr>
      </w:pPr>
      <w:r>
        <w:rPr>
          <w:rFonts w:cs="Arial"/>
          <w:b/>
          <w:bCs/>
          <w:color w:val="1A1C1E"/>
          <w:lang w:val="sr-Latn-RS"/>
        </w:rPr>
        <w:t>Internet / Web Portal (Eksterni korisnici):</w:t>
      </w:r>
      <w:r>
        <w:rPr>
          <w:rFonts w:cs="Arial"/>
          <w:color w:val="1A1C1E"/>
          <w:lang w:val="sr-Latn-RS"/>
        </w:rPr>
        <w:t>  Stranke (uvid u status), Zaštitnik (Izjašnjenje).</w:t>
      </w:r>
      <w:r>
        <w:rPr>
          <w:rFonts w:cs="Arial"/>
          <w:color w:val="1A1C1E"/>
        </w:rPr>
        <w:t xml:space="preserve"> </w:t>
      </w:r>
    </w:p>
    <w:p w:rsidR="003002C9" w:rsidRDefault="000D19BF">
      <w:pPr>
        <w:pStyle w:val="Heading2"/>
      </w:pPr>
      <w:bookmarkStart w:id="42" w:name="_Toc242975112"/>
      <w:r>
        <w:t>Definicija ključnih modula sistema</w:t>
      </w:r>
      <w:bookmarkEnd w:id="42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</w:rPr>
      </w:pPr>
      <w:r>
        <w:rPr>
          <w:rFonts w:cs="Arial"/>
          <w:color w:val="1A1C1E"/>
        </w:rPr>
        <w:t>Sistem će biti sačinjen od sledećih logičkih celina (</w:t>
      </w:r>
      <w:r>
        <w:rPr>
          <w:rFonts w:cs="Arial"/>
          <w:color w:val="1A1C1E"/>
        </w:rPr>
        <w:t>modula), usklađenih sa prioritetima definisanim na radionicama:</w:t>
      </w:r>
    </w:p>
    <w:p w:rsidR="003002C9" w:rsidRDefault="000D19BF">
      <w:pPr>
        <w:pStyle w:val="Heading3"/>
        <w:rPr>
          <w:lang w:val="sr-Latn-RS"/>
        </w:rPr>
      </w:pPr>
      <w:bookmarkStart w:id="43" w:name="_Toc242975113"/>
      <w:r>
        <w:rPr>
          <w:lang w:val="sr-Latn-RS"/>
        </w:rPr>
        <w:t>Modul "Dosije Medijatora" (Centralni Resurs)</w:t>
      </w:r>
      <w:bookmarkEnd w:id="43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Status: Apsolutni prioritet.</w:t>
      </w:r>
      <w:r>
        <w:rPr>
          <w:rFonts w:cs="Arial"/>
          <w:color w:val="1A1C1E"/>
          <w:lang w:val="sr-Latn-RS"/>
        </w:rPr>
        <w:br/>
        <w:t>Ovaj modul rešava ključni rizik neadekvatnog upravljanja ljudskim resursima.</w:t>
      </w:r>
    </w:p>
    <w:p w:rsidR="003002C9" w:rsidRDefault="000D19BF">
      <w:pPr>
        <w:keepLines w:val="0"/>
        <w:numPr>
          <w:ilvl w:val="0"/>
          <w:numId w:val="27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Funkcionalnost:</w:t>
      </w:r>
      <w:r>
        <w:rPr>
          <w:rFonts w:cs="Arial"/>
          <w:color w:val="1A1C1E"/>
          <w:lang w:val="sr-Latn-RS"/>
        </w:rPr>
        <w:t> Centralizovana evidencija</w:t>
      </w:r>
      <w:r>
        <w:rPr>
          <w:rFonts w:cs="Arial"/>
          <w:color w:val="1A1C1E"/>
          <w:lang w:val="sr-Latn-RS"/>
        </w:rPr>
        <w:t xml:space="preserve"> koja za svakog medijatora sadrži:</w:t>
      </w:r>
    </w:p>
    <w:p w:rsidR="003002C9" w:rsidRDefault="000D19BF">
      <w:pPr>
        <w:keepLines w:val="0"/>
        <w:numPr>
          <w:ilvl w:val="1"/>
          <w:numId w:val="27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color w:val="1A1C1E"/>
          <w:lang w:val="sr-Latn-RS"/>
        </w:rPr>
        <w:t>Status licence (sinhronizovano sa MP).</w:t>
      </w:r>
    </w:p>
    <w:p w:rsidR="003002C9" w:rsidRDefault="000D19BF">
      <w:pPr>
        <w:keepLines w:val="0"/>
        <w:numPr>
          <w:ilvl w:val="1"/>
          <w:numId w:val="27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color w:val="1A1C1E"/>
          <w:lang w:val="sr-Latn-RS"/>
        </w:rPr>
        <w:t>Istorijat obuka i sertifikata (za specijalizacije).</w:t>
      </w:r>
    </w:p>
    <w:p w:rsidR="003002C9" w:rsidRDefault="000D19BF">
      <w:pPr>
        <w:keepLines w:val="0"/>
        <w:numPr>
          <w:ilvl w:val="1"/>
          <w:numId w:val="27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color w:val="1A1C1E"/>
          <w:lang w:val="sr-Latn-RS"/>
        </w:rPr>
        <w:t>Evidenciju pritužbi i ocena rada.</w:t>
      </w:r>
    </w:p>
    <w:p w:rsidR="003002C9" w:rsidRDefault="000D19BF">
      <w:pPr>
        <w:keepLines w:val="0"/>
        <w:numPr>
          <w:ilvl w:val="1"/>
          <w:numId w:val="27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color w:val="1A1C1E"/>
          <w:lang w:val="sr-Latn-RS"/>
        </w:rPr>
        <w:t>Status raspoloživosti (aktivni predmeti).</w:t>
      </w:r>
    </w:p>
    <w:p w:rsidR="003002C9" w:rsidRDefault="000D19BF">
      <w:pPr>
        <w:keepLines w:val="0"/>
        <w:numPr>
          <w:ilvl w:val="0"/>
          <w:numId w:val="27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Cilj:</w:t>
      </w:r>
      <w:r>
        <w:rPr>
          <w:rFonts w:cs="Arial"/>
          <w:color w:val="1A1C1E"/>
          <w:lang w:val="sr-Latn-RS"/>
        </w:rPr>
        <w:t xml:space="preserve"> Omogućiti dodelu predmeta (npr. teški porodični </w:t>
      </w:r>
      <w:r>
        <w:rPr>
          <w:rFonts w:cs="Arial"/>
          <w:color w:val="1A1C1E"/>
          <w:lang w:val="sr-Latn-RS"/>
        </w:rPr>
        <w:t>sporovi) isključivo medijatorima koji imaju validnu licencu i specifičnu obuku za tu oblast.</w:t>
      </w:r>
    </w:p>
    <w:p w:rsidR="003002C9" w:rsidRDefault="000D19BF">
      <w:pPr>
        <w:pStyle w:val="Heading3"/>
        <w:rPr>
          <w:lang w:val="sr-Latn-RS"/>
        </w:rPr>
      </w:pPr>
      <w:bookmarkStart w:id="44" w:name="_Toc242975114"/>
      <w:r>
        <w:rPr>
          <w:lang w:val="sr-Latn-RS"/>
        </w:rPr>
        <w:t>CISM Core (Upravljanje predmetima)</w:t>
      </w:r>
      <w:bookmarkEnd w:id="44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  <w:lang w:val="sr-Latn-RS"/>
        </w:rPr>
      </w:pPr>
      <w:r>
        <w:rPr>
          <w:rFonts w:cs="Arial"/>
          <w:color w:val="1A1C1E"/>
          <w:lang w:val="sr-Latn-RS"/>
        </w:rPr>
        <w:t>Srce sistema za vođenje kompletnog životnog ciklusa predmeta.</w:t>
      </w:r>
      <w:r>
        <w:t xml:space="preserve"> </w:t>
      </w:r>
      <w:r>
        <w:rPr>
          <w:rFonts w:cs="Arial"/>
          <w:color w:val="1A1C1E"/>
          <w:lang w:val="sr-Latn-RS"/>
        </w:rPr>
        <w:t xml:space="preserve">Ovaj modul predstavlja digitalnu zamenu za fizički djelovodnik i </w:t>
      </w:r>
      <w:r>
        <w:rPr>
          <w:rFonts w:cs="Arial"/>
          <w:color w:val="1A1C1E"/>
          <w:lang w:val="sr-Latn-RS"/>
        </w:rPr>
        <w:t>omote spisa. On je osnova na koju se nadograđuju svi ostali procesi.</w:t>
      </w:r>
    </w:p>
    <w:p w:rsidR="003002C9" w:rsidRDefault="000D19BF">
      <w:pPr>
        <w:keepLines w:val="0"/>
        <w:numPr>
          <w:ilvl w:val="0"/>
          <w:numId w:val="28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</w:rPr>
      </w:pPr>
      <w:r>
        <w:rPr>
          <w:rFonts w:cs="Arial"/>
          <w:b/>
          <w:bCs/>
          <w:color w:val="1A1C1E"/>
        </w:rPr>
        <w:t>Funkcionalnost:</w:t>
      </w:r>
    </w:p>
    <w:p w:rsidR="003002C9" w:rsidRDefault="000D19BF">
      <w:pPr>
        <w:keepLines w:val="0"/>
        <w:numPr>
          <w:ilvl w:val="1"/>
          <w:numId w:val="28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</w:rPr>
      </w:pPr>
      <w:r>
        <w:rPr>
          <w:rFonts w:cs="Arial"/>
          <w:b/>
          <w:bCs/>
          <w:color w:val="1A1C1E"/>
        </w:rPr>
        <w:t>Elektronski upisnik (e-Djelovodnik):</w:t>
      </w:r>
      <w:r>
        <w:rPr>
          <w:rFonts w:cs="Arial"/>
          <w:color w:val="1A1C1E"/>
        </w:rPr>
        <w:t xml:space="preserve"> Centralizovan unos i evidentiranje novih predmeta (bilo da su stigli od Suda ili stranke). Sistem automatski dodeljuje jedinstveni </w:t>
      </w:r>
      <w:r>
        <w:rPr>
          <w:rFonts w:cs="Arial"/>
          <w:color w:val="1A1C1E"/>
        </w:rPr>
        <w:t>broj predmeta (RZ oznaka) i formira elektronski omot spisa, eliminišući potrebu za ručnim upisom u knjige.</w:t>
      </w:r>
    </w:p>
    <w:p w:rsidR="003002C9" w:rsidRDefault="000D19BF">
      <w:pPr>
        <w:keepLines w:val="0"/>
        <w:numPr>
          <w:ilvl w:val="1"/>
          <w:numId w:val="28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</w:rPr>
      </w:pPr>
      <w:r>
        <w:rPr>
          <w:rFonts w:cs="Arial"/>
          <w:b/>
          <w:bCs/>
          <w:color w:val="1A1C1E"/>
        </w:rPr>
        <w:t>Upravljanje podacima o predmetu (Meta-podaci):</w:t>
      </w:r>
      <w:r>
        <w:rPr>
          <w:rFonts w:cs="Arial"/>
          <w:color w:val="1A1C1E"/>
        </w:rPr>
        <w:t> Strukturiran unos svih ključnih informacija: podaci o strankama (JMBG/PIB, adrese), vrsta spora (porod</w:t>
      </w:r>
      <w:r>
        <w:rPr>
          <w:rFonts w:cs="Arial"/>
          <w:color w:val="1A1C1E"/>
        </w:rPr>
        <w:t>ični, privredni, radni), vrednost spora i zakonski zastupnici.</w:t>
      </w:r>
    </w:p>
    <w:p w:rsidR="003002C9" w:rsidRDefault="000D19BF">
      <w:pPr>
        <w:keepLines w:val="0"/>
        <w:numPr>
          <w:ilvl w:val="1"/>
          <w:numId w:val="28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</w:rPr>
      </w:pPr>
      <w:r>
        <w:rPr>
          <w:rFonts w:cs="Arial"/>
          <w:b/>
          <w:bCs/>
          <w:color w:val="1A1C1E"/>
        </w:rPr>
        <w:t>Upravljanje životnim ciklusom (Workflow):</w:t>
      </w:r>
      <w:r>
        <w:rPr>
          <w:rFonts w:cs="Arial"/>
          <w:color w:val="1A1C1E"/>
        </w:rPr>
        <w:t> Praćenje statusa predmeta u realnom vremenu kroz sve faze: </w:t>
      </w:r>
      <w:r>
        <w:rPr>
          <w:rFonts w:cs="Arial"/>
          <w:i/>
          <w:iCs/>
          <w:color w:val="1A1C1E"/>
        </w:rPr>
        <w:t>Primljen -&gt; Dodeljen medijatoru -&gt; Zakazano ročište -&gt; U toku -&gt; Završeno (Sporazum/Obustava</w:t>
      </w:r>
      <w:r>
        <w:rPr>
          <w:rFonts w:cs="Arial"/>
          <w:i/>
          <w:iCs/>
          <w:color w:val="1A1C1E"/>
        </w:rPr>
        <w:t>) -&gt; Arhivirano</w:t>
      </w:r>
      <w:r>
        <w:rPr>
          <w:rFonts w:cs="Arial"/>
          <w:color w:val="1A1C1E"/>
        </w:rPr>
        <w:t>.</w:t>
      </w:r>
    </w:p>
    <w:p w:rsidR="003002C9" w:rsidRDefault="000D19BF">
      <w:pPr>
        <w:keepLines w:val="0"/>
        <w:numPr>
          <w:ilvl w:val="1"/>
          <w:numId w:val="28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</w:rPr>
      </w:pPr>
      <w:r>
        <w:rPr>
          <w:rFonts w:cs="Arial"/>
          <w:b/>
          <w:bCs/>
          <w:color w:val="1A1C1E"/>
        </w:rPr>
        <w:t>Pametna dodela (Algoritam):</w:t>
      </w:r>
      <w:r>
        <w:rPr>
          <w:rFonts w:cs="Arial"/>
          <w:color w:val="1A1C1E"/>
        </w:rPr>
        <w:t> Nakon unosa predmeta, modul predlaže medijatora na osnovu opštine, vrste spora, specijalizacije i trenutne opterećenosti, obezbeđujući ravnomernu i stručnu raspodelu.</w:t>
      </w:r>
    </w:p>
    <w:p w:rsidR="003002C9" w:rsidRDefault="000D19BF">
      <w:pPr>
        <w:keepLines w:val="0"/>
        <w:numPr>
          <w:ilvl w:val="1"/>
          <w:numId w:val="28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</w:rPr>
      </w:pPr>
      <w:r>
        <w:rPr>
          <w:rFonts w:cs="Arial"/>
          <w:b/>
          <w:bCs/>
          <w:color w:val="1A1C1E"/>
        </w:rPr>
        <w:t>Elektronski Planer (Sala):</w:t>
      </w:r>
      <w:r>
        <w:rPr>
          <w:rFonts w:cs="Arial"/>
          <w:color w:val="1A1C1E"/>
        </w:rPr>
        <w:t> Integrisani modul</w:t>
      </w:r>
      <w:r>
        <w:rPr>
          <w:rFonts w:cs="Arial"/>
          <w:color w:val="1A1C1E"/>
        </w:rPr>
        <w:t xml:space="preserve"> za rezervaciju sala u realnom vremenu, vidljiv svim medijatorima, čime se sprečava dupliranje termina i telefonska provera.</w:t>
      </w:r>
    </w:p>
    <w:p w:rsidR="003002C9" w:rsidRDefault="000D19BF">
      <w:pPr>
        <w:keepLines w:val="0"/>
        <w:numPr>
          <w:ilvl w:val="1"/>
          <w:numId w:val="28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</w:rPr>
        <w:t>Generisanje akata:</w:t>
      </w:r>
      <w:r>
        <w:rPr>
          <w:rFonts w:cs="Arial"/>
          <w:color w:val="1A1C1E"/>
        </w:rPr>
        <w:t> Automatsko kreiranje dokumenata (Poziv, Rešenje o određivanju, Zapisnik, Sporazum) povlačenjem podataka iz predm</w:t>
      </w:r>
      <w:r>
        <w:rPr>
          <w:rFonts w:cs="Arial"/>
          <w:color w:val="1A1C1E"/>
        </w:rPr>
        <w:t>eta u predefinisane, pravno validirane šablone.</w:t>
      </w:r>
    </w:p>
    <w:p w:rsidR="003002C9" w:rsidRDefault="000D19BF">
      <w:pPr>
        <w:pStyle w:val="Heading3"/>
        <w:rPr>
          <w:lang w:val="sr-Latn-RS"/>
        </w:rPr>
      </w:pPr>
      <w:bookmarkStart w:id="45" w:name="_Toc242975115"/>
      <w:r>
        <w:rPr>
          <w:lang w:val="sr-Latn-RS"/>
        </w:rPr>
        <w:t>Integracioni modul (Interoperabilnost)</w:t>
      </w:r>
      <w:bookmarkEnd w:id="45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  <w:lang w:val="sr-Latn-RS"/>
        </w:rPr>
      </w:pPr>
      <w:r>
        <w:rPr>
          <w:rFonts w:cs="Arial"/>
          <w:color w:val="1A1C1E"/>
          <w:lang w:val="sr-Latn-RS"/>
        </w:rPr>
        <w:t>Modul koji obezbeđuje sigurnu, standardizovanu i dvosmernu komunikaciju sa eksternim sistemima.</w:t>
      </w:r>
    </w:p>
    <w:p w:rsidR="003002C9" w:rsidRDefault="000D19BF">
      <w:pPr>
        <w:keepLines w:val="0"/>
        <w:numPr>
          <w:ilvl w:val="0"/>
          <w:numId w:val="29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en-US"/>
        </w:rPr>
      </w:pPr>
      <w:r>
        <w:rPr>
          <w:rFonts w:cs="Arial"/>
          <w:b/>
          <w:bCs/>
          <w:color w:val="1A1C1E"/>
          <w:lang w:val="en-US"/>
        </w:rPr>
        <w:t>PRIS Integracija (Sudovi):</w:t>
      </w:r>
    </w:p>
    <w:p w:rsidR="003002C9" w:rsidRDefault="000D19BF">
      <w:pPr>
        <w:keepLines w:val="0"/>
        <w:numPr>
          <w:ilvl w:val="1"/>
          <w:numId w:val="29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en-US"/>
        </w:rPr>
      </w:pPr>
      <w:r>
        <w:rPr>
          <w:rFonts w:cs="Arial"/>
          <w:b/>
          <w:bCs/>
          <w:color w:val="1A1C1E"/>
          <w:lang w:val="en-US"/>
        </w:rPr>
        <w:t>Ulaz (Inicijacija):</w:t>
      </w:r>
      <w:r>
        <w:rPr>
          <w:rFonts w:cs="Arial"/>
          <w:color w:val="1A1C1E"/>
          <w:lang w:val="en-US"/>
        </w:rPr>
        <w:t> Elektronski prijem </w:t>
      </w:r>
      <w:r>
        <w:rPr>
          <w:rFonts w:cs="Arial"/>
          <w:i/>
          <w:iCs/>
          <w:color w:val="1A1C1E"/>
          <w:lang w:val="en-US"/>
        </w:rPr>
        <w:t>Rešenja</w:t>
      </w:r>
      <w:r>
        <w:rPr>
          <w:rFonts w:cs="Arial"/>
          <w:i/>
          <w:iCs/>
          <w:color w:val="1A1C1E"/>
          <w:lang w:val="en-US"/>
        </w:rPr>
        <w:t xml:space="preserve"> o upućivanju</w:t>
      </w:r>
      <w:r>
        <w:rPr>
          <w:rFonts w:cs="Arial"/>
          <w:color w:val="1A1C1E"/>
          <w:lang w:val="en-US"/>
        </w:rPr>
        <w:t xml:space="preserve"> </w:t>
      </w:r>
      <w:r>
        <w:rPr>
          <w:rFonts w:cs="Arial"/>
          <w:i/>
          <w:iCs/>
          <w:color w:val="1A1C1E"/>
          <w:lang w:val="en-US"/>
        </w:rPr>
        <w:t>na medijaciju</w:t>
      </w:r>
      <w:r>
        <w:rPr>
          <w:rFonts w:cs="Arial"/>
          <w:color w:val="1A1C1E"/>
          <w:lang w:val="en-US"/>
        </w:rPr>
        <w:t xml:space="preserve"> od strane Suda sa svim meta-podacima (stranke, vrednost spora), čime se eliminiše ručni unos.</w:t>
      </w:r>
    </w:p>
    <w:p w:rsidR="003002C9" w:rsidRDefault="000D19BF">
      <w:pPr>
        <w:keepLines w:val="0"/>
        <w:numPr>
          <w:ilvl w:val="1"/>
          <w:numId w:val="29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en-US"/>
        </w:rPr>
      </w:pPr>
      <w:r>
        <w:rPr>
          <w:rFonts w:cs="Arial"/>
          <w:b/>
          <w:bCs/>
          <w:color w:val="1A1C1E"/>
          <w:lang w:val="en-US"/>
        </w:rPr>
        <w:t>Izlaz (Rezultat):</w:t>
      </w:r>
      <w:r>
        <w:rPr>
          <w:rFonts w:cs="Arial"/>
          <w:color w:val="1A1C1E"/>
          <w:lang w:val="en-US"/>
        </w:rPr>
        <w:t> Elektronsko slanje informacije o ishodu postupka nazad Sudu (Sporazum radi potvrđivanja ili Obaveštenje o neuspjeloj</w:t>
      </w:r>
      <w:r>
        <w:rPr>
          <w:rFonts w:cs="Arial"/>
          <w:color w:val="1A1C1E"/>
          <w:lang w:val="en-US"/>
        </w:rPr>
        <w:t xml:space="preserve"> medijaciji radi nastavka parnice).</w:t>
      </w:r>
    </w:p>
    <w:p w:rsidR="003002C9" w:rsidRDefault="000D19BF">
      <w:pPr>
        <w:keepLines w:val="0"/>
        <w:numPr>
          <w:ilvl w:val="1"/>
          <w:numId w:val="29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en-US"/>
        </w:rPr>
      </w:pPr>
      <w:r>
        <w:rPr>
          <w:rFonts w:cs="Arial"/>
          <w:b/>
          <w:bCs/>
          <w:color w:val="1A1C1E"/>
          <w:lang w:val="en-US"/>
        </w:rPr>
        <w:t>Prijem potvrđenog poravnanja (Finalizacija):</w:t>
      </w:r>
      <w:r>
        <w:rPr>
          <w:rFonts w:cs="Arial"/>
          <w:color w:val="1A1C1E"/>
          <w:lang w:val="en-US"/>
        </w:rPr>
        <w:t> Elektronski prijem </w:t>
      </w:r>
      <w:r>
        <w:rPr>
          <w:rFonts w:cs="Arial"/>
          <w:b/>
          <w:bCs/>
          <w:color w:val="1A1C1E"/>
          <w:lang w:val="en-US"/>
        </w:rPr>
        <w:t>ovjerenog Zapisnika o poravnanju</w:t>
      </w:r>
      <w:r>
        <w:rPr>
          <w:rFonts w:cs="Arial"/>
          <w:color w:val="1A1C1E"/>
          <w:lang w:val="en-US"/>
        </w:rPr>
        <w:t> (sa sudskom klauzulom izvršnosti) od strane Suda nazad u CISM. Ovo omogućava Centru da poseduje finalni akt i da ga (opcion</w:t>
      </w:r>
      <w:r>
        <w:rPr>
          <w:rFonts w:cs="Arial"/>
          <w:color w:val="1A1C1E"/>
          <w:lang w:val="en-US"/>
        </w:rPr>
        <w:t>o) elektronski dostavi strankama, bez potrebe za fizičkim preuzimanjem.</w:t>
      </w:r>
    </w:p>
    <w:p w:rsidR="003002C9" w:rsidRDefault="000D19BF">
      <w:pPr>
        <w:keepLines w:val="0"/>
        <w:numPr>
          <w:ilvl w:val="1"/>
          <w:numId w:val="29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en-US"/>
        </w:rPr>
      </w:pPr>
      <w:r>
        <w:rPr>
          <w:rFonts w:cs="Arial"/>
          <w:b/>
          <w:bCs/>
          <w:color w:val="1A1C1E"/>
          <w:lang w:val="en-US"/>
        </w:rPr>
        <w:t>Status (Feedback):</w:t>
      </w:r>
      <w:r>
        <w:rPr>
          <w:rFonts w:cs="Arial"/>
          <w:color w:val="1A1C1E"/>
          <w:lang w:val="en-US"/>
        </w:rPr>
        <w:t> Prijem povratne informacije od Suda o statusu predmeta (npr. "Potvrđeno", "Vraćeno na ispravku"), čime se rešava problem "slepila" Centra.</w:t>
      </w:r>
    </w:p>
    <w:p w:rsidR="003002C9" w:rsidRDefault="000D19BF">
      <w:pPr>
        <w:keepLines w:val="0"/>
        <w:numPr>
          <w:ilvl w:val="0"/>
          <w:numId w:val="29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en-US"/>
        </w:rPr>
      </w:pPr>
      <w:r>
        <w:rPr>
          <w:rFonts w:cs="Arial"/>
          <w:b/>
          <w:bCs/>
          <w:color w:val="1A1C1E"/>
          <w:lang w:val="en-US"/>
        </w:rPr>
        <w:t>Registar MP Integracija:</w:t>
      </w:r>
      <w:r>
        <w:rPr>
          <w:rFonts w:cs="Arial"/>
          <w:color w:val="1A1C1E"/>
          <w:lang w:val="en-US"/>
        </w:rPr>
        <w:t> R</w:t>
      </w:r>
      <w:r>
        <w:rPr>
          <w:rFonts w:cs="Arial"/>
          <w:color w:val="1A1C1E"/>
          <w:lang w:val="en-US"/>
        </w:rPr>
        <w:t>eal-time provera statusa licence medijatora pre dodele predmeta (validacija) i periodična sinhronizacija podataka o obukama i ocenama (ka Ministarstvu).</w:t>
      </w:r>
    </w:p>
    <w:p w:rsidR="003002C9" w:rsidRDefault="000D19BF">
      <w:pPr>
        <w:keepLines w:val="0"/>
        <w:numPr>
          <w:ilvl w:val="0"/>
          <w:numId w:val="29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en-US"/>
        </w:rPr>
      </w:pPr>
      <w:r>
        <w:rPr>
          <w:rFonts w:cs="Arial"/>
          <w:b/>
          <w:bCs/>
          <w:color w:val="1A1C1E"/>
          <w:lang w:val="en-US"/>
        </w:rPr>
        <w:t>ZIPICG Konektor:</w:t>
      </w:r>
      <w:r>
        <w:rPr>
          <w:rFonts w:cs="Arial"/>
          <w:color w:val="1A1C1E"/>
          <w:lang w:val="en-US"/>
        </w:rPr>
        <w:t xml:space="preserve"> Namenski kanal za automatsko slanje notifikacija/dokumenata Zaštitniku </w:t>
      </w:r>
      <w:r>
        <w:rPr>
          <w:rFonts w:cs="Arial"/>
          <w:color w:val="1A1C1E"/>
          <w:lang w:val="en-US"/>
        </w:rPr>
        <w:t>imovinsko-pravnih interesa i prijem elektronskog </w:t>
      </w:r>
      <w:r>
        <w:rPr>
          <w:rFonts w:cs="Arial"/>
          <w:i/>
          <w:iCs/>
          <w:color w:val="1A1C1E"/>
          <w:lang w:val="en-US"/>
        </w:rPr>
        <w:t>Izjašnjenja</w:t>
      </w:r>
      <w:r>
        <w:rPr>
          <w:rFonts w:cs="Arial"/>
          <w:color w:val="1A1C1E"/>
          <w:lang w:val="en-US"/>
        </w:rPr>
        <w:t>, radi ubrzanja postupaka gde je stranka Država.</w:t>
      </w:r>
    </w:p>
    <w:p w:rsidR="003002C9" w:rsidRDefault="000D19BF">
      <w:pPr>
        <w:keepLines w:val="0"/>
        <w:numPr>
          <w:ilvl w:val="0"/>
          <w:numId w:val="29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en-US"/>
        </w:rPr>
      </w:pPr>
      <w:r>
        <w:rPr>
          <w:rFonts w:cs="Arial"/>
          <w:b/>
          <w:bCs/>
          <w:color w:val="1A1C1E"/>
          <w:lang w:val="en-US"/>
        </w:rPr>
        <w:t>Trezor Integracija (Ministarstvo finansija):</w:t>
      </w:r>
      <w:r>
        <w:rPr>
          <w:rFonts w:cs="Arial"/>
          <w:color w:val="1A1C1E"/>
          <w:lang w:val="en-US"/>
        </w:rPr>
        <w:t> Automatizovana razmena finansijskih podataka – uvoz bankarskih izvoda (za prepoznavanje uplata stranak</w:t>
      </w:r>
      <w:r>
        <w:rPr>
          <w:rFonts w:cs="Arial"/>
          <w:color w:val="1A1C1E"/>
          <w:lang w:val="en-US"/>
        </w:rPr>
        <w:t>a) i izvoz zbirnih naloga za isplatu medijatorima.</w:t>
      </w:r>
    </w:p>
    <w:p w:rsidR="003002C9" w:rsidRDefault="000D19BF">
      <w:pPr>
        <w:pStyle w:val="Heading3"/>
        <w:rPr>
          <w:lang w:val="sr-Latn-RS"/>
        </w:rPr>
      </w:pPr>
      <w:bookmarkStart w:id="46" w:name="_Toc242975116"/>
      <w:r>
        <w:rPr>
          <w:lang w:val="sr-Latn-RS"/>
        </w:rPr>
        <w:t>DMS i Digitalna Arhiva</w:t>
      </w:r>
      <w:bookmarkEnd w:id="46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  <w:lang w:val="sr-Latn-RS"/>
        </w:rPr>
      </w:pPr>
      <w:r>
        <w:rPr>
          <w:rFonts w:cs="Arial"/>
          <w:color w:val="1A1C1E"/>
          <w:lang w:val="sr-Latn-RS"/>
        </w:rPr>
        <w:t>Rešenje za problem fizičkog prostora i gubljenja dokumenata.</w:t>
      </w:r>
    </w:p>
    <w:p w:rsidR="003002C9" w:rsidRDefault="000D19BF">
      <w:pPr>
        <w:keepLines w:val="0"/>
        <w:numPr>
          <w:ilvl w:val="0"/>
          <w:numId w:val="30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Funkcionalnost:</w:t>
      </w:r>
      <w:r>
        <w:rPr>
          <w:rFonts w:cs="Arial"/>
          <w:color w:val="1A1C1E"/>
          <w:lang w:val="sr-Latn-RS"/>
        </w:rPr>
        <w:t xml:space="preserve"> Skeniranje ulazne dokumentacije direktno u predmet (vezivanje za ID predmeta). Podrška za digitalno </w:t>
      </w:r>
      <w:r>
        <w:rPr>
          <w:rFonts w:cs="Arial"/>
          <w:color w:val="1A1C1E"/>
          <w:lang w:val="sr-Latn-RS"/>
        </w:rPr>
        <w:t>potpisivanje dokumenata od strane medijatora i stranaka, čime se stvara pravno validan elektronski original.</w:t>
      </w:r>
    </w:p>
    <w:p w:rsidR="003002C9" w:rsidRDefault="000D19BF">
      <w:pPr>
        <w:pStyle w:val="Heading3"/>
        <w:rPr>
          <w:lang w:val="sr-Latn-RS"/>
        </w:rPr>
      </w:pPr>
      <w:bookmarkStart w:id="47" w:name="_Toc242975117"/>
      <w:r>
        <w:rPr>
          <w:lang w:val="sr-Latn-RS"/>
        </w:rPr>
        <w:t>Portal za e-Podnošenje (E-Šalter)</w:t>
      </w:r>
      <w:bookmarkEnd w:id="47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  <w:lang w:val="sr-Latn-RS"/>
        </w:rPr>
      </w:pPr>
      <w:r>
        <w:rPr>
          <w:rFonts w:cs="Arial"/>
          <w:color w:val="1A1C1E"/>
          <w:lang w:val="sr-Latn-RS"/>
        </w:rPr>
        <w:t>Kanal za digitalnu interakciju sa građanima i advokatima.</w:t>
      </w:r>
    </w:p>
    <w:p w:rsidR="003002C9" w:rsidRDefault="000D19BF">
      <w:pPr>
        <w:keepLines w:val="0"/>
        <w:numPr>
          <w:ilvl w:val="0"/>
          <w:numId w:val="31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sz w:val="21"/>
          <w:szCs w:val="21"/>
          <w:lang w:val="sr-Latn-RS"/>
        </w:rPr>
      </w:pPr>
      <w:r>
        <w:rPr>
          <w:rFonts w:cs="Arial"/>
          <w:b/>
          <w:bCs/>
          <w:color w:val="1A1C1E"/>
          <w:lang w:val="sr-Latn-RS"/>
        </w:rPr>
        <w:t>Funkcionalnost:</w:t>
      </w:r>
      <w:r>
        <w:rPr>
          <w:rFonts w:cs="Arial"/>
          <w:color w:val="1A1C1E"/>
          <w:lang w:val="sr-Latn-RS"/>
        </w:rPr>
        <w:t xml:space="preserve"> Omogućava registrovanim korisnicima da </w:t>
      </w:r>
      <w:r>
        <w:rPr>
          <w:rFonts w:cs="Arial"/>
          <w:color w:val="1A1C1E"/>
          <w:lang w:val="sr-Latn-RS"/>
        </w:rPr>
        <w:t>podnesu </w:t>
      </w:r>
      <w:r>
        <w:rPr>
          <w:rFonts w:cs="Arial"/>
          <w:i/>
          <w:iCs/>
          <w:color w:val="1A1C1E"/>
          <w:lang w:val="sr-Latn-RS"/>
        </w:rPr>
        <w:t>Predlog za pokretanje postupka medijacije</w:t>
      </w:r>
      <w:r>
        <w:rPr>
          <w:rFonts w:cs="Arial"/>
          <w:color w:val="1A1C1E"/>
          <w:lang w:val="sr-Latn-RS"/>
        </w:rPr>
        <w:t> online, uz upload prateće dokumentacije. Sistem automatski formira predmet, eliminišući ručni unos arhivara.</w:t>
      </w:r>
    </w:p>
    <w:p w:rsidR="003002C9" w:rsidRDefault="000D19BF">
      <w:pPr>
        <w:pStyle w:val="Heading3"/>
        <w:rPr>
          <w:lang w:val="sr-Latn-RS"/>
        </w:rPr>
      </w:pPr>
      <w:bookmarkStart w:id="48" w:name="_Toc242975118"/>
      <w:r>
        <w:rPr>
          <w:lang w:val="sr-Latn-RS"/>
        </w:rPr>
        <w:t>Finansijski modul</w:t>
      </w:r>
      <w:bookmarkEnd w:id="48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  <w:lang w:val="sr-Latn-RS"/>
        </w:rPr>
      </w:pPr>
      <w:r>
        <w:rPr>
          <w:rFonts w:cs="Arial"/>
          <w:color w:val="1A1C1E"/>
          <w:lang w:val="sr-Latn-RS"/>
        </w:rPr>
        <w:t>Automatizacija obračuna i naplate.</w:t>
      </w:r>
    </w:p>
    <w:p w:rsidR="003002C9" w:rsidRDefault="000D19BF">
      <w:pPr>
        <w:keepLines w:val="0"/>
        <w:numPr>
          <w:ilvl w:val="0"/>
          <w:numId w:val="32"/>
        </w:numPr>
        <w:overflowPunct/>
        <w:autoSpaceDE/>
        <w:autoSpaceDN/>
        <w:adjustRightInd/>
        <w:spacing w:after="45" w:line="300" w:lineRule="atLeast"/>
        <w:jc w:val="lef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Funkcionalnost:</w:t>
      </w:r>
      <w:r>
        <w:rPr>
          <w:rFonts w:cs="Arial"/>
          <w:color w:val="1A1C1E"/>
          <w:lang w:val="sr-Latn-RS"/>
        </w:rPr>
        <w:t xml:space="preserve"> Integrisani kalkulator koji </w:t>
      </w:r>
      <w:r>
        <w:rPr>
          <w:rFonts w:cs="Arial"/>
          <w:color w:val="1A1C1E"/>
          <w:lang w:val="sr-Latn-RS"/>
        </w:rPr>
        <w:t>na osnovu unetih parametara (vrsta spora, vrednost) i važeće Uredbe automatski obračunava nagradu medijatora.</w:t>
      </w:r>
    </w:p>
    <w:p w:rsidR="003002C9" w:rsidRDefault="000D19BF">
      <w:pPr>
        <w:keepLines w:val="0"/>
        <w:numPr>
          <w:ilvl w:val="0"/>
          <w:numId w:val="32"/>
        </w:numPr>
        <w:overflowPunct/>
        <w:autoSpaceDE/>
        <w:autoSpaceDN/>
        <w:adjustRightInd/>
        <w:spacing w:after="45" w:line="300" w:lineRule="atLeast"/>
        <w:jc w:val="lef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Povezivanje:</w:t>
      </w:r>
      <w:r>
        <w:rPr>
          <w:rFonts w:cs="Arial"/>
          <w:color w:val="1A1C1E"/>
          <w:lang w:val="sr-Latn-RS"/>
        </w:rPr>
        <w:t> Praćenje uplata stranaka (uvoz izvoda iz banke i automatsko rasknjižavanje na predmete) i generisanje naloga za isplatu ka Trezoru.</w:t>
      </w:r>
    </w:p>
    <w:p w:rsidR="003002C9" w:rsidRDefault="000D19BF">
      <w:pPr>
        <w:pStyle w:val="Heading3"/>
        <w:rPr>
          <w:lang w:val="sr-Latn-RS"/>
        </w:rPr>
      </w:pPr>
      <w:bookmarkStart w:id="49" w:name="_Toc242975119"/>
      <w:r>
        <w:rPr>
          <w:lang w:val="sr-Latn-RS"/>
        </w:rPr>
        <w:t>M</w:t>
      </w:r>
      <w:r>
        <w:rPr>
          <w:lang w:val="sr-Latn-RS"/>
        </w:rPr>
        <w:t>odul za izveštavanje i analitiku (BI)</w:t>
      </w:r>
      <w:bookmarkEnd w:id="49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  <w:lang w:val="sr-Latn-RS"/>
        </w:rPr>
      </w:pPr>
      <w:r>
        <w:rPr>
          <w:rFonts w:cs="Arial"/>
          <w:color w:val="1A1C1E"/>
          <w:lang w:val="sr-Latn-RS"/>
        </w:rPr>
        <w:t>Alat za strateško upravljanje.</w:t>
      </w:r>
    </w:p>
    <w:p w:rsidR="003002C9" w:rsidRDefault="000D19BF">
      <w:pPr>
        <w:keepLines w:val="0"/>
        <w:numPr>
          <w:ilvl w:val="0"/>
          <w:numId w:val="33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Funkcionalnost:</w:t>
      </w:r>
      <w:r>
        <w:rPr>
          <w:rFonts w:cs="Arial"/>
          <w:color w:val="1A1C1E"/>
          <w:lang w:val="sr-Latn-RS"/>
        </w:rPr>
        <w:t> Generisanje statističkih izveštaja na "jedan klik" (broj predmeta, uspeh medijacije po vrstama sporova, prosečno trajanje postupka, finansijski izveštaji). Eliminacija ruč</w:t>
      </w:r>
      <w:r>
        <w:rPr>
          <w:rFonts w:cs="Arial"/>
          <w:color w:val="1A1C1E"/>
          <w:lang w:val="sr-Latn-RS"/>
        </w:rPr>
        <w:t>nog brojanja ("reckica").</w:t>
      </w:r>
    </w:p>
    <w:p w:rsidR="003002C9" w:rsidRDefault="000D19BF">
      <w:pPr>
        <w:pStyle w:val="Heading3"/>
        <w:rPr>
          <w:lang w:val="sr-Latn-RS"/>
        </w:rPr>
      </w:pPr>
      <w:bookmarkStart w:id="50" w:name="_Toc242975120"/>
      <w:r>
        <w:rPr>
          <w:lang w:val="sr-Latn-RS"/>
        </w:rPr>
        <w:t>Modul za notifikacije</w:t>
      </w:r>
      <w:bookmarkEnd w:id="50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  <w:lang w:val="sr-Latn-RS"/>
        </w:rPr>
      </w:pPr>
      <w:r>
        <w:rPr>
          <w:rFonts w:cs="Arial"/>
          <w:color w:val="1A1C1E"/>
          <w:lang w:val="sr-Latn-RS"/>
        </w:rPr>
        <w:t>Sistem za proaktivno obaveštavanje.</w:t>
      </w:r>
    </w:p>
    <w:p w:rsidR="003002C9" w:rsidRDefault="000D19BF">
      <w:pPr>
        <w:keepLines w:val="0"/>
        <w:numPr>
          <w:ilvl w:val="0"/>
          <w:numId w:val="34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Funkcionalnost:</w:t>
      </w:r>
      <w:r>
        <w:rPr>
          <w:rFonts w:cs="Arial"/>
          <w:color w:val="1A1C1E"/>
          <w:lang w:val="sr-Latn-RS"/>
        </w:rPr>
        <w:t> Slanje automatskih SMS/Email poruka:</w:t>
      </w:r>
    </w:p>
    <w:p w:rsidR="003002C9" w:rsidRDefault="000D19BF">
      <w:pPr>
        <w:keepLines w:val="0"/>
        <w:numPr>
          <w:ilvl w:val="1"/>
          <w:numId w:val="34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color w:val="1A1C1E"/>
          <w:lang w:val="sr-Latn-RS"/>
        </w:rPr>
        <w:t>Strankama: Podsetnik za termin ročišta (smanjenje nedolazaka).</w:t>
      </w:r>
    </w:p>
    <w:p w:rsidR="003002C9" w:rsidRDefault="000D19BF">
      <w:pPr>
        <w:keepLines w:val="0"/>
        <w:numPr>
          <w:ilvl w:val="1"/>
          <w:numId w:val="34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color w:val="1A1C1E"/>
          <w:lang w:val="sr-Latn-RS"/>
        </w:rPr>
        <w:t>Medijatorima: Obaveštenje o dodeli novog predmeta.</w:t>
      </w:r>
    </w:p>
    <w:p w:rsidR="003002C9" w:rsidRDefault="000D19BF">
      <w:pPr>
        <w:keepLines w:val="0"/>
        <w:numPr>
          <w:ilvl w:val="1"/>
          <w:numId w:val="34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color w:val="1A1C1E"/>
          <w:lang w:val="sr-Latn-RS"/>
        </w:rPr>
        <w:t>Zaštitniku: Obaveštenje o pristiglom predmetu na izjašnjenje.</w:t>
      </w:r>
    </w:p>
    <w:p w:rsidR="003002C9" w:rsidRDefault="000D19BF">
      <w:pPr>
        <w:pStyle w:val="Heading1"/>
      </w:pPr>
      <w:bookmarkStart w:id="51" w:name="_Toc242975121"/>
      <w:r>
        <w:t>Funkcionalni zahtjevi sistema</w:t>
      </w:r>
      <w:bookmarkEnd w:id="51"/>
    </w:p>
    <w:p w:rsidR="003002C9" w:rsidRDefault="000D19BF">
      <w:pPr>
        <w:pStyle w:val="ng-star-inserted1"/>
        <w:spacing w:after="270" w:afterAutospacing="0" w:line="300" w:lineRule="atLeast"/>
        <w:jc w:val="both"/>
        <w:rPr>
          <w:rFonts w:ascii="Arial" w:hAnsi="Arial" w:cs="Arial"/>
          <w:color w:val="1A1C1E"/>
          <w:sz w:val="20"/>
          <w:szCs w:val="20"/>
        </w:rPr>
      </w:pPr>
      <w:r>
        <w:rPr>
          <w:rFonts w:ascii="Arial" w:hAnsi="Arial" w:cs="Arial"/>
          <w:color w:val="1A1C1E"/>
          <w:sz w:val="20"/>
          <w:szCs w:val="20"/>
          <w:lang w:val="sr-Latn-RS"/>
        </w:rPr>
        <w:t>Funkcionalni zahtjevi sistema definišu šta </w:t>
      </w:r>
      <w:r>
        <w:rPr>
          <w:rFonts w:ascii="Arial" w:hAnsi="Arial" w:cs="Arial"/>
          <w:b/>
          <w:bCs/>
          <w:color w:val="1A1C1E"/>
          <w:sz w:val="20"/>
          <w:szCs w:val="20"/>
          <w:lang w:val="sr-Latn-RS"/>
        </w:rPr>
        <w:t>Centralizovani Informacioni Sistem za Medijaciju (CISM)</w:t>
      </w:r>
      <w:r>
        <w:rPr>
          <w:rFonts w:ascii="Arial" w:hAnsi="Arial" w:cs="Arial"/>
          <w:color w:val="1A1C1E"/>
          <w:sz w:val="20"/>
          <w:szCs w:val="20"/>
          <w:lang w:val="sr-Latn-RS"/>
        </w:rPr>
        <w:t> mora da radi kako bi podržao projektovano buduće stanje (To-Be) i</w:t>
      </w:r>
      <w:r>
        <w:rPr>
          <w:rFonts w:ascii="Arial" w:hAnsi="Arial" w:cs="Arial"/>
          <w:color w:val="1A1C1E"/>
          <w:sz w:val="20"/>
          <w:szCs w:val="20"/>
          <w:lang w:val="sr-Latn-RS"/>
        </w:rPr>
        <w:t xml:space="preserve"> rešio identifikovane probleme postojećeg stanja (As-Is). Zahtevi su podeljeni na opšte, koji se odnose na celokupan sistem, i specifične, koji se odnose na ključne module.</w:t>
      </w:r>
    </w:p>
    <w:p w:rsidR="003002C9" w:rsidRDefault="000D19BF">
      <w:pPr>
        <w:pStyle w:val="Heading2"/>
        <w:rPr>
          <w:rFonts w:ascii="Arial" w:hAnsi="Arial"/>
          <w:color w:val="1A1C1E"/>
        </w:rPr>
      </w:pPr>
      <w:bookmarkStart w:id="52" w:name="_Toc242975122"/>
      <w:r>
        <w:t>Opšti zahtjevi</w:t>
      </w:r>
      <w:bookmarkEnd w:id="52"/>
    </w:p>
    <w:p w:rsidR="003002C9" w:rsidRDefault="000D19BF">
      <w:pPr>
        <w:pStyle w:val="ng-star-inserted1"/>
        <w:spacing w:after="270" w:afterAutospacing="0" w:line="300" w:lineRule="atLeast"/>
        <w:jc w:val="both"/>
        <w:rPr>
          <w:rStyle w:val="ng-star-inserted"/>
          <w:rFonts w:ascii="Arial" w:eastAsiaTheme="majorEastAsia" w:hAnsi="Arial" w:cs="Arial"/>
          <w:color w:val="1A1C1E"/>
          <w:sz w:val="20"/>
          <w:szCs w:val="20"/>
        </w:rPr>
      </w:pPr>
      <w:r>
        <w:rPr>
          <w:rStyle w:val="ng-star-inserted"/>
          <w:rFonts w:ascii="Arial" w:eastAsiaTheme="majorEastAsia" w:hAnsi="Arial" w:cs="Arial"/>
          <w:color w:val="1A1C1E"/>
          <w:sz w:val="20"/>
          <w:szCs w:val="20"/>
        </w:rPr>
        <w:t>CISM mora ispuniti sledeće opšte funkcionalne zahteve kako bi se osi</w:t>
      </w:r>
      <w:r>
        <w:rPr>
          <w:rStyle w:val="ng-star-inserted"/>
          <w:rFonts w:ascii="Arial" w:eastAsiaTheme="majorEastAsia" w:hAnsi="Arial" w:cs="Arial"/>
          <w:color w:val="1A1C1E"/>
          <w:sz w:val="20"/>
          <w:szCs w:val="20"/>
        </w:rPr>
        <w:t>gurala stabilnost, sigurnost i upotrebljivost: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2196"/>
        <w:gridCol w:w="6676"/>
        <w:gridCol w:w="983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Zahtjev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Opis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Prioritet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Centralizovana evidencija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Sistem mora biti jedinstvena, centralizovana baza podataka za sve predmete medijacije (podnete od strane stranaka ili upućene od Suda), medijatore i prateću do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kumentaciju, zamenjujući sve interne Excel tabele i fizičke djelovodnike.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Upravljanje ulogama i pristupom (RBAC)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Sistem mora omogućiti strogo definisanu kontrolu pristupa na osnovu uloga (Administrator, Direktor, Službenik, Arhivar, Finansije,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Medijator, Eksterni korisnik - Zaštitnik). Medijator smije vidjeti </w:t>
            </w:r>
            <w:r>
              <w:rPr>
                <w:rFonts w:cs="Arial"/>
                <w:i/>
                <w:iCs/>
                <w:kern w:val="0"/>
                <w:sz w:val="20"/>
                <w:szCs w:val="20"/>
                <w:lang w:val="sr-Latn-RS"/>
                <w14:ligatures w14:val="none"/>
              </w:rPr>
              <w:t>isključivo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predmete koji su mu dodeljeni.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 xml:space="preserve">Digitalno potpisivanje 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Sistem mora podržavati integraciju sa kvalifikovanim elektronskim potpisom/pečatom za digitalno potpisivanje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izlaznih akata (Rešenja, Sporazumi, Zapisnici), čime se eliminiše potreba za fizičkim potpisivanjem i pečatiranjem.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Revizorski trag (Audit Log)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Sistem mora automatski beležiti svaku akciju korisnika (unos, izmena, brisanje, pregled, štampa, export)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sa tačnim vremenom i ID-jem korisnika, radi interne kontrole i sprečavanja zloupotrebe podataka o strankama.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Višejezičnost i pismo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Sistem mora podržavati rad na službenom jeziku i pismu, kao i generisanje dokumenata na jezicima u službenoj upotrebi.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Srednji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Notifikacije i Alarmi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Sistem mora imati integrisan modul za slanje automatskih obaveštenja (Email, SMS, Sistemska notifikacija) korisnicima o promenama statusa predmeta, zakazanim ročištima i isteku rokova.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</w:tr>
    </w:tbl>
    <w:p w:rsidR="003002C9" w:rsidRDefault="000D19BF">
      <w:pPr>
        <w:pStyle w:val="Heading2"/>
      </w:pPr>
      <w:bookmarkStart w:id="53" w:name="_Toc242975123"/>
      <w:r>
        <w:t>Zahtjevi po modulima (detaljna r</w:t>
      </w:r>
      <w:r>
        <w:t>azrada)</w:t>
      </w:r>
      <w:bookmarkEnd w:id="53"/>
    </w:p>
    <w:p w:rsidR="003002C9" w:rsidRDefault="000D19BF">
      <w:pPr>
        <w:pStyle w:val="ng-star-inserted1"/>
        <w:spacing w:after="270" w:afterAutospacing="0" w:line="300" w:lineRule="atLeast"/>
        <w:jc w:val="both"/>
        <w:rPr>
          <w:rStyle w:val="ng-star-inserted"/>
          <w:rFonts w:ascii="Arial" w:eastAsiaTheme="majorEastAsia" w:hAnsi="Arial" w:cs="Arial"/>
          <w:color w:val="1A1C1E"/>
          <w:sz w:val="20"/>
          <w:szCs w:val="20"/>
        </w:rPr>
      </w:pPr>
      <w:r>
        <w:rPr>
          <w:rStyle w:val="ng-star-inserted"/>
          <w:rFonts w:ascii="Arial" w:eastAsiaTheme="majorEastAsia" w:hAnsi="Arial" w:cs="Arial"/>
          <w:color w:val="1A1C1E"/>
          <w:sz w:val="20"/>
          <w:szCs w:val="20"/>
        </w:rPr>
        <w:t>Detaljna tabela sa zahtevima po modulima, fokusirana na rešavanje "uskih grla" identifikovanih na radionicama: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1661"/>
        <w:gridCol w:w="1853"/>
        <w:gridCol w:w="3293"/>
        <w:gridCol w:w="1165"/>
        <w:gridCol w:w="1883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bookmarkStart w:id="54" w:name="_Hlk216269880"/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Modul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Zahtjev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Opis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Prioritet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Komentar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  <w:t>Upravljanje Predmetima (Core)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  <w:t>Elektronski upisnik (e-Djelovodnik)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eastAsiaTheme="minorHAnsi" w:cs="Arial"/>
                <w:sz w:val="20"/>
                <w:szCs w:val="20"/>
                <w:lang w:val="sr-Latn-RS"/>
              </w:rPr>
              <w:t>Sistem mora omogućiti automatsko</w:t>
            </w:r>
            <w:r>
              <w:rPr>
                <w:rFonts w:eastAsiaTheme="minorHAnsi" w:cs="Arial"/>
                <w:sz w:val="20"/>
                <w:szCs w:val="20"/>
                <w:lang w:val="sr-Latn-RS"/>
              </w:rPr>
              <w:t xml:space="preserve"> dodeljivanje jedinstvenog broja predmeta (RZ) i formiranje elektronskog omota spisa odmah po unosu, zamenjujući fizičku knjigu djelovodnika.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  <w:t>Apsolutni Visok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eastAsiaTheme="minorHAnsi" w:cs="Arial"/>
                <w:sz w:val="20"/>
                <w:szCs w:val="20"/>
                <w:lang w:val="sr-Latn-RS"/>
              </w:rPr>
              <w:t>Osnova sistema. Rešava usko grlo u arhivi/pisarnici.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Upravljanje Predmetima (Core)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Upravljanje po</w:t>
            </w: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dacima (Meta-podaci)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="Arial"/>
                <w:sz w:val="20"/>
                <w:szCs w:val="20"/>
                <w:lang w:val="sr-Latn-RS"/>
              </w:rPr>
            </w:pPr>
            <w:r>
              <w:rPr>
                <w:rFonts w:eastAsiaTheme="minorHAnsi" w:cstheme="minorBidi"/>
                <w:sz w:val="20"/>
                <w:szCs w:val="20"/>
                <w:lang w:val="en-US"/>
              </w:rPr>
              <w:t>Sistem mora omogućiti strukturiran unos i validaciju svih ključnih podataka o predmetu (stranke, JMBG/PIB, adrese, vrsta spora, vrednost, zakonski zastupnici) uz obavezna polja.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Visok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="Arial"/>
                <w:sz w:val="20"/>
                <w:szCs w:val="20"/>
                <w:lang w:val="sr-Latn-RS"/>
              </w:rPr>
            </w:pPr>
            <w:r>
              <w:rPr>
                <w:rFonts w:eastAsiaTheme="minorHAnsi" w:cstheme="minorBidi"/>
                <w:sz w:val="20"/>
                <w:szCs w:val="20"/>
                <w:lang w:val="en-US"/>
              </w:rPr>
              <w:t>Osigurava kvalitet podataka za kasnije izveštavanje</w:t>
            </w:r>
            <w:r>
              <w:rPr>
                <w:rFonts w:eastAsiaTheme="minorHAnsi" w:cstheme="minorBidi"/>
                <w:sz w:val="20"/>
                <w:szCs w:val="20"/>
                <w:lang w:val="en-US"/>
              </w:rPr>
              <w:t xml:space="preserve"> i pretragu.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Upravljanje Predmetima (Core)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Životni ciklus (Workflow)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theme="minorBidi"/>
                <w:sz w:val="20"/>
                <w:szCs w:val="20"/>
                <w:lang w:val="en-US"/>
              </w:rPr>
            </w:pPr>
            <w:r>
              <w:rPr>
                <w:rFonts w:eastAsiaTheme="minorHAnsi" w:cstheme="minorBidi"/>
                <w:sz w:val="20"/>
                <w:szCs w:val="20"/>
                <w:lang w:val="en-US"/>
              </w:rPr>
              <w:t>Sistem mora voditi predmet kroz definisana stanja (Primljen -&gt; Dodeljen -&gt; Zakazan -&gt; U toku -&gt; Završen/Obustavljen -&gt; Arhiviran) i beležiti vreme promene svakog statusa.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Visok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theme="minorBidi"/>
                <w:sz w:val="20"/>
                <w:szCs w:val="20"/>
                <w:lang w:val="en-US"/>
              </w:rPr>
            </w:pPr>
            <w:r>
              <w:rPr>
                <w:rFonts w:eastAsiaTheme="minorHAnsi" w:cstheme="minorBidi"/>
                <w:sz w:val="20"/>
                <w:szCs w:val="20"/>
                <w:lang w:val="en-US"/>
              </w:rPr>
              <w:t>Omogućava</w:t>
            </w:r>
            <w:r>
              <w:rPr>
                <w:rFonts w:eastAsiaTheme="minorHAnsi" w:cstheme="minorBidi"/>
                <w:sz w:val="20"/>
                <w:szCs w:val="20"/>
                <w:lang w:val="en-US"/>
              </w:rPr>
              <w:t xml:space="preserve"> praćenje toka predmeta i merenje efikasnosti.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Upravljanje Predmetima (Core)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Pametna dodela (Algoritam)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Sistem mora podržati automatizovanu dodelu predmeta na osnovu konfigurabilnih kriterijuma: Opština, Vrsta spora (Specijalizacija), Opterećenost medijat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ora i Rotacija (Redosled).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Zamenjuje manuelno traženje po azbučnom spisku.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Upravljanje Predmetima (Core)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Digitalni Planer (Kalendar)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Sistem mora imati grafički kalendar za rezervaciju resursa (Sala za sastanke) u realnom vremenu. Medijator mora vide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ti zauzetost sala pre zakazivanja ročišta.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Rešava problem "telefonskog zakazivanja" i dupliranja termina.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Upravljanje Predmetima (Core)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Generator Dokumenata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Sistem mora automatski generisati dokumenta (Poziv, Zapisnik, Rešenje, Sporazum) popunjavanj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em predefinisanih šablona podacima iz predmeta.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Standardizacija akata koju zahtevaju Sudovi.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  <w:t>Notifikacije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</w:rPr>
              <w:t>Automatizovano obaveštavanje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eastAsiaTheme="minorHAnsi" w:cs="Arial"/>
                <w:sz w:val="20"/>
                <w:szCs w:val="20"/>
                <w:lang w:val="sr-Latn-RS"/>
              </w:rPr>
              <w:t xml:space="preserve">Sistem mora automatski slati SMS i Email podsetnike strankama o zakazanom terminu ročišta, obaveštenja </w:t>
            </w:r>
            <w:r>
              <w:rPr>
                <w:rFonts w:eastAsiaTheme="minorHAnsi" w:cs="Arial"/>
                <w:sz w:val="20"/>
                <w:szCs w:val="20"/>
                <w:lang w:val="sr-Latn-RS"/>
              </w:rPr>
              <w:t>medijatorima o dodeli novog predmeta, kao i notifikacije Zaštitniku imovinsko-pravnih interesa o prijemu novog predmeta u kojem je stranka Država.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  <w:t>Visok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eastAsiaTheme="minorHAnsi" w:cs="Arial"/>
                <w:sz w:val="20"/>
                <w:szCs w:val="20"/>
                <w:lang w:val="sr-Latn-RS"/>
              </w:rPr>
              <w:t>Rešava problem nedolaska stranaka i gubitka vremena.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Dosije Medijatora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Centralni registar medijatora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="Arial"/>
                <w:sz w:val="20"/>
                <w:szCs w:val="20"/>
                <w:lang w:val="sr-Latn-RS"/>
              </w:rPr>
            </w:pPr>
            <w:r>
              <w:rPr>
                <w:rFonts w:eastAsiaTheme="minorHAnsi" w:cstheme="minorBidi"/>
                <w:sz w:val="20"/>
                <w:szCs w:val="20"/>
                <w:lang w:val="en-US"/>
              </w:rPr>
              <w:t>S</w:t>
            </w:r>
            <w:r>
              <w:rPr>
                <w:rFonts w:eastAsiaTheme="minorHAnsi" w:cstheme="minorBidi"/>
                <w:sz w:val="20"/>
                <w:szCs w:val="20"/>
                <w:lang w:val="en-US"/>
              </w:rPr>
              <w:t>istem mora omogućiti kreiranje detaljnog profila za svakog medijatora koji sadrži: Lične podatke, Status licence (sinhronizovan sa MP), Istorijat obuka i specijalizacija (npr. porodična, privredna), Ocjene rada i Pritužbe.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Apsolutni Visok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="Arial"/>
                <w:sz w:val="20"/>
                <w:szCs w:val="20"/>
                <w:lang w:val="sr-Latn-RS"/>
              </w:rPr>
            </w:pPr>
            <w:r>
              <w:rPr>
                <w:rFonts w:eastAsiaTheme="minorHAnsi" w:cstheme="minorBidi"/>
                <w:sz w:val="20"/>
                <w:szCs w:val="20"/>
                <w:lang w:val="en-US"/>
              </w:rPr>
              <w:t>Rešava ključni ri</w:t>
            </w:r>
            <w:r>
              <w:rPr>
                <w:rFonts w:eastAsiaTheme="minorHAnsi" w:cstheme="minorBidi"/>
                <w:sz w:val="20"/>
                <w:szCs w:val="20"/>
                <w:lang w:val="en-US"/>
              </w:rPr>
              <w:t>zik nekompetentne dodele predmeta.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Dosije Medijatora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Validacija statusa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="Arial"/>
                <w:sz w:val="20"/>
                <w:szCs w:val="20"/>
                <w:lang w:val="sr-Latn-RS"/>
              </w:rPr>
            </w:pPr>
            <w:r>
              <w:rPr>
                <w:rFonts w:eastAsiaTheme="minorHAnsi" w:cstheme="minorBidi"/>
                <w:sz w:val="20"/>
                <w:szCs w:val="20"/>
                <w:lang w:val="en-US"/>
              </w:rPr>
              <w:t>Sistem mora automatski onemogućiti dodelu predmeta medijatoru čija je licenca istekla ili je u statusu mirovanja.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Visok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="Arial"/>
                <w:sz w:val="20"/>
                <w:szCs w:val="20"/>
                <w:lang w:val="sr-Latn-RS"/>
              </w:rPr>
            </w:pPr>
            <w:r>
              <w:rPr>
                <w:rFonts w:eastAsiaTheme="minorHAnsi" w:cstheme="minorBidi"/>
                <w:sz w:val="20"/>
                <w:szCs w:val="20"/>
                <w:lang w:val="en-US"/>
              </w:rPr>
              <w:t>Sprečava pravno ništavne postupke.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Integracije (API Gateway)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PRIS Konektor (Sudovi)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Sistem mora omogućiti prijem elektronskog </w:t>
            </w:r>
            <w:r>
              <w:rPr>
                <w:rFonts w:cs="Arial"/>
                <w:i/>
                <w:iCs/>
                <w:kern w:val="0"/>
                <w:sz w:val="20"/>
                <w:szCs w:val="20"/>
                <w:lang w:val="sr-Latn-RS"/>
                <w14:ligatures w14:val="none"/>
              </w:rPr>
              <w:t>Rešenja o upućivanju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 (sa meta-podacima) iz PRIS-a, slanje Sporazuma nazad u PRIS na potvrdu, kao i povratni prijem potvrđenog Sporazuma i statusnih informacija.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Apsolutni Visok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Ključno za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eliminaciju papirnog toka sa Sudovima.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Integracije (API Gateway)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Registar MP Sinhronizacija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Sistem mora u realnom vremenu (ili periodično) povlačiti status licenci iz Registra medijatora Ministarstva pravde.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Osigurava ažurnost podataka bez duplog un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osa.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Integracije (API Gateway)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ZIPICG Konektor (Zaštitnik)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Sistem mora omogućiti elektronsko slanje notifikacije i dokumentacije Zaštitniku imovinsko-pravnih interesa i prijem elektronskog </w:t>
            </w:r>
            <w:r>
              <w:rPr>
                <w:rFonts w:cs="Arial"/>
                <w:i/>
                <w:iCs/>
                <w:kern w:val="0"/>
                <w:sz w:val="20"/>
                <w:szCs w:val="20"/>
                <w:lang w:val="sr-Latn-RS"/>
                <w14:ligatures w14:val="none"/>
              </w:rPr>
              <w:t>Izjašnjenja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Srednji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Ubrzava postupke gde je država stranka.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Fina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nsije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Automatski kalkulator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Sistem mora imati ugrađen kalkulator koji automatski obračunava nagradu medijatora i troškove postupka na osnovu unetih parametara (Vrednost spora, Vrsta spora, Broj stranaka) i važeće Uredbe.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Rešava problem grešaka u manu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elnom obračunu.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Finansije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Upravljanje uplatama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Sistem mora omogućiti evidentiranje uplata stranaka (uvoz izvoda) i njihovo povezivanje sa predmetom, kao i generisanje zbirnih naloga za isplatu medijatorima iz Trezora.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Rešava kašnjenje isplata i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problem neidentifikovanih uplata.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DMS (Arhiva)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Digitalna Arhiva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Sistem mora omogućiti skeniranje i upload svih ulaznih i izlaznih dokumenata, njihovo verzionisanje i trajno čuvanje u skladu sa propisima o arhivskoj građi.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Rešava problem fizičkog ned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ostatka prostora.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Portal (E-Šalter)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Online podnošenje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Sistem mora imati javni portal (uz autentifikaciju) putem kojeg građani i advokati mogu podneti </w:t>
            </w:r>
            <w:r>
              <w:rPr>
                <w:rFonts w:cs="Arial"/>
                <w:i/>
                <w:iCs/>
                <w:kern w:val="0"/>
                <w:sz w:val="20"/>
                <w:szCs w:val="20"/>
                <w:lang w:val="sr-Latn-RS"/>
                <w14:ligatures w14:val="none"/>
              </w:rPr>
              <w:t>Predlog za medijaciju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i pratiti status svog predmeta.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Srednji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Rasterećuje prijemnu kancelariju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(pisarnicu).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Izveštavanje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BI Dashboard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Sistem mora omogućiti kreiranje dinamičkih izveštaja (Broj predmeta po medijatoru, Uspešnost po vrsti spora, Finansijski promet, Prosečno trajanje) za potrebe UO i MP.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Zamenjuje ručno brojanje i Excel tabele.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  <w:t>Administracija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  <w:t>Upravljanje sistemom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eastAsiaTheme="minorHAnsi" w:cs="Arial"/>
                <w:sz w:val="20"/>
                <w:szCs w:val="20"/>
                <w:lang w:val="sr-Latn-RS"/>
              </w:rPr>
              <w:t>Modul za upravljanje korisnicima (zaposleni, medijatori), pravima pristupa, šifarnicima (vrste sporova, sudovi, tarife) i revizorskim tragom (Audit log).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  <w:t>Visok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eastAsiaTheme="minorHAnsi" w:cs="Arial"/>
                <w:sz w:val="20"/>
                <w:szCs w:val="20"/>
                <w:lang w:val="sr-Latn-RS"/>
              </w:rPr>
              <w:t>Neophodno za održavanje i sigurnost sistema.</w:t>
            </w:r>
          </w:p>
        </w:tc>
      </w:tr>
    </w:tbl>
    <w:p w:rsidR="003002C9" w:rsidRDefault="000D19BF">
      <w:pPr>
        <w:pStyle w:val="Heading1"/>
      </w:pPr>
      <w:bookmarkStart w:id="55" w:name="_Toc242975124"/>
      <w:bookmarkEnd w:id="54"/>
      <w:r>
        <w:t>Nefunkcionalni</w:t>
      </w:r>
      <w:r>
        <w:t xml:space="preserve"> zahtjevi sistema</w:t>
      </w:r>
      <w:bookmarkEnd w:id="55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</w:rPr>
      </w:pPr>
      <w:r>
        <w:rPr>
          <w:rFonts w:cs="Arial"/>
          <w:color w:val="1A1C1E"/>
        </w:rPr>
        <w:t>Nefunkcionalni zahtjevi (NFS) definišu kriterijume za evaluaciju rada sistema, a ne specifične funkcionalnosti (šta sistem radi, već kako to radi). U kontekstu CISM-a, NFS su kritični jer moraju garantovati poverljivost osetljivih podatak</w:t>
      </w:r>
      <w:r>
        <w:rPr>
          <w:rFonts w:cs="Arial"/>
          <w:color w:val="1A1C1E"/>
        </w:rPr>
        <w:t>a (npr. porodični sporovi), stabilnost rada s obzirom na loša iskustva sa postojećom infrastrukturom, i usklađenost sa državnim standardima.</w:t>
      </w:r>
    </w:p>
    <w:p w:rsidR="003002C9" w:rsidRDefault="000D19BF">
      <w:pPr>
        <w:pStyle w:val="Heading2"/>
        <w:spacing w:after="240"/>
      </w:pPr>
      <w:bookmarkStart w:id="56" w:name="_Toc242975125"/>
      <w:r>
        <w:t>Performanse</w:t>
      </w:r>
      <w:bookmarkEnd w:id="56"/>
    </w:p>
    <w:p w:rsidR="003002C9" w:rsidRDefault="000D19BF">
      <w:pPr>
        <w:spacing w:before="160" w:after="160"/>
      </w:pPr>
      <w:r>
        <w:t>Sistem mora obezbediti brz i fluidan rad kako bi se prevazišla trenutna neefikasnost manuelnog rada.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1990"/>
        <w:gridCol w:w="6882"/>
        <w:gridCol w:w="983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Za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htjev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Opis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Prioritet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Vreme odziva (Transakcije)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90% standardnih transakcija (unos predmeta, pretraga medijatora, čuvanje zapisnika) mora se izvršiti za manje od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2 sekunde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pri očekivanom opterećenju.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Vreme odziva (Izveštaji)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Generisanje kompleksnih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statističkih izveštaja (godišnji izveštaj za Vladu, finansijski preseci) mora se završiti za manje od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5 sekundi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Srednji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Propusnost (Concurrency)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Sistem mora podržati simultani rad svih zaposlenih u Centru (cca 20) i istovremeni pristup najmanje 50 ekster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nih korisnika (medijatora/stranaka) bez degradacije performansi.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Brzina pretrage (Arhiva)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Pretraga podataka u digitalnoj arhivi po ključnim parametrima (JMBG, Broj predmeta, Ime stranke) mora vratiti rezultate za manje od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3 sekunde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, bez obzira na ra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st količine podataka.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</w:tr>
    </w:tbl>
    <w:p w:rsidR="003002C9" w:rsidRDefault="000D19BF">
      <w:pPr>
        <w:pStyle w:val="Heading2"/>
      </w:pPr>
      <w:bookmarkStart w:id="57" w:name="_Toc242975126"/>
      <w:r>
        <w:t>Sigurnost</w:t>
      </w:r>
      <w:bookmarkEnd w:id="57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</w:rPr>
      </w:pPr>
      <w:r>
        <w:rPr>
          <w:rFonts w:cs="Arial"/>
          <w:color w:val="1A1C1E"/>
        </w:rPr>
        <w:t>Bezbednost je apsolutni prioritet, s obzirom na to da CISM obrađuje podatke o porodičnim odnosima, nasilju u porodici i imovinskim interesima države. Trenutno stanje ("otvoreni folderi") je neprihvatljivo.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1886"/>
        <w:gridCol w:w="6691"/>
        <w:gridCol w:w="1278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Zahtjev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Opis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Prioritet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Usklađenost sa ZZPL/GDPR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Sistem mora biti u potpunosti usklađen sa Zakonom o zaštiti podataka o ličnosti. Podaci o strankama (posebno maloletnim licima) moraju biti vidljivi samo ovlašćenim licima (Medijator na predmetu, Direktor, Sudija).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Apsolutni Visok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Enkripcija podataka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Svi podaci u bazi (at rest) i tokom prenosa (in transit - HTTPS/TLS 1.3) moraju biti zaštićeni snažnim algoritmima enkripcije. Posebno osetljiva dokumenta moraju biti enkriptovana na nivou fajla.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 xml:space="preserve">Autentifikacija 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(MFA/2FA)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Pristup sistemu za eksterne korisnike (medijatore koji pristupaju van mreže državnih organa) mora biti zaštićen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dvofaktorskom autentifikacijom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(Lozinka + SMS/Email kod ili Token), s obzirom na korišćenje privatnih uređaja.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 xml:space="preserve">Integritet 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podataka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Svi dokumenti potpisani kvalifikovanim elektronskim potpisom moraju zadržati svoj integritet. Svaka naknadna izmena mora invalidirati potpis.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Sigurnosna kopija (Backup)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Sistem mora imati automatizovanu proceduru izrade sigurnosnih kopija (I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ncremental dnevno, Full nedeljno) na lokaciju fizički odvojenu od primarnog servera (Disaster Recovery site), uz redovno testiranje povrata podataka.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</w:tr>
    </w:tbl>
    <w:p w:rsidR="003002C9" w:rsidRDefault="000D19BF">
      <w:pPr>
        <w:pStyle w:val="Heading2"/>
        <w:spacing w:after="240"/>
      </w:pPr>
      <w:bookmarkStart w:id="58" w:name="_Toc242975127"/>
      <w:r>
        <w:t>Dostupnost i pouzdanost</w:t>
      </w:r>
      <w:bookmarkEnd w:id="58"/>
    </w:p>
    <w:p w:rsidR="003002C9" w:rsidRDefault="000D19BF">
      <w:pPr>
        <w:spacing w:before="160" w:after="160"/>
      </w:pPr>
      <w:r>
        <w:t xml:space="preserve">Sistem mora biti robustan kako bi se izbegli prekidi u radu koji su ranije </w:t>
      </w:r>
      <w:r>
        <w:t>paralizovali Centar.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2057"/>
        <w:gridCol w:w="6815"/>
        <w:gridCol w:w="983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Zahtjev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Opis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Prioritet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Raspoloživost (Uptime)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Sistem mora garantovati dostupnost od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99.9%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tokom radnog vremena Centra (07:00 – 17:00) i 99.5% van radnog vremena. Hosting treba da bude na infrastrukturi Ministarstva javne uprave/Minist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arstva pravde (Government Cloud).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Oporavak od katastrofe (RTO/RPO)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U slučaju katastrofalnog pada sistema, maksimalno dozvoljeno vreme oporavka (RTO) je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4 sata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, a maksimalni dozvoljeni gubitak podataka (RPO) je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1 sat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(poslednja transakcija).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R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obusnost integracija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U slučaju nedostupnosti eksternih sistema (npr. pad PRIS-a ili Registra MP), CISM mora nastaviti da radi u "offline" režimu za interne procese, uz automatsko ponovno slanje/povlačenje podataka kada se veza uspostavi (Queueing mechanism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</w:tr>
    </w:tbl>
    <w:p w:rsidR="003002C9" w:rsidRDefault="003002C9"/>
    <w:p w:rsidR="003002C9" w:rsidRDefault="000D19BF">
      <w:pPr>
        <w:pStyle w:val="Heading2"/>
        <w:spacing w:after="240"/>
      </w:pPr>
      <w:bookmarkStart w:id="59" w:name="_Toc242975128"/>
      <w:r>
        <w:t>Skalabilnost</w:t>
      </w:r>
      <w:bookmarkEnd w:id="59"/>
    </w:p>
    <w:p w:rsidR="003002C9" w:rsidRDefault="000D19BF">
      <w:pPr>
        <w:spacing w:before="160" w:after="160"/>
      </w:pPr>
      <w:r>
        <w:t>Sistem mora podržati rastući broj predmeta i digitalizaciju arhive.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2021"/>
        <w:gridCol w:w="6851"/>
        <w:gridCol w:w="983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Zahtjev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Opis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Prioritet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Horizontalna skalabilnost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Arhitektura sistema mora omogućiti dodavanje novih servera/resursa kako bi se podržao rast broja korisnika (npr.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ako se medijacija učini obaveznom za nove vrste sporova).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Srednji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Skalabilnost skladišta (Storage)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Sistem za skladištenje (DMS) mora biti projektovan da podrži terabajte skenirane dokumentacije u narednih 10 godina, bez degradacije performansi pri preuzim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anju fajlova.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Modularnost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Sistem mora biti modularan (Mikroservisi ili modularni Monolit) kako bi se nove funkcionalnosti (npr. novi modul za online rešavanje sporova - ODR) mogle dodavati bez uticaja na postojeće module.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Srednji</w:t>
            </w:r>
          </w:p>
        </w:tc>
      </w:tr>
    </w:tbl>
    <w:p w:rsidR="003002C9" w:rsidRDefault="000D19BF">
      <w:pPr>
        <w:pStyle w:val="Heading2"/>
        <w:spacing w:after="240"/>
      </w:pPr>
      <w:bookmarkStart w:id="60" w:name="_Toc242975129"/>
      <w:r>
        <w:t xml:space="preserve">Korisničko </w:t>
      </w:r>
      <w:r>
        <w:t>iskustvo (UX/UI)</w:t>
      </w:r>
      <w:bookmarkEnd w:id="60"/>
    </w:p>
    <w:p w:rsidR="003002C9" w:rsidRDefault="000D19BF">
      <w:pPr>
        <w:spacing w:before="160" w:after="160"/>
      </w:pPr>
      <w:r>
        <w:t>S obzirom na to da su medijatori često lica starije životne dobi i različitog nivoa digitalne pismenosti, UX je kritičan za usvajanje sistema.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2029"/>
        <w:gridCol w:w="6843"/>
        <w:gridCol w:w="983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Zahtjev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Opis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Prioritet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Jednostavnost (Intuitivnost)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Korisnički interfejs (UI) mora biti čist,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pregledan i intuitivan, sa jasnim vizuelnim indikatorima statusa predmeta i akcija koje treba preduzeti. Obuka za osnovno korišćenje ne bi smela trajati duže od 2 sata.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Responsivnost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Portal za medijatore mora biti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prilagođen mobilnim uređajima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(tabl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eti, pametni telefoni) kako bi medijatori mogli proveriti raspored ili uneti kratke beleške sa terena.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Unifikacija prakse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Kroz UI dizajn, sistem mora "voditi" korisnika kroz proces (Wizard-style unos), sprečavajući preskakanje obaveznih koraka i osi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guravajući unificiranu praksu rada.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</w:tr>
    </w:tbl>
    <w:p w:rsidR="003002C9" w:rsidRDefault="000D19BF">
      <w:pPr>
        <w:pStyle w:val="Heading2"/>
        <w:rPr>
          <w:lang w:val="sr-Latn-RS"/>
        </w:rPr>
      </w:pPr>
      <w:bookmarkStart w:id="61" w:name="_Toc242975130"/>
      <w:r>
        <w:rPr>
          <w:lang w:val="sr-Latn-RS"/>
        </w:rPr>
        <w:t>Interoperabilnost i Standardi</w:t>
      </w:r>
      <w:bookmarkEnd w:id="61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  <w:lang w:val="sr-Latn-RS"/>
        </w:rPr>
      </w:pPr>
      <w:r>
        <w:rPr>
          <w:rFonts w:cs="Arial"/>
          <w:color w:val="1A1C1E"/>
          <w:lang w:val="sr-Latn-RS"/>
        </w:rPr>
        <w:t>Ovaj odeljak definiše tehničke standarde za povezivanje sa državnim ekosistemom.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1774"/>
        <w:gridCol w:w="6797"/>
        <w:gridCol w:w="1284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Zahtjev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Opis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Prioritet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Standardi razmene podataka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Sve integracije (sa PRIS-om, MP, ZIPICG) moraju se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realizovati putem standardizovanih web servisa (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RESTful API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ili SOAP), koristeći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JSON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ili XML formate za razmenu podataka, u skladu sa standardima e-Uprave (GSB - Government Service Bus).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Apsolutni Visok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Formati dokumenata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Sistem mora generisati i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arhivirati dokumente u standardnim, dugoročno čitljivim formatima (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PDF/A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), garantujući njihovu validnost i nakon više decenija.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Otvorenost (Open API)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Sistem treba da bude dizajniran sa "API-first" pristupom, omogućavajući buduće integracije sa drugi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m sistemima (npr. Notari, Katastar) uz minimalne izmene koda.</w:t>
            </w:r>
          </w:p>
        </w:tc>
        <w:tc>
          <w:tcPr>
            <w:tcW w:w="0" w:type="auto"/>
          </w:tcPr>
          <w:p w:rsidR="003002C9" w:rsidRDefault="003002C9">
            <w:pPr>
              <w:spacing w:line="240" w:lineRule="auto"/>
              <w:rPr>
                <w:rFonts w:ascii="Times New Roman" w:hAnsi="Times New Roman"/>
                <w:kern w:val="0"/>
                <w:sz w:val="20"/>
                <w:szCs w:val="20"/>
                <w:lang w:val="sr-Latn-RS"/>
                <w14:ligatures w14:val="none"/>
              </w:rPr>
            </w:pPr>
          </w:p>
        </w:tc>
      </w:tr>
    </w:tbl>
    <w:p w:rsidR="003002C9" w:rsidRDefault="000D19BF">
      <w:pPr>
        <w:pStyle w:val="Heading1"/>
      </w:pPr>
      <w:bookmarkStart w:id="62" w:name="_Toc242975131"/>
      <w:r>
        <w:t>Model podataka (konceptualni nivo)</w:t>
      </w:r>
      <w:bookmarkEnd w:id="62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</w:rPr>
      </w:pPr>
      <w:r>
        <w:rPr>
          <w:rFonts w:cs="Arial"/>
          <w:color w:val="1A1C1E"/>
        </w:rPr>
        <w:t>Model podataka na konceptualnom nivou definiše osnovne poslovne entitete koji će činiti srž centralizovane baze podataka CISM-a i koji su neophodni za sve kl</w:t>
      </w:r>
      <w:r>
        <w:rPr>
          <w:rFonts w:cs="Arial"/>
          <w:color w:val="1A1C1E"/>
        </w:rPr>
        <w:t>jučne funkcionalnosti: od vođenja predmeta i "pametne" dodele medijatora, do finansijskog poravnanja i integracije sa sudovima.</w:t>
      </w:r>
    </w:p>
    <w:p w:rsidR="003002C9" w:rsidRDefault="000D19BF">
      <w:pPr>
        <w:pStyle w:val="Heading2"/>
      </w:pPr>
      <w:bookmarkStart w:id="63" w:name="_Toc242975132"/>
      <w:r>
        <w:t>Ključni entiteti</w:t>
      </w:r>
      <w:bookmarkEnd w:id="63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</w:rPr>
      </w:pPr>
      <w:r>
        <w:rPr>
          <w:rFonts w:cs="Arial"/>
          <w:color w:val="1A1C1E"/>
        </w:rPr>
        <w:t>Ključni entiteti odražavaju primarne subjekte, objekte i procese u radu Centra za alternativno rješavanje sporo</w:t>
      </w:r>
      <w:r>
        <w:rPr>
          <w:rFonts w:cs="Arial"/>
          <w:color w:val="1A1C1E"/>
        </w:rPr>
        <w:t>va.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2468"/>
        <w:gridCol w:w="2142"/>
        <w:gridCol w:w="3384"/>
        <w:gridCol w:w="1861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Entitet</w:t>
            </w:r>
          </w:p>
        </w:tc>
        <w:tc>
          <w:tcPr>
            <w:tcW w:w="2196" w:type="dxa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Opis</w:t>
            </w:r>
          </w:p>
        </w:tc>
        <w:tc>
          <w:tcPr>
            <w:tcW w:w="3029" w:type="dxa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Ključni atributi (Primeri)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Integracije (Veza sa modulima)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PREDMET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(Slučaj medijacije)</w:t>
            </w:r>
          </w:p>
        </w:tc>
        <w:tc>
          <w:tcPr>
            <w:tcW w:w="2196" w:type="dxa"/>
          </w:tcPr>
          <w:p w:rsidR="003002C9" w:rsidRDefault="000D19BF">
            <w:pPr>
              <w:spacing w:line="300" w:lineRule="atLeast"/>
              <w:ind w:right="-144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Centralni entitet.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 Predstavlja jedinstveni slučaj koji se obrađuje u Centru, bilo da je pokrenut zahtevom stranke ili uputom suda. Sadrži kompletnu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istoriju postupka.</w:t>
            </w:r>
          </w:p>
        </w:tc>
        <w:tc>
          <w:tcPr>
            <w:tcW w:w="3029" w:type="dxa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ID Predmeta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(Jedinstveni broj RZ/Sudski broj), Vrsta spora (Porodični, Radni, Privredni), Datum prijema,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Status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(Dodeljen, Zakazan, Uspešan, Neuspešan, Vraćen sudu), Nadležni Sud (FK), Vrednost spora.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CISM Core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, Modul za izveštavanje, In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tegracija sa PRIS-om (preuzimanje sudskog broja).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MEDIJATOR</w:t>
            </w:r>
          </w:p>
        </w:tc>
        <w:tc>
          <w:tcPr>
            <w:tcW w:w="2196" w:type="dxa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Entitet koji sadrži sve podatke o licu ovlašćenom za medijaciju. Osnova za modul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"Dosije Medijatora"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.</w:t>
            </w:r>
          </w:p>
        </w:tc>
        <w:tc>
          <w:tcPr>
            <w:tcW w:w="3029" w:type="dxa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JMBG/ID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, Ime i prezime, Broj licence (MP), Datum važenja licence,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Status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(Aktivan/Mirovanje),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 Kontakt (Službeni Email, Telefon), Opština delovanja,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Ocena rada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, Broj aktivnih predmeta (za opterećenost).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Dosije Medijatora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, Integracija sa Registrom MP (sinhronizacija licence), Algoritam za dodelu.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STRANKA</w:t>
            </w:r>
          </w:p>
        </w:tc>
        <w:tc>
          <w:tcPr>
            <w:tcW w:w="2196" w:type="dxa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Fizičko ili pravno lice koje učestvuje u pos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tupku medijacije (Predlagač / Protivna strana).</w:t>
            </w:r>
          </w:p>
        </w:tc>
        <w:tc>
          <w:tcPr>
            <w:tcW w:w="3029" w:type="dxa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JMBG/PIB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, Ime i prezime / Naziv, Adresa, Zakonski zastupnik (Veza ka drugom licu), Punomoćnik (Advokat), Kontakt za notifikacije (Email/SMS).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Integracija sa CRPS (za pravna lica), Modul za notifikacije.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DOKUMENT</w:t>
            </w:r>
          </w:p>
        </w:tc>
        <w:tc>
          <w:tcPr>
            <w:tcW w:w="2196" w:type="dxa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Svi akti kreirani ili primljeni tokom postupka. Podržava verzionisanje i digitalno potpisivanje.</w:t>
            </w:r>
          </w:p>
        </w:tc>
        <w:tc>
          <w:tcPr>
            <w:tcW w:w="3029" w:type="dxa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Vrsta dokumenta (Predlog, Rešenje o određivanju, Poziv, Zapisnik, Sporazum), Datum kreiranja, Autor (Korisnik),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Hash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(Digitalni otisak), Putanja do fa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jla (DMS link), Status potpisa (Draft/Potpisan).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DMS (Digitalna Arhiva)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, Integracija sa PRIS-om (slanje izlaznih akata), ZIPICG (e-Izjašnjenje).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ROČIŠTE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(Sastanak)</w:t>
            </w:r>
          </w:p>
        </w:tc>
        <w:tc>
          <w:tcPr>
            <w:tcW w:w="2196" w:type="dxa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Evidencija o zakazanim i održanim sastancima medijacije. Ključno za upravljanje resursima (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Salama).</w:t>
            </w:r>
          </w:p>
        </w:tc>
        <w:tc>
          <w:tcPr>
            <w:tcW w:w="3029" w:type="dxa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Datum i vreme početka, Predviđeno trajanje,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Sala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(ID Resursa), Status (Održano, Odloženo, Otkazano), Prisutni učesnici, Ishod ročišta.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Digitalni Planer (Kalendar)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, Modul za notifikacije (SMS podsetnik).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ind w:right="-138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FINANSIJE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(Nalog/Uplata)</w:t>
            </w:r>
          </w:p>
        </w:tc>
        <w:tc>
          <w:tcPr>
            <w:tcW w:w="2196" w:type="dxa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Entitet za praćenj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e finansijskih aspekata predmeta (uplate stranaka i isplate nagrada medijatorima).</w:t>
            </w:r>
          </w:p>
        </w:tc>
        <w:tc>
          <w:tcPr>
            <w:tcW w:w="3029" w:type="dxa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Tip transakcije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(Uplata stranke / Isplata nagrade), Iznos, Datum, Poziv na broj (veza sa Predmetom), Status (Proknjiženo / Na čekanju), Osnov obračuna (Tarifa).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 xml:space="preserve">Finansijski 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modul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, Integracija sa Trezorom/Bankom (Izvodi).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SPECIJALIZACIJA / OBUKA</w:t>
            </w:r>
          </w:p>
        </w:tc>
        <w:tc>
          <w:tcPr>
            <w:tcW w:w="2196" w:type="dxa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Podaci o stručnim kvalifikacijama medijatora. Kritično za dodelu specifičnih predmeta (npr. porodični sporovi).</w:t>
            </w:r>
          </w:p>
        </w:tc>
        <w:tc>
          <w:tcPr>
            <w:tcW w:w="3029" w:type="dxa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Naziv obuke, Oblast (Porodično, Privredno, Mobing), Datum sticanja,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Organizator, Broj sati, Sertifikat (DMS link).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Dosije Medijatora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, Algoritam za dodelu (filtriranje po specijalizaciji).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PRITUŽBA / OCENA</w:t>
            </w:r>
          </w:p>
        </w:tc>
        <w:tc>
          <w:tcPr>
            <w:tcW w:w="2196" w:type="dxa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Evidencija o kvalitetu rada medijatora.</w:t>
            </w:r>
          </w:p>
        </w:tc>
        <w:tc>
          <w:tcPr>
            <w:tcW w:w="3029" w:type="dxa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Podnosilac (Stranka), Datum, Opis pritužbe, Status (U obradi / Rešeno), Odluka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 (Etička komisija), Ocena korisnika (nakon postupka).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Dosije Medijatora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, Izveštavanje za MP.</w:t>
            </w:r>
          </w:p>
        </w:tc>
      </w:tr>
    </w:tbl>
    <w:p w:rsidR="003002C9" w:rsidRDefault="003002C9">
      <w:pPr>
        <w:rPr>
          <w:rFonts w:cs="Arial"/>
        </w:rPr>
      </w:pPr>
    </w:p>
    <w:p w:rsidR="003002C9" w:rsidRDefault="000D19BF">
      <w:pPr>
        <w:rPr>
          <w:rFonts w:cs="Arial"/>
        </w:rPr>
      </w:pPr>
      <w:r>
        <w:rPr>
          <w:rFonts w:cs="Arial"/>
        </w:rPr>
        <w:t>Konceptualni odnosi</w:t>
      </w:r>
      <w:r>
        <w:t xml:space="preserve"> </w:t>
      </w:r>
      <w:r>
        <w:rPr>
          <w:rFonts w:cs="Arial"/>
        </w:rPr>
        <w:t>i poslovna pravila:</w:t>
      </w:r>
    </w:p>
    <w:p w:rsidR="003002C9" w:rsidRDefault="000D19BF">
      <w:pPr>
        <w:keepLines w:val="0"/>
        <w:numPr>
          <w:ilvl w:val="0"/>
          <w:numId w:val="35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Jedan Predmet</w:t>
      </w:r>
      <w:r>
        <w:rPr>
          <w:rFonts w:cs="Arial"/>
          <w:color w:val="1A1C1E"/>
          <w:lang w:val="sr-Latn-RS"/>
        </w:rPr>
        <w:t> može imati </w:t>
      </w:r>
      <w:r>
        <w:rPr>
          <w:rFonts w:cs="Arial"/>
          <w:b/>
          <w:bCs/>
          <w:color w:val="1A1C1E"/>
          <w:lang w:val="sr-Latn-RS"/>
        </w:rPr>
        <w:t>više Stranaka</w:t>
      </w:r>
      <w:r>
        <w:rPr>
          <w:rFonts w:cs="Arial"/>
          <w:color w:val="1A1C1E"/>
          <w:lang w:val="sr-Latn-RS"/>
        </w:rPr>
        <w:t> (npr. više tužilaca/tuženih) i </w:t>
      </w:r>
      <w:r>
        <w:rPr>
          <w:rFonts w:cs="Arial"/>
          <w:b/>
          <w:bCs/>
          <w:color w:val="1A1C1E"/>
          <w:lang w:val="sr-Latn-RS"/>
        </w:rPr>
        <w:t>više Dokumenata</w:t>
      </w:r>
      <w:r>
        <w:rPr>
          <w:rFonts w:cs="Arial"/>
          <w:color w:val="1A1C1E"/>
          <w:lang w:val="sr-Latn-RS"/>
        </w:rPr>
        <w:t> vezanih za njega.</w:t>
      </w:r>
    </w:p>
    <w:p w:rsidR="003002C9" w:rsidRDefault="000D19BF">
      <w:pPr>
        <w:keepLines w:val="0"/>
        <w:numPr>
          <w:ilvl w:val="0"/>
          <w:numId w:val="35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Jedan Predmet</w:t>
      </w:r>
      <w:r>
        <w:rPr>
          <w:rFonts w:cs="Arial"/>
          <w:color w:val="1A1C1E"/>
          <w:lang w:val="sr-Latn-RS"/>
        </w:rPr>
        <w:t xml:space="preserve"> se </w:t>
      </w:r>
      <w:r>
        <w:rPr>
          <w:rFonts w:cs="Arial"/>
          <w:color w:val="1A1C1E"/>
          <w:lang w:val="sr-Latn-RS"/>
        </w:rPr>
        <w:t>dodeljuje </w:t>
      </w:r>
      <w:r>
        <w:rPr>
          <w:rFonts w:cs="Arial"/>
          <w:b/>
          <w:bCs/>
          <w:color w:val="1A1C1E"/>
          <w:lang w:val="sr-Latn-RS"/>
        </w:rPr>
        <w:t>jednom Medijatoru</w:t>
      </w:r>
      <w:r>
        <w:rPr>
          <w:rFonts w:cs="Arial"/>
          <w:color w:val="1A1C1E"/>
          <w:lang w:val="sr-Latn-RS"/>
        </w:rPr>
        <w:t> (ili ko-medijatorima u specifičnim slučajevima). Veza mora pamtiti </w:t>
      </w:r>
      <w:r>
        <w:rPr>
          <w:rFonts w:cs="Arial"/>
          <w:i/>
          <w:iCs/>
          <w:color w:val="1A1C1E"/>
          <w:lang w:val="sr-Latn-RS"/>
        </w:rPr>
        <w:t>istoriju dodele</w:t>
      </w:r>
      <w:r>
        <w:rPr>
          <w:rFonts w:cs="Arial"/>
          <w:color w:val="1A1C1E"/>
          <w:lang w:val="sr-Latn-RS"/>
        </w:rPr>
        <w:t> (ako je prvi medijator odbio predmet, sistem pamti to odbijanje pre dodele drugom).</w:t>
      </w:r>
    </w:p>
    <w:p w:rsidR="003002C9" w:rsidRDefault="000D19BF">
      <w:pPr>
        <w:keepLines w:val="0"/>
        <w:numPr>
          <w:ilvl w:val="0"/>
          <w:numId w:val="35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Jedan Medijator</w:t>
      </w:r>
      <w:r>
        <w:rPr>
          <w:rFonts w:cs="Arial"/>
          <w:color w:val="1A1C1E"/>
          <w:lang w:val="sr-Latn-RS"/>
        </w:rPr>
        <w:t> poseduje </w:t>
      </w:r>
      <w:r>
        <w:rPr>
          <w:rFonts w:cs="Arial"/>
          <w:b/>
          <w:bCs/>
          <w:color w:val="1A1C1E"/>
          <w:lang w:val="sr-Latn-RS"/>
        </w:rPr>
        <w:t>više Specijalizacija/Obuka</w:t>
      </w:r>
      <w:r>
        <w:rPr>
          <w:rFonts w:cs="Arial"/>
          <w:color w:val="1A1C1E"/>
          <w:lang w:val="sr-Latn-RS"/>
        </w:rPr>
        <w:t>. Sistem m</w:t>
      </w:r>
      <w:r>
        <w:rPr>
          <w:rFonts w:cs="Arial"/>
          <w:color w:val="1A1C1E"/>
          <w:lang w:val="sr-Latn-RS"/>
        </w:rPr>
        <w:t>ora onemogućiti dodelu predmeta tipa "Porodični" medijatoru koji nema relaciju sa entitetom "Specijalizacija - Porodična medijacija".</w:t>
      </w:r>
    </w:p>
    <w:p w:rsidR="003002C9" w:rsidRDefault="000D19BF">
      <w:pPr>
        <w:keepLines w:val="0"/>
        <w:numPr>
          <w:ilvl w:val="0"/>
          <w:numId w:val="35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Jedno Ročište</w:t>
      </w:r>
      <w:r>
        <w:rPr>
          <w:rFonts w:cs="Arial"/>
          <w:color w:val="1A1C1E"/>
          <w:lang w:val="sr-Latn-RS"/>
        </w:rPr>
        <w:t> vezuje </w:t>
      </w:r>
      <w:r>
        <w:rPr>
          <w:rFonts w:cs="Arial"/>
          <w:b/>
          <w:bCs/>
          <w:color w:val="1A1C1E"/>
          <w:lang w:val="sr-Latn-RS"/>
        </w:rPr>
        <w:t>jedan Predmet</w:t>
      </w:r>
      <w:r>
        <w:rPr>
          <w:rFonts w:cs="Arial"/>
          <w:color w:val="1A1C1E"/>
          <w:lang w:val="sr-Latn-RS"/>
        </w:rPr>
        <w:t>, </w:t>
      </w:r>
      <w:r>
        <w:rPr>
          <w:rFonts w:cs="Arial"/>
          <w:b/>
          <w:bCs/>
          <w:color w:val="1A1C1E"/>
          <w:lang w:val="sr-Latn-RS"/>
        </w:rPr>
        <w:t>jednog Medijatora</w:t>
      </w:r>
      <w:r>
        <w:rPr>
          <w:rFonts w:cs="Arial"/>
          <w:color w:val="1A1C1E"/>
          <w:lang w:val="sr-Latn-RS"/>
        </w:rPr>
        <w:t> i </w:t>
      </w:r>
      <w:r>
        <w:rPr>
          <w:rFonts w:cs="Arial"/>
          <w:b/>
          <w:bCs/>
          <w:color w:val="1A1C1E"/>
          <w:lang w:val="sr-Latn-RS"/>
        </w:rPr>
        <w:t>jednu Salu</w:t>
      </w:r>
      <w:r>
        <w:rPr>
          <w:rFonts w:cs="Arial"/>
          <w:color w:val="1A1C1E"/>
          <w:lang w:val="sr-Latn-RS"/>
        </w:rPr>
        <w:t> u određenom vremenskom intervalu (Sprečavanje preklapan</w:t>
      </w:r>
      <w:r>
        <w:rPr>
          <w:rFonts w:cs="Arial"/>
          <w:color w:val="1A1C1E"/>
          <w:lang w:val="sr-Latn-RS"/>
        </w:rPr>
        <w:t>ja termina).</w:t>
      </w:r>
    </w:p>
    <w:p w:rsidR="003002C9" w:rsidRDefault="000D19BF">
      <w:pPr>
        <w:keepLines w:val="0"/>
        <w:numPr>
          <w:ilvl w:val="0"/>
          <w:numId w:val="35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Finansijski zapis</w:t>
      </w:r>
      <w:r>
        <w:rPr>
          <w:rFonts w:cs="Arial"/>
          <w:color w:val="1A1C1E"/>
          <w:lang w:val="sr-Latn-RS"/>
        </w:rPr>
        <w:t> je striktno vezan za </w:t>
      </w:r>
      <w:r>
        <w:rPr>
          <w:rFonts w:cs="Arial"/>
          <w:b/>
          <w:bCs/>
          <w:color w:val="1A1C1E"/>
          <w:lang w:val="sr-Latn-RS"/>
        </w:rPr>
        <w:t>Predmet</w:t>
      </w:r>
      <w:r>
        <w:rPr>
          <w:rFonts w:cs="Arial"/>
          <w:color w:val="1A1C1E"/>
          <w:lang w:val="sr-Latn-RS"/>
        </w:rPr>
        <w:t> i </w:t>
      </w:r>
      <w:r>
        <w:rPr>
          <w:rFonts w:cs="Arial"/>
          <w:b/>
          <w:bCs/>
          <w:color w:val="1A1C1E"/>
          <w:lang w:val="sr-Latn-RS"/>
        </w:rPr>
        <w:t>Medijatora</w:t>
      </w:r>
      <w:r>
        <w:rPr>
          <w:rFonts w:cs="Arial"/>
          <w:color w:val="1A1C1E"/>
          <w:lang w:val="sr-Latn-RS"/>
        </w:rPr>
        <w:t>, kako bi se omogućilo precizno praćenje da li je za konkretan predmet izvršena uplata i isplata.</w:t>
      </w:r>
    </w:p>
    <w:p w:rsidR="003002C9" w:rsidRDefault="000D19BF">
      <w:pPr>
        <w:keepLines w:val="0"/>
        <w:numPr>
          <w:ilvl w:val="0"/>
          <w:numId w:val="35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</w:rPr>
      </w:pPr>
      <w:r>
        <w:rPr>
          <w:rFonts w:cs="Arial"/>
          <w:b/>
          <w:bCs/>
          <w:color w:val="1A1C1E"/>
          <w:lang w:val="sr-Latn-RS"/>
        </w:rPr>
        <w:t>Entitet Stranka</w:t>
      </w:r>
      <w:r>
        <w:rPr>
          <w:rFonts w:cs="Arial"/>
          <w:color w:val="1A1C1E"/>
          <w:lang w:val="sr-Latn-RS"/>
        </w:rPr>
        <w:t xml:space="preserve"> u slučaju da je "Država Crna Gora", automatski aktivira </w:t>
      </w:r>
      <w:r>
        <w:rPr>
          <w:rFonts w:cs="Arial"/>
          <w:color w:val="1A1C1E"/>
          <w:lang w:val="sr-Latn-RS"/>
        </w:rPr>
        <w:t>vezu/notifikaciju ka eksternom akteru </w:t>
      </w:r>
      <w:r>
        <w:rPr>
          <w:rFonts w:cs="Arial"/>
          <w:b/>
          <w:bCs/>
          <w:color w:val="1A1C1E"/>
          <w:lang w:val="sr-Latn-RS"/>
        </w:rPr>
        <w:t>Zaštitnik (ZIPICG)</w:t>
      </w:r>
      <w:r>
        <w:rPr>
          <w:rFonts w:cs="Arial"/>
          <w:color w:val="1A1C1E"/>
          <w:lang w:val="sr-Latn-RS"/>
        </w:rPr>
        <w:t>.</w:t>
      </w:r>
    </w:p>
    <w:p w:rsidR="003002C9" w:rsidRDefault="000D19BF">
      <w:pPr>
        <w:pStyle w:val="Heading1"/>
      </w:pPr>
      <w:bookmarkStart w:id="64" w:name="_Toc242975133"/>
      <w:r>
        <w:t>Integracije sa eksternim sistemima (Definisani prioriteti)</w:t>
      </w:r>
      <w:bookmarkEnd w:id="64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  <w:lang w:val="sr-Latn-RS"/>
        </w:rPr>
      </w:pPr>
      <w:r>
        <w:rPr>
          <w:rFonts w:cs="Arial"/>
          <w:color w:val="1A1C1E"/>
          <w:lang w:val="sr-Latn-RS"/>
        </w:rPr>
        <w:t>Integracija CISM-a sa ključnim državnim registrima i sistemima je </w:t>
      </w:r>
      <w:r>
        <w:rPr>
          <w:rFonts w:cs="Arial"/>
          <w:b/>
          <w:bCs/>
          <w:color w:val="1A1C1E"/>
          <w:lang w:val="sr-Latn-RS"/>
        </w:rPr>
        <w:t>Apsolutni Prioritet</w:t>
      </w:r>
      <w:r>
        <w:rPr>
          <w:rFonts w:cs="Arial"/>
          <w:color w:val="1A1C1E"/>
          <w:lang w:val="sr-Latn-RS"/>
        </w:rPr>
        <w:t> projekta, jer direktno rešava sistemske rizike, "papi</w:t>
      </w:r>
      <w:r>
        <w:rPr>
          <w:rFonts w:cs="Arial"/>
          <w:color w:val="1A1C1E"/>
          <w:lang w:val="sr-Latn-RS"/>
        </w:rPr>
        <w:t>rna uska grla" i neefikasnost u komunikaciji koja je identifikovana tokom radionica. Sve integracije moraju biti realizovane kroz </w:t>
      </w:r>
      <w:r>
        <w:rPr>
          <w:rFonts w:cs="Arial"/>
          <w:b/>
          <w:bCs/>
          <w:color w:val="1A1C1E"/>
          <w:lang w:val="sr-Latn-RS"/>
        </w:rPr>
        <w:t>Integracioni modul (API Gateway)</w:t>
      </w:r>
      <w:r>
        <w:rPr>
          <w:rFonts w:cs="Arial"/>
          <w:color w:val="1A1C1E"/>
          <w:lang w:val="sr-Latn-RS"/>
        </w:rPr>
        <w:t xml:space="preserve"> i zasnivati se na sigurnim, standardizovanim protokolima (npr. REST API, SOAP Web Services), </w:t>
      </w:r>
      <w:r>
        <w:rPr>
          <w:rFonts w:cs="Arial"/>
          <w:color w:val="1A1C1E"/>
          <w:lang w:val="sr-Latn-RS"/>
        </w:rPr>
        <w:t>uz strogo poštovanje standarda.</w:t>
      </w:r>
    </w:p>
    <w:p w:rsidR="003002C9" w:rsidRDefault="000D19BF">
      <w:pPr>
        <w:rPr>
          <w:rFonts w:ascii="Verdana" w:hAnsi="Verdana"/>
          <w:color w:val="E36C0A" w:themeColor="accent6" w:themeShade="BF"/>
        </w:rPr>
      </w:pPr>
      <w:r>
        <w:rPr>
          <w:lang w:val="sr-Latn-RS"/>
        </w:rPr>
        <w:t>Prioritet je uspostavljanje </w:t>
      </w:r>
      <w:r>
        <w:rPr>
          <w:b/>
          <w:bCs/>
          <w:lang w:val="sr-Latn-RS"/>
        </w:rPr>
        <w:t>dvosmerne komunikacije</w:t>
      </w:r>
      <w:r>
        <w:rPr>
          <w:lang w:val="sr-Latn-RS"/>
        </w:rPr>
        <w:t> (ne samo uvid, već i razmena strukturiranih podataka i dokumenata).</w:t>
      </w:r>
    </w:p>
    <w:p w:rsidR="003002C9" w:rsidRDefault="000D19BF">
      <w:pPr>
        <w:pStyle w:val="Heading2"/>
        <w:spacing w:after="240"/>
      </w:pPr>
      <w:bookmarkStart w:id="65" w:name="_Toc242975134"/>
      <w:r>
        <w:t>Pravosudni informacioni sistem (PRIS / Sudski savjet)</w:t>
      </w:r>
      <w:bookmarkEnd w:id="65"/>
    </w:p>
    <w:p w:rsidR="003002C9" w:rsidRDefault="000D19BF">
      <w:pPr>
        <w:spacing w:before="160" w:after="160"/>
      </w:pPr>
      <w:r>
        <w:t xml:space="preserve">Ova integracija je prepoznata kao najkritičnija za </w:t>
      </w:r>
      <w:r>
        <w:t>ubrzanje postupka i eliminaciju fizičkog prenosa predmeta.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1214"/>
        <w:gridCol w:w="1558"/>
        <w:gridCol w:w="3299"/>
        <w:gridCol w:w="3784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Prioritet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Obim integracije</w:t>
            </w:r>
          </w:p>
        </w:tc>
        <w:tc>
          <w:tcPr>
            <w:tcW w:w="3299" w:type="dxa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Tip razmenjenih podataka</w:t>
            </w:r>
          </w:p>
        </w:tc>
        <w:tc>
          <w:tcPr>
            <w:tcW w:w="3784" w:type="dxa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Mehanizam komunikacije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Apsolutni Visok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Dvosmerna e-Dostava predmeta</w:t>
            </w:r>
          </w:p>
        </w:tc>
        <w:tc>
          <w:tcPr>
            <w:tcW w:w="3299" w:type="dxa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 xml:space="preserve">Ulazni podaci (PRIS -&gt; CISM): </w:t>
            </w:r>
          </w:p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i/>
                <w:iCs/>
                <w:kern w:val="0"/>
                <w:sz w:val="20"/>
                <w:szCs w:val="20"/>
                <w:lang w:val="sr-Latn-RS"/>
                <w14:ligatures w14:val="none"/>
              </w:rPr>
              <w:t>1. Inicijalno: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 Rešenje Suda o upućivanju na medijaciju (PDF) i Meta-podaci (Broj predmeta P/P.br, Stranke, Vrednost spora, Punomoćnici).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 xml:space="preserve"> </w:t>
            </w:r>
          </w:p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i/>
                <w:iCs/>
                <w:kern w:val="0"/>
                <w:sz w:val="20"/>
                <w:szCs w:val="20"/>
                <w:lang w:val="sr-Latn-RS"/>
                <w14:ligatures w14:val="none"/>
              </w:rPr>
              <w:t>2. Finalno: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 xml:space="preserve">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Ovjereni Zapisnik o poravnanju (PDF sa sudskom klauzulom izvršnosti).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 xml:space="preserve"> </w:t>
            </w:r>
          </w:p>
          <w:p w:rsidR="003002C9" w:rsidRDefault="003002C9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</w:p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 xml:space="preserve">Izlazni podaci (CISM -&gt; PRIS):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Obaveštenje o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ishodu (Uspešno/Neuspešno), Potpisan Zapisnik/Sporazum (PDF sa QES), Datum okončanja.</w:t>
            </w:r>
          </w:p>
        </w:tc>
        <w:tc>
          <w:tcPr>
            <w:tcW w:w="3784" w:type="dxa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Sigurni Web Servisi (SOAP/REST):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Uspostavljanje kanala za automatsko prosleđivanje predmeta. Sistem mora da vrati potvrdu prijema (ACK). Eliminacija kurirske službe i ruč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nog unosa sudskih podataka.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Povratna informacija o statusu</w:t>
            </w:r>
          </w:p>
        </w:tc>
        <w:tc>
          <w:tcPr>
            <w:tcW w:w="3299" w:type="dxa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Status (PRIS -&gt; CISM):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Informacija o pravosnažnosti poravnanja (Potvrđeno / Vraćeno na ispravku / Izvršna isprava).</w:t>
            </w:r>
          </w:p>
        </w:tc>
        <w:tc>
          <w:tcPr>
            <w:tcW w:w="3784" w:type="dxa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Statusni API: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CISM mora povremeno "pitati" PRIS ili primati </w:t>
            </w:r>
            <w:r>
              <w:rPr>
                <w:rFonts w:cs="Arial"/>
                <w:i/>
                <w:iCs/>
                <w:kern w:val="0"/>
                <w:sz w:val="20"/>
                <w:szCs w:val="20"/>
                <w:lang w:val="sr-Latn-RS"/>
                <w14:ligatures w14:val="none"/>
              </w:rPr>
              <w:t>webhook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o stat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usu predmeta nakon što je vraćen u sud, rešavajući problem "slepila" Centra.</w:t>
            </w:r>
          </w:p>
        </w:tc>
      </w:tr>
    </w:tbl>
    <w:p w:rsidR="003002C9" w:rsidRDefault="000D19BF">
      <w:pPr>
        <w:pStyle w:val="Heading2"/>
        <w:spacing w:after="240"/>
      </w:pPr>
      <w:bookmarkStart w:id="66" w:name="_Toc242975135"/>
      <w:r>
        <w:t>Ministarstvo pravde (Registar medijatora)</w:t>
      </w:r>
      <w:bookmarkEnd w:id="66"/>
    </w:p>
    <w:p w:rsidR="003002C9" w:rsidRDefault="000D19BF">
      <w:pPr>
        <w:spacing w:before="160" w:after="160"/>
      </w:pPr>
      <w:r>
        <w:t>Integracija neophodna za zakonito i ažurno dodeljivanje predmeta.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983"/>
        <w:gridCol w:w="1796"/>
        <w:gridCol w:w="3342"/>
        <w:gridCol w:w="3734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Prioritet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Obim integracije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Tip razmenjenih podataka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Mehanizam komunika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cije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Sinhronizacija statusa licence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Ulazni podaci (MP -&gt; CISM):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Status licence medijatora (Aktivan / Istekla / Oduzeta), Datum važenja, Podaci o obnovi.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Real-time API Upit: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 Pre svake dodele predmeta, CISM proverava status medijatora u Registru MP.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Ako licenca nije aktivna, sistem blokira dodelu.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Srednji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Razmena podataka o kvalitetu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Izlazni podaci (CISM -&gt; MP):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Podaci o obavljenim obukama u Centru, Broj rešenih predmeta, Ocene stranaka (za potrebe evaluacije i produženja licence).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Data Sync (Batch):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Periodična sinhronizacija podataka kako bi MP imalo kompletnu sliku za vođenje Registra, bez potrebe da Centar šalje Excel tabele.</w:t>
            </w:r>
          </w:p>
        </w:tc>
      </w:tr>
    </w:tbl>
    <w:p w:rsidR="003002C9" w:rsidRDefault="000D19BF">
      <w:pPr>
        <w:pStyle w:val="Heading2"/>
        <w:spacing w:after="240"/>
      </w:pPr>
      <w:bookmarkStart w:id="67" w:name="_Toc242975136"/>
      <w:r>
        <w:t>Zaštitnik imovinsko-pravnih interesa (ZIPICG)</w:t>
      </w:r>
      <w:bookmarkEnd w:id="67"/>
    </w:p>
    <w:p w:rsidR="003002C9" w:rsidRDefault="000D19BF">
      <w:pPr>
        <w:spacing w:before="160" w:after="160"/>
      </w:pPr>
      <w:r>
        <w:t xml:space="preserve">Integracija koja rešava problem kašnjenja u predmetima gde je država stranka </w:t>
      </w:r>
      <w:r>
        <w:t>(radni sporovi, naknade štete).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983"/>
        <w:gridCol w:w="1375"/>
        <w:gridCol w:w="4353"/>
        <w:gridCol w:w="3144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Prioritet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Obim integracije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Tip razmenjenih podataka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Mehanizam komunikacije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Notifikacija i Dostava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Izlazni podaci (CISM -&gt; ZIPICG):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Automatsko obaveštenje o novom predmetu protiv Države (Predlog, Prilozi).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 xml:space="preserve">Push 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Notifikacija / Email Gateway: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Zaštitnik dobija momentalnu informaciju umesto da čeka poštu, što ubrzava proces prikupljanja izjašnjenja od tuženih organa.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Srednji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Izjašnjenje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Ulazni podaci (ZIPICG -&gt; CISM):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Formalno </w:t>
            </w:r>
            <w:r>
              <w:rPr>
                <w:rFonts w:cs="Arial"/>
                <w:i/>
                <w:iCs/>
                <w:kern w:val="0"/>
                <w:sz w:val="20"/>
                <w:szCs w:val="20"/>
                <w:lang w:val="sr-Latn-RS"/>
                <w14:ligatures w14:val="none"/>
              </w:rPr>
              <w:t>Izjašnjenje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Zaštitnika (Prihvata/Odbija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 medijaciju) i prateća dokumentacija.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Upload Servis: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Omogućiti ovlašćenim korisnicima ZIPICG-a da direktno kroz portal/sistem prilože dokumenta u predmet.</w:t>
            </w:r>
          </w:p>
        </w:tc>
      </w:tr>
    </w:tbl>
    <w:p w:rsidR="003002C9" w:rsidRDefault="000D19BF">
      <w:pPr>
        <w:pStyle w:val="Heading2"/>
        <w:spacing w:after="240"/>
      </w:pPr>
      <w:bookmarkStart w:id="68" w:name="_Toc242975137"/>
      <w:r>
        <w:t>Ministarstvo finansija / Trezor / Banke</w:t>
      </w:r>
      <w:bookmarkEnd w:id="68"/>
    </w:p>
    <w:p w:rsidR="003002C9" w:rsidRDefault="000D19BF">
      <w:pPr>
        <w:spacing w:before="160" w:after="160"/>
      </w:pPr>
      <w:r>
        <w:t xml:space="preserve">Integracija za automatizaciju finansijskog toka i smanjenje </w:t>
      </w:r>
      <w:r>
        <w:t>grešaka u isplatama.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983"/>
        <w:gridCol w:w="1888"/>
        <w:gridCol w:w="2921"/>
        <w:gridCol w:w="4063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Prioritet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Obim integracije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Tip razmenjenih podataka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Mehanizam komunikacije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Srednji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Uvoz izvoda (Reconciliation)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Ulazni podaci: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Elektronski izvod iz banke/Trezora o uplatama stranaka.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Import Modul (XML/TXT):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 Sistem automatski "čita"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izvod i na osnovu </w:t>
            </w:r>
            <w:r>
              <w:rPr>
                <w:rFonts w:cs="Arial"/>
                <w:i/>
                <w:iCs/>
                <w:kern w:val="0"/>
                <w:sz w:val="20"/>
                <w:szCs w:val="20"/>
                <w:lang w:val="sr-Latn-RS"/>
                <w14:ligatures w14:val="none"/>
              </w:rPr>
              <w:t>poziva na broj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(ID predmeta) povezuje uplatu sa predmetom, oslobađajući službenika ručne provere.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Srednji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Nalozi za isplatu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Izlazni podaci: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Zbirni nalozi za isplatu nagrada medijatorima (formati kompatibilni sa Trezorom).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Export Formata: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Generisanje fajlova spremnih za upload u softver Trezora za plaćanje.</w:t>
            </w:r>
          </w:p>
        </w:tc>
      </w:tr>
    </w:tbl>
    <w:p w:rsidR="003002C9" w:rsidRDefault="000D19BF">
      <w:pPr>
        <w:pStyle w:val="Heading2"/>
        <w:spacing w:after="240"/>
      </w:pPr>
      <w:bookmarkStart w:id="69" w:name="_Toc242975138"/>
      <w:r>
        <w:t>Ministarstvo javne uprave/Ministarstvo pravde (Infrastruktura)</w:t>
      </w:r>
      <w:bookmarkEnd w:id="69"/>
    </w:p>
    <w:p w:rsidR="003002C9" w:rsidRDefault="000D19BF">
      <w:pPr>
        <w:rPr>
          <w:rFonts w:cs="Arial"/>
          <w:color w:val="1A1C1E"/>
          <w:lang w:val="sr-Latn-RS"/>
        </w:rPr>
      </w:pPr>
      <w:r>
        <w:rPr>
          <w:rFonts w:cs="Arial"/>
          <w:color w:val="1A1C1E"/>
          <w:lang w:val="sr-Latn-RS"/>
        </w:rPr>
        <w:t>Iako nije klasična "aplikativna" integracija, ovo je preduslov za bezbednost podataka.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1279"/>
        <w:gridCol w:w="1896"/>
        <w:gridCol w:w="1792"/>
        <w:gridCol w:w="4888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Prioritet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Obim integracije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Tip raz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menjenih podataka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Mehanizam komunikacije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Apsolutni Visok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Državna mrežna infrastruktura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Svi podaci sistema.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Migracija i VPN: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Potpuno prebacivanje hostinga sa lokalnih servera na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Government Cloud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 i korišćenje zaštićene državne mreže i domenskih naloga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(Active Directory).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Sistem za e-Identifikaciju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Podaci o autentifikaciji korisnika.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SSO (Single Sign-On):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Korišćenje nacionalnog sistema za identifikaciju (ukoliko bude dostupan) za prijavu stranaka na Portal.</w:t>
            </w:r>
          </w:p>
        </w:tc>
      </w:tr>
    </w:tbl>
    <w:p w:rsidR="003002C9" w:rsidRDefault="003002C9"/>
    <w:p w:rsidR="003002C9" w:rsidRDefault="000D19BF">
      <w:pPr>
        <w:pStyle w:val="Heading2"/>
        <w:spacing w:after="240"/>
      </w:pPr>
      <w:bookmarkStart w:id="70" w:name="_Toc242975139"/>
      <w:r>
        <w:t xml:space="preserve">Centralni registar stanovništva (MUP) </w:t>
      </w:r>
      <w:r>
        <w:t>– Opciono</w:t>
      </w:r>
      <w:bookmarkEnd w:id="70"/>
    </w:p>
    <w:p w:rsidR="003002C9" w:rsidRDefault="000D19BF">
      <w:pPr>
        <w:spacing w:before="160" w:after="160"/>
        <w:rPr>
          <w:rFonts w:cs="Arial"/>
          <w:color w:val="1A1C1E"/>
          <w:lang w:val="sr-Latn-RS"/>
        </w:rPr>
      </w:pPr>
      <w:r>
        <w:rPr>
          <w:rFonts w:cs="Arial"/>
          <w:color w:val="1A1C1E"/>
          <w:lang w:val="sr-Latn-RS"/>
        </w:rPr>
        <w:t>Dugoročni cilj za tačnost podataka.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1134"/>
        <w:gridCol w:w="1654"/>
        <w:gridCol w:w="2933"/>
        <w:gridCol w:w="4134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Prioritet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Obim integracije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Tip razmenjenih podataka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Mehanizam komunikacije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Nizak (Faza 2)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Provera podataka o ličnosti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Ulazni podaci: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Validacija JMBG-a i adrese prebivališta stranke.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Web Servis MUP-a: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Smanjenje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 grešaka u kucanju imena i adresa stranaka prilikom unosa predmeta ili registracije na portal.</w:t>
            </w:r>
          </w:p>
        </w:tc>
      </w:tr>
    </w:tbl>
    <w:p w:rsidR="003002C9" w:rsidRDefault="000D19BF">
      <w:pPr>
        <w:pStyle w:val="Heading1"/>
      </w:pPr>
      <w:bookmarkStart w:id="71" w:name="_Toc242975140"/>
      <w:r>
        <w:t>Mapa puta za implementaciju (Roadmap)</w:t>
      </w:r>
      <w:bookmarkEnd w:id="71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</w:rPr>
      </w:pPr>
      <w:r>
        <w:rPr>
          <w:rFonts w:cs="Arial"/>
          <w:color w:val="1A1C1E"/>
        </w:rPr>
        <w:t>Implementacija Centralizovanog Informacionog Sistema za Medijaciju (CISM) je kompleksan projekat koji zahteva radikalnu pr</w:t>
      </w:r>
      <w:r>
        <w:rPr>
          <w:rFonts w:cs="Arial"/>
          <w:color w:val="1A1C1E"/>
        </w:rPr>
        <w:t>omenu načina rada – sa papirnog i izolovanog na digitalni i povezani. Mapa puta je definisana u fazama kako bi se osigurala postepena tranzicija, omogućilo paralelno usvajanje tehničkih rešenja i izmena zakonskog okvira, te upravljanje rizicima.</w:t>
      </w:r>
    </w:p>
    <w:p w:rsidR="003002C9" w:rsidRDefault="000D19BF">
      <w:pPr>
        <w:pStyle w:val="Heading2"/>
      </w:pPr>
      <w:bookmarkStart w:id="72" w:name="_Toc242975141"/>
      <w:r>
        <w:t>Faza I: In</w:t>
      </w:r>
      <w:r>
        <w:t>frastrukturna stabilizacija i Interna digitalizacija (12 mjeseci)</w:t>
      </w:r>
      <w:bookmarkEnd w:id="72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</w:rPr>
      </w:pPr>
      <w:r>
        <w:rPr>
          <w:rFonts w:cs="Arial"/>
          <w:color w:val="1A1C1E"/>
        </w:rPr>
        <w:t>Fokus prve faze je "gašenje požara": prelazak na sigurnu infrastrukturu, uspostavljanje centralne baze (kako bi se eliminisali Excel i papirni delovodnici) i rešavanje pitanja kompetencija m</w:t>
      </w:r>
      <w:r>
        <w:rPr>
          <w:rFonts w:cs="Arial"/>
          <w:color w:val="1A1C1E"/>
        </w:rPr>
        <w:t>edijatora.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1990"/>
        <w:gridCol w:w="4801"/>
        <w:gridCol w:w="3064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Aktivnost</w:t>
            </w:r>
          </w:p>
        </w:tc>
        <w:tc>
          <w:tcPr>
            <w:tcW w:w="4801" w:type="dxa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Cilj i rezultat</w:t>
            </w:r>
          </w:p>
        </w:tc>
        <w:tc>
          <w:tcPr>
            <w:tcW w:w="3064" w:type="dxa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Napomena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A. Migracija na Državnu Infrastrukturu</w:t>
            </w:r>
          </w:p>
        </w:tc>
        <w:tc>
          <w:tcPr>
            <w:tcW w:w="4801" w:type="dxa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Hosting novog sistema na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Government Cloud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(MJU/MP). Uvođenje sigurnih službenih e-mail adresa i VPN pristupa.</w:t>
            </w:r>
          </w:p>
        </w:tc>
        <w:tc>
          <w:tcPr>
            <w:tcW w:w="3064" w:type="dxa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Kritični preduslov.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 Rešavanje bezbednosnog rizika lokalnih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servera i nestabilnog T-Com webmail-a.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B. Razvoj CISM Core Modula</w:t>
            </w:r>
          </w:p>
        </w:tc>
        <w:tc>
          <w:tcPr>
            <w:tcW w:w="4801" w:type="dxa"/>
          </w:tcPr>
          <w:p w:rsidR="003002C9" w:rsidRDefault="000D19BF">
            <w:pPr>
              <w:spacing w:line="300" w:lineRule="atLeast"/>
              <w:ind w:right="255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Implementacija osnovnog modula za upravljanje predmetima (Case Management). Implementacija ključnih funkcionalnosti definisanih u zahtevima: 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1. Elektronski upisnik (e-Djelovodnik)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: Zamena za fizičku knjigu i automatsko formiranje predmeta. 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2. Upravljanje podacima (Meta-podaci):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 Strukturiran unos i validacija. 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3. Životni ciklus (Workflow):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 Praćenje statusa predmeta 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4. Pametna dodela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: Algoritam za izbor medijatora. 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5. Generator Dokum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enata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: Uvođenje unificiranih šablona (Rešenja, Pozivi).</w:t>
            </w:r>
          </w:p>
        </w:tc>
        <w:tc>
          <w:tcPr>
            <w:tcW w:w="3064" w:type="dxa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Zamena interne PHP/MySQL aplikacije modernim rešenjem. Rešava usko grlo u arhivi i problem nestandardizovanih akata.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</w:pP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C. Dosije Medijatora</w:t>
            </w:r>
          </w:p>
        </w:tc>
        <w:tc>
          <w:tcPr>
            <w:tcW w:w="4801" w:type="dxa"/>
          </w:tcPr>
          <w:p w:rsidR="003002C9" w:rsidRDefault="000D19BF">
            <w:pPr>
              <w:spacing w:line="300" w:lineRule="atLeast"/>
              <w:jc w:val="left"/>
              <w:rPr>
                <w:rFonts w:eastAsiaTheme="minorHAnsi" w:cs="Arial"/>
                <w:sz w:val="20"/>
                <w:szCs w:val="20"/>
                <w:lang w:val="sr-Latn-RS"/>
              </w:rPr>
            </w:pPr>
            <w:r>
              <w:rPr>
                <w:rFonts w:eastAsiaTheme="minorHAnsi" w:cstheme="minorBidi"/>
                <w:sz w:val="20"/>
                <w:szCs w:val="20"/>
                <w:lang w:val="en-US"/>
              </w:rPr>
              <w:t xml:space="preserve">Implementacija </w:t>
            </w:r>
            <w:r>
              <w:rPr>
                <w:rFonts w:eastAsiaTheme="minorHAnsi" w:cstheme="minorBidi"/>
                <w:b/>
                <w:bCs/>
                <w:sz w:val="20"/>
                <w:szCs w:val="20"/>
                <w:lang w:val="en-US"/>
              </w:rPr>
              <w:t>Centralnog registra medijatora</w:t>
            </w:r>
            <w:r>
              <w:rPr>
                <w:rFonts w:eastAsiaTheme="minorHAnsi" w:cstheme="minorBidi"/>
                <w:sz w:val="20"/>
                <w:szCs w:val="20"/>
                <w:lang w:val="en-US"/>
              </w:rPr>
              <w:t xml:space="preserve"> sa detaljnim po</w:t>
            </w:r>
            <w:r>
              <w:rPr>
                <w:rFonts w:eastAsiaTheme="minorHAnsi" w:cstheme="minorBidi"/>
                <w:sz w:val="20"/>
                <w:szCs w:val="20"/>
                <w:lang w:val="en-US"/>
              </w:rPr>
              <w:t>dacima o obukama, specijalizacijama i statusu.</w:t>
            </w:r>
          </w:p>
        </w:tc>
        <w:tc>
          <w:tcPr>
            <w:tcW w:w="3064" w:type="dxa"/>
          </w:tcPr>
          <w:p w:rsidR="003002C9" w:rsidRDefault="000D19BF">
            <w:pPr>
              <w:spacing w:line="300" w:lineRule="atLeast"/>
              <w:rPr>
                <w:rFonts w:eastAsiaTheme="minorHAnsi" w:cs="Arial"/>
                <w:sz w:val="20"/>
                <w:szCs w:val="20"/>
                <w:lang w:val="sr-Latn-RS"/>
              </w:rPr>
            </w:pPr>
            <w:r>
              <w:rPr>
                <w:rFonts w:eastAsiaTheme="minorHAnsi" w:cstheme="minorBidi"/>
                <w:sz w:val="20"/>
                <w:szCs w:val="20"/>
                <w:lang w:val="en-US"/>
              </w:rPr>
              <w:t>Omogućava "pametnu dodelu" i evaluaciju rada. (Prioritet br. 1 iz funkcionalnih zahteva).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D. Migracija istorijskih podataka</w:t>
            </w:r>
          </w:p>
        </w:tc>
        <w:tc>
          <w:tcPr>
            <w:tcW w:w="4801" w:type="dxa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Prenos svih relevantnih podataka o predmetima iz stare baze u novi CISM radi kontinu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iteta statistike.</w:t>
            </w:r>
          </w:p>
        </w:tc>
        <w:tc>
          <w:tcPr>
            <w:tcW w:w="3064" w:type="dxa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Očuvanje institucionalne memorije Centra.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E. Digitalni Planer</w:t>
            </w:r>
          </w:p>
        </w:tc>
        <w:tc>
          <w:tcPr>
            <w:tcW w:w="4801" w:type="dxa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Implementacija modula za rezervaciju sala.</w:t>
            </w:r>
          </w:p>
        </w:tc>
        <w:tc>
          <w:tcPr>
            <w:tcW w:w="3064" w:type="dxa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Rešavanje problema "telefonskog zakazivanja" i iskorišćenosti sala.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F. Inicijativa za izmenu Pravnog Okvira</w:t>
            </w:r>
          </w:p>
        </w:tc>
        <w:tc>
          <w:tcPr>
            <w:tcW w:w="4801" w:type="dxa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Iniciranje izmena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Zakona o ARS (ukidanje Evaluatora, rešavanje radnih sporova) i uvođenje norme za sudije.</w:t>
            </w:r>
          </w:p>
        </w:tc>
        <w:tc>
          <w:tcPr>
            <w:tcW w:w="3064" w:type="dxa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Mora se sprovoditi paralelno sa tehničkim razvojem kako bi Faza II imala zakonsko uporište.</w:t>
            </w:r>
          </w:p>
        </w:tc>
      </w:tr>
    </w:tbl>
    <w:p w:rsidR="003002C9" w:rsidRDefault="000D19BF">
      <w:pPr>
        <w:pStyle w:val="Heading2"/>
      </w:pPr>
      <w:bookmarkStart w:id="73" w:name="_Toc242975142"/>
      <w:r>
        <w:t>Faza II: Puna Implementacija i Centralni Registri (3 mjeseca)</w:t>
      </w:r>
      <w:bookmarkEnd w:id="73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</w:rPr>
      </w:pPr>
      <w:r>
        <w:rPr>
          <w:rFonts w:cs="Arial"/>
          <w:color w:val="1A1C1E"/>
        </w:rPr>
        <w:t>Druga faza j</w:t>
      </w:r>
      <w:r>
        <w:rPr>
          <w:rFonts w:cs="Arial"/>
          <w:color w:val="1A1C1E"/>
        </w:rPr>
        <w:t>e fokusirana na otvaranje Centra prema spoljnom svetu i eliminaciju fizičkog prenosa papira, što je prepoznato kao najveće "usko grlo".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1750"/>
        <w:gridCol w:w="4640"/>
        <w:gridCol w:w="3465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Aktivnost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Cilj i rezultat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Napomena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A. Integracija sa PRIS-om (Sudovi)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Uspostavljanje dvosmerne elektronske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komunikacije: Elektronski prijem rešenja o upućivanju i slanje sporazuma na potvrdu.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Apsolutni Visok Prioritet.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Eliminacija kurirske službe i višestrukog manuelnog unosa podataka.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B. Digitalna Arhiva (DMS)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Implementacija sistema za skeniranje, upload i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verzionisanje dokumentacije.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Rešavanje logističkog kolapsa fizičke arhive i omogućavanje rada na daljinu.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C. Integracija sa Registrom MP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Povezivanje CISM-a sa Registrom medijatora Ministarstva pravde radi automatske provere licenci.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Sprečavanje dodele pre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dmeta medijatorima sa isteklim licencama.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D. Konektor za Zaštitnika (ZIPICG)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Uvođenje e-Notifikacije i e-Izjašnjenja za predmete u kojima je stranka Država.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Ubrzanje postupaka i smanjenje čekanja na izjašnjenje organa.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</w:pPr>
            <w:r>
              <w:rPr>
                <w:rFonts w:eastAsiaTheme="minorHAnsi" w:cs="Arial"/>
                <w:b/>
                <w:bCs/>
                <w:sz w:val="20"/>
                <w:szCs w:val="20"/>
                <w:lang w:val="sr-Latn-RS"/>
              </w:rPr>
              <w:t>E. Notifikacije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="Arial"/>
                <w:sz w:val="20"/>
                <w:szCs w:val="20"/>
                <w:lang w:val="sr-Latn-RS"/>
              </w:rPr>
            </w:pPr>
            <w:r>
              <w:rPr>
                <w:rFonts w:eastAsiaTheme="minorHAnsi" w:cs="Arial"/>
                <w:sz w:val="20"/>
                <w:szCs w:val="20"/>
                <w:lang w:val="sr-Latn-RS"/>
              </w:rPr>
              <w:t>Slanje SMS/Email ob</w:t>
            </w:r>
            <w:r>
              <w:rPr>
                <w:rFonts w:eastAsiaTheme="minorHAnsi" w:cs="Arial"/>
                <w:sz w:val="20"/>
                <w:szCs w:val="20"/>
                <w:lang w:val="sr-Latn-RS"/>
              </w:rPr>
              <w:t>aveštenja strankama o zakazanom terminu ročišta (npr. 24h ranije), medijatorima o dodeli novog predmeta i zastupnicima o pristiglom predmetu na izjašnjenje.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eastAsiaTheme="minorHAnsi" w:cs="Arial"/>
                <w:sz w:val="20"/>
                <w:szCs w:val="20"/>
                <w:lang w:val="sr-Latn-RS"/>
              </w:rPr>
            </w:pPr>
            <w:r>
              <w:rPr>
                <w:rFonts w:eastAsiaTheme="minorHAnsi" w:cs="Arial"/>
                <w:sz w:val="20"/>
                <w:szCs w:val="20"/>
                <w:lang w:val="sr-Latn-RS"/>
              </w:rPr>
              <w:t>Rešava problem nedolaska stranaka i "praznog hoda".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 xml:space="preserve">F. Obuka korisnika 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Intenzivna obuka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zaposlenih i medijatora za korišćenje novih digitalnih alata (uključujući digitalni potpis).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Ključno za prevazilaženje otpora prema tehnologiji (posebno kod starijih medijatora).</w:t>
            </w:r>
          </w:p>
        </w:tc>
      </w:tr>
    </w:tbl>
    <w:p w:rsidR="003002C9" w:rsidRDefault="000D19BF">
      <w:pPr>
        <w:pStyle w:val="Heading2"/>
      </w:pPr>
      <w:bookmarkStart w:id="74" w:name="_Toc242975143"/>
      <w:r>
        <w:t>Faza III: Napredni servisi i Finansijska automatizacija (3 mjeseca)</w:t>
      </w:r>
      <w:bookmarkEnd w:id="74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</w:rPr>
      </w:pPr>
      <w:r>
        <w:rPr>
          <w:rFonts w:cs="Arial"/>
          <w:color w:val="1A1C1E"/>
        </w:rPr>
        <w:t xml:space="preserve">Treća </w:t>
      </w:r>
      <w:r>
        <w:rPr>
          <w:rFonts w:cs="Arial"/>
          <w:color w:val="1A1C1E"/>
        </w:rPr>
        <w:t>faza predstavlja razvoj naprednih servisa za eksternu komunikaciju i dugoročno rešavanje logističkih problema arhiviranja.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2314"/>
        <w:gridCol w:w="4425"/>
        <w:gridCol w:w="3116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Aktivnost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Cilj i rezultat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Napomena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A. Portal za e-Podnošenje (E-Šalter)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Razvoj javnog portala za građane i advokate za online podnoš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enje predloga za medijaciju.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Rasterećenje pisarnice od fizičkog prijema stranaka i pošte.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B. Automatizacija Finansija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Implementacija modula za automatski obračun nagrada (kalkulator) i povezivanje sa Trezorom (uvoz izvoda).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Rešavanje problema kašnjenja is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plata i grešaka u obračunu naknada.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C. Napredna Analitika (BI)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Implementacija Dashboard-a za praćenje performansi (KPI), statistike uspešnosti i finansijskih trendova.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Podrška strateškom odlučivanju Upravnog odbora i MP.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D. Integracija sa MUP-om (Opciono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Provera identiteta i prebivališta stranaka kroz web servise MUP-a.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Smanjenje grešaka pri unosu ličnih podataka i adresa za dostavu.</w:t>
            </w:r>
          </w:p>
        </w:tc>
      </w:tr>
    </w:tbl>
    <w:p w:rsidR="003002C9" w:rsidRDefault="000D19BF">
      <w:pPr>
        <w:pStyle w:val="Heading1"/>
      </w:pPr>
      <w:bookmarkStart w:id="75" w:name="_Toc242975144"/>
      <w:r>
        <w:t>Pretpostavke, ograničenja i rizici</w:t>
      </w:r>
      <w:bookmarkEnd w:id="75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</w:rPr>
      </w:pPr>
      <w:r>
        <w:rPr>
          <w:rFonts w:cs="Arial"/>
          <w:color w:val="1A1C1E"/>
        </w:rPr>
        <w:t xml:space="preserve">Projekat razvoja i implementacije CISM-a je projekat visokog strateškog značaja za </w:t>
      </w:r>
      <w:r>
        <w:rPr>
          <w:rFonts w:cs="Arial"/>
          <w:color w:val="1A1C1E"/>
        </w:rPr>
        <w:t>reformu pravosuđa, ali nosi i značajne rizike zbog trenutnog niskog nivoa digitalizacije. Uspeh implementacije direktno zavisi od ispunjenja kritičnih pretpostavki i efikasnog upravljanja identifikovanim rizicima.</w:t>
      </w:r>
    </w:p>
    <w:p w:rsidR="003002C9" w:rsidRDefault="000D19BF">
      <w:pPr>
        <w:pStyle w:val="Heading2"/>
      </w:pPr>
      <w:bookmarkStart w:id="76" w:name="_Toc242975145"/>
      <w:r>
        <w:t>Kritične pretpostavke (Preduslovi za uspeh</w:t>
      </w:r>
      <w:r>
        <w:t>)</w:t>
      </w:r>
      <w:bookmarkEnd w:id="76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</w:rPr>
      </w:pPr>
      <w:r>
        <w:rPr>
          <w:rFonts w:cs="Arial"/>
          <w:color w:val="1A1C1E"/>
        </w:rPr>
        <w:t>Ove pretpostavke moraju biti zadovoljene u najranijim fazama projekta (Faza I) kako bi se ostvarili projektni ciljevi: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2119"/>
        <w:gridCol w:w="6219"/>
        <w:gridCol w:w="1517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Pretpostavka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Objašnjenje i veza sa dokumentom biznis analize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Prioritet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Obezbeđivanje Državne Infrastrukture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Ministarstvo pravde (MP) i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 Ministarstvo javne uprave (MJU) moraju obezbediti hosting na sigurnoj državnoj infrastrukturi (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Government Cloud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) i uključivanje CARS-a u zaštićenu mrežu, jer CARS nema kapacitete za održavanje servera.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Kritični Preduslov (Faza I)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 xml:space="preserve">Tehnička otvorenost 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PRIS-a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Sudski savjet mora odobriti i tehnički omogućiti dvosmernu komunikaciju (API) između PRIS-a i CISM-a. Bez ovoga, CISM ostaje izolovan sistem, a "papirni krug" kurirske službe se nastavlja.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Kritični Preduslov (Faza II)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Izmena Pravnog Okvira (Norma)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Sudski savjet mora uvesti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obaveznu normu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za sudije za predmete medijacije. Bez ovoga, sudije neće imati motivaciju da prioritetno obrađuju i potvrđuju elektronske sporazume iz Centra.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 (Faza I/II)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Rešavanje problematičnih procesa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Zakonodavac mora hit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no ukinuti Registar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Evaluatora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i redefinisati nadležnost za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Radne sporove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, kako bi se novi sistem rasteretio procesa koji generišu 11.000 predmeta godišnje bez suštinskog efekta.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 (Faza I)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Uređenje Registra MP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Ministarstvo pravde mora tehnički uredit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i svoj Registar medijatora i omogućiti API pristup podacima o licencama, jer CISM zavisi od tih podataka za zakonitu dodelu predmeta.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Visok (Faza I)</w:t>
            </w:r>
          </w:p>
        </w:tc>
      </w:tr>
    </w:tbl>
    <w:p w:rsidR="003002C9" w:rsidRDefault="000D19BF">
      <w:pPr>
        <w:pStyle w:val="Heading2"/>
      </w:pPr>
      <w:bookmarkStart w:id="77" w:name="_Toc242975146"/>
      <w:r>
        <w:t>Ograničenja projekta</w:t>
      </w:r>
      <w:bookmarkEnd w:id="77"/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</w:rPr>
      </w:pPr>
      <w:r>
        <w:rPr>
          <w:rFonts w:cs="Arial"/>
          <w:color w:val="1A1C1E"/>
        </w:rPr>
        <w:t>Projektna ograničenja definišu fiksne parametre unutar kojih se projekat mora realizo</w:t>
      </w:r>
      <w:r>
        <w:rPr>
          <w:rFonts w:cs="Arial"/>
          <w:color w:val="1A1C1E"/>
        </w:rPr>
        <w:t>vati.</w:t>
      </w:r>
    </w:p>
    <w:p w:rsidR="003002C9" w:rsidRDefault="000D19BF">
      <w:pPr>
        <w:keepLines w:val="0"/>
        <w:numPr>
          <w:ilvl w:val="0"/>
          <w:numId w:val="36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Budžetsko ograničenje:</w:t>
      </w:r>
      <w:r>
        <w:rPr>
          <w:rFonts w:cs="Arial"/>
          <w:color w:val="1A1C1E"/>
          <w:lang w:val="sr-Latn-RS"/>
        </w:rPr>
        <w:t> Implementacija u potpunosti zavisi od sredstava dodeljenih iz Budžeta Crne Gore ili međunarodnih donatorskih fondova (EU/UNDP projekti reforme pravosuđa).</w:t>
      </w:r>
    </w:p>
    <w:p w:rsidR="003002C9" w:rsidRDefault="000D19BF">
      <w:pPr>
        <w:keepLines w:val="0"/>
        <w:numPr>
          <w:ilvl w:val="0"/>
          <w:numId w:val="36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Kadrovsko ograničenje (Interno):</w:t>
      </w:r>
      <w:r>
        <w:rPr>
          <w:rFonts w:cs="Arial"/>
          <w:color w:val="1A1C1E"/>
          <w:lang w:val="sr-Latn-RS"/>
        </w:rPr>
        <w:t> Centar raspolaže sa izuzetno malim broj</w:t>
      </w:r>
      <w:r>
        <w:rPr>
          <w:rFonts w:cs="Arial"/>
          <w:color w:val="1A1C1E"/>
          <w:lang w:val="sr-Latn-RS"/>
        </w:rPr>
        <w:t>em operativnih izvršilaca (svega 6 osoba na 11.000 predmeta). Sistem mora biti dizajniran tako da </w:t>
      </w:r>
      <w:r>
        <w:rPr>
          <w:rFonts w:cs="Arial"/>
          <w:b/>
          <w:bCs/>
          <w:color w:val="1A1C1E"/>
          <w:lang w:val="sr-Latn-RS"/>
        </w:rPr>
        <w:t>smanjuje</w:t>
      </w:r>
      <w:r>
        <w:rPr>
          <w:rFonts w:cs="Arial"/>
          <w:color w:val="1A1C1E"/>
          <w:lang w:val="sr-Latn-RS"/>
        </w:rPr>
        <w:t>, a ne povećava obim posla prilikom unosa podataka.</w:t>
      </w:r>
    </w:p>
    <w:p w:rsidR="003002C9" w:rsidRDefault="000D19BF">
      <w:pPr>
        <w:keepLines w:val="0"/>
        <w:numPr>
          <w:ilvl w:val="0"/>
          <w:numId w:val="36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Tehnološko ograničenje (Eksterno):</w:t>
      </w:r>
      <w:r>
        <w:rPr>
          <w:rFonts w:cs="Arial"/>
          <w:color w:val="1A1C1E"/>
          <w:lang w:val="sr-Latn-RS"/>
        </w:rPr>
        <w:t> Implementacija zavisi od tehnološke spremnosti partnera (npr. Z</w:t>
      </w:r>
      <w:r>
        <w:rPr>
          <w:rFonts w:cs="Arial"/>
          <w:color w:val="1A1C1E"/>
          <w:lang w:val="sr-Latn-RS"/>
        </w:rPr>
        <w:t>aštitnik imovinsko-pravnih interesa nema razvijen DMS za ovu vrstu predmeta; PRIS je kompleksan sistem čije su izmene spore).</w:t>
      </w:r>
    </w:p>
    <w:p w:rsidR="003002C9" w:rsidRDefault="000D19BF">
      <w:pPr>
        <w:keepLines w:val="0"/>
        <w:numPr>
          <w:ilvl w:val="0"/>
          <w:numId w:val="36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sr-Latn-RS"/>
        </w:rPr>
      </w:pPr>
      <w:r>
        <w:rPr>
          <w:rFonts w:cs="Arial"/>
          <w:b/>
          <w:bCs/>
          <w:color w:val="1A1C1E"/>
          <w:lang w:val="sr-Latn-RS"/>
        </w:rPr>
        <w:t>Digitalna pismenost korisnika:</w:t>
      </w:r>
      <w:r>
        <w:rPr>
          <w:rFonts w:cs="Arial"/>
          <w:color w:val="1A1C1E"/>
          <w:lang w:val="sr-Latn-RS"/>
        </w:rPr>
        <w:t> Veliki broj medijatora su lica starije životne dobi sa niskim nivoom digitalnih veština. Rešenje mo</w:t>
      </w:r>
      <w:r>
        <w:rPr>
          <w:rFonts w:cs="Arial"/>
          <w:color w:val="1A1C1E"/>
          <w:lang w:val="sr-Latn-RS"/>
        </w:rPr>
        <w:t>ra biti ekstremno jednostavno (user-friendly) kako bi ga prihvatili.</w:t>
      </w:r>
    </w:p>
    <w:p w:rsidR="003002C9" w:rsidRDefault="000D19BF">
      <w:pPr>
        <w:pStyle w:val="Heading2"/>
        <w:spacing w:after="240"/>
      </w:pPr>
      <w:bookmarkStart w:id="78" w:name="_Toc242975147"/>
      <w:r>
        <w:t>Kritični rizici (Moguće prepreke i uticaj)</w:t>
      </w:r>
      <w:bookmarkEnd w:id="78"/>
    </w:p>
    <w:p w:rsidR="003002C9" w:rsidRDefault="000D19BF">
      <w:pPr>
        <w:spacing w:before="160" w:after="160"/>
      </w:pPr>
      <w:r>
        <w:t>Tabela rizika sa strategijama ublažavanja, specifična za kontekst medijacije: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2209"/>
        <w:gridCol w:w="3203"/>
        <w:gridCol w:w="4443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Rizik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Uticaj na projekat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Strategija ublažavanja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 xml:space="preserve">Otpor medijatora 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ka digitalizaciji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Medijatori mogu odbijati da koriste Portal, digitalni potpis ili da sami zakazuju termine, nastavljajući da zovu Centar telefonom i šalju papire.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Politika "Nema papira":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Uvođenje pravila da se naknade isplaćuju i predmeti dodeljuju isklju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čivo kroz sistem. Obavezna obuka i tehnička podrška u prvih 6 meseci.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Infrastrukturni kolaps (Pre migracije)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Postojeći lokalni serveri ili T-Com mail mogu trajno otkazati pre nego što novi sistem bude gotov, dovodeći do gubitka istorijskih podataka.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Hitna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 xml:space="preserve"> migracija (Quick Win):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Ne čekati završetak razvoja CISM-a, već odmah prebaciti postojeću bazu i mailove na servere Ministarstva pravde/MJU.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Nepostojanje interoperabilnosti (PRIS)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Ukoliko Sudski savjet/IT sektor pravosuđa ne otvori API ka PRIS-u zbog bezb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ednosnih ili tehničkih razloga.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Eskalacija i Protokol: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Potpisivanje Memoranduma o saradnji na nivou Ministar ministarstva - Predsednik Sudskog savjeta, kojim se definiše obaveza integracije kao strateški cilj.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Pravna nevalidnost e-Dostave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Advokati i Sudov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i mogu osporavati urednost dostave poziva/rešenja elektronskim putem, pozivajući se na ZPP.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Zakonodavna reforma: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Izmena Zakona o parničnom postupku i Zakona o ARS kojom se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elektronska dostava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(uz potvrdu prijema sistema) izjednačava sa ličnom dostavom.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Finansijska neodrživost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Nemogućnost obezbeđivanja sredstava za održavanje sistema i licenci nakon završetka donatorskog projekta.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Planiranje Budžeta: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Uključivanje troškova održavanja CISM-a (hosting, podrška) u redovni godišnji budžet CARS-a/Ministarstva p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ravde pre puštanja u rad.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Rizik migracije podataka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Postojeća baza je "apstraktna" i podaci su možda lošeg kvaliteta, što otežava prenos u novi strukturirani sistem.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Čišćenje podataka: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Sprovođenje analize kvaliteta podataka pre migracije i definisanje stra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tegije (npr. migrirati samo aktivne predmete i arhivu zadnjih 5 godina).</w:t>
            </w:r>
          </w:p>
        </w:tc>
      </w:tr>
    </w:tbl>
    <w:p w:rsidR="003002C9" w:rsidRDefault="000D19BF">
      <w:pPr>
        <w:pStyle w:val="Heading1"/>
      </w:pPr>
      <w:bookmarkStart w:id="79" w:name="_Toc242975148"/>
      <w:r>
        <w:t>Specifikacija infrastrukture i sistemskog softvera</w:t>
      </w:r>
      <w:bookmarkEnd w:id="79"/>
      <w:r>
        <w:t xml:space="preserve"> </w:t>
      </w:r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</w:rPr>
      </w:pPr>
      <w:r>
        <w:rPr>
          <w:rFonts w:cs="Arial"/>
          <w:color w:val="1A1C1E"/>
        </w:rPr>
        <w:t>Ova specifikacija služi kao tehnička pretpostavka za izradu Tenderskog zadatka (TOR) i definisanje budžetskih potreba za nabavku u</w:t>
      </w:r>
      <w:r>
        <w:rPr>
          <w:rFonts w:cs="Arial"/>
          <w:color w:val="1A1C1E"/>
        </w:rPr>
        <w:t>sluga razvoja softvera ("ključ u ruke"). Specifikacija je bazirana na konceptu centralizovanog, web-baziranog sistema koji se hostuje na infrastrukturi javne uprave.</w:t>
      </w:r>
    </w:p>
    <w:p w:rsidR="003002C9" w:rsidRDefault="000D19BF">
      <w:pPr>
        <w:spacing w:before="100" w:beforeAutospacing="1" w:after="270" w:line="300" w:lineRule="atLeast"/>
        <w:rPr>
          <w:rFonts w:cs="Arial"/>
          <w:color w:val="1A1C1E"/>
        </w:rPr>
      </w:pPr>
      <w:r>
        <w:rPr>
          <w:rFonts w:cs="Arial"/>
          <w:color w:val="1A1C1E"/>
        </w:rPr>
        <w:t>S obzirom na to da CARS nema sopstvene kapacitete za održavanje server sala (kako je utvrđ</w:t>
      </w:r>
      <w:r>
        <w:rPr>
          <w:rFonts w:cs="Arial"/>
          <w:color w:val="1A1C1E"/>
        </w:rPr>
        <w:t>eno tokom analize AS-IS stanja), infrastruktura se ne nabavlja fizički, već se zahtevaju resursi u okviru Državnog Clouda (Ministarstvo javne uprave/Ministarstvo pravde).</w:t>
      </w:r>
    </w:p>
    <w:p w:rsidR="003002C9" w:rsidRDefault="000D19BF">
      <w:pPr>
        <w:pStyle w:val="Heading2"/>
        <w:spacing w:after="240"/>
      </w:pPr>
      <w:bookmarkStart w:id="80" w:name="_Toc242975149"/>
      <w:r>
        <w:t>Infrastruktura CISM (Resursi na Državnom Cloudu)</w:t>
      </w:r>
      <w:bookmarkEnd w:id="80"/>
    </w:p>
    <w:p w:rsidR="003002C9" w:rsidRDefault="000D19BF">
      <w:pPr>
        <w:spacing w:before="160" w:after="160"/>
      </w:pPr>
      <w:r>
        <w:t>Umesto kupovine fizičkih servera, de</w:t>
      </w:r>
      <w:r>
        <w:t>finišu se potrebni virtuelni resursi.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1752"/>
        <w:gridCol w:w="3588"/>
        <w:gridCol w:w="2834"/>
        <w:gridCol w:w="1681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Komponenta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Namena / Opis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Kapacitet (Gruba procena)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Faza obezbeđivanja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Aplikativni Serveri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Virtuelne mašine (VM) za CISM Core aplikaciju, Portal i API Gateway.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Min. 2 VM (Load Balancing) / 16 vCPU / 64 GB RAM.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Faza I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Baza Podataka Server (DB)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Server za hostovanje relacione baze podataka.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Min. 2 VM (Cluster/Failover) optimizovani za DB operacije.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Faza I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Skladištenje Podataka (Storage)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Centralno skladište za DMS (Digitalnu arhivu - skenirani predmeti).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Kritično: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Mora bi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ti skalabilno.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Min. </w:t>
            </w: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5 TB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(inicijalno) sa mogućnošću brzog proširenja (zbog skeniranja starih predmeta).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Faza I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Mrežna zaštita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VPN koncentrator za pristup zaposlenih i WAF (Web App Firewall) za zaštitu Portala.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Integrisano u Državni Cloud (zahtev za konfig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uraciju).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Faza I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Backup Lokacija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Prostor za čuvanje sigurnosnih kopija na fizički odvojenoj lokaciji (DR Site).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jc w:val="lef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Jednak kapacitetu produkcionog storage-a.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Faza I</w:t>
            </w:r>
          </w:p>
        </w:tc>
      </w:tr>
    </w:tbl>
    <w:p w:rsidR="003002C9" w:rsidRDefault="000D19BF">
      <w:pPr>
        <w:pStyle w:val="Heading2"/>
        <w:spacing w:after="240"/>
      </w:pPr>
      <w:bookmarkStart w:id="81" w:name="_Toc242975150"/>
      <w:r>
        <w:t>Sistemski Softver i Tehnološki Stack</w:t>
      </w:r>
      <w:bookmarkEnd w:id="81"/>
    </w:p>
    <w:p w:rsidR="003002C9" w:rsidRDefault="000D19BF">
      <w:pPr>
        <w:spacing w:before="160" w:after="160"/>
      </w:pPr>
      <w:r>
        <w:t xml:space="preserve">Preporučuje se korišćenje tehnologija otvorenog koda </w:t>
      </w:r>
      <w:r>
        <w:t>(Open Source) ili tehnologija za koje Država već poseduje Enterprise ugovore, kako bi se izbegli dodatni troškovi licenciranja za CARS.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1834"/>
        <w:gridCol w:w="2828"/>
        <w:gridCol w:w="4433"/>
        <w:gridCol w:w="760"/>
      </w:tblGrid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Komponenta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Namena / Opis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Preporuka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Faza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Operativni Sistem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Serverski OS za VM.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Linux (RedHat/Ubuntu) ili Windows Server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(zavisno od standarda MP).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Faza I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Baza Podataka (RDBMS)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Sistem za upravljanje bazama podataka.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PostgreSQL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 (Preporuka: besplatan, robustan) ili MS SQL Server (ako MP ima licencu).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Faza I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Aplikativni Framework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Razvojno okruženje za backend.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 xml:space="preserve">.NET Core ili 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Java Spring Boot (Standardi u e-Upravi).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Faza I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Digitalno Potpisivanje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Komponenta za serversko potpisivanje i verifikaciju potpisa.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Biblioteke kompatibilne sa nacionalnim CA telima.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Faza I/II</w:t>
            </w:r>
          </w:p>
        </w:tc>
      </w:tr>
      <w:tr w:rsidR="003002C9"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b/>
                <w:bCs/>
                <w:kern w:val="0"/>
                <w:sz w:val="20"/>
                <w:szCs w:val="20"/>
                <w:lang w:val="sr-Latn-RS"/>
                <w14:ligatures w14:val="none"/>
              </w:rPr>
              <w:t>Migracioni alati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Skripte za prenos podataka iz starog MySQL si</w:t>
            </w: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stema.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Custom razvoj (ETL procesi).</w:t>
            </w:r>
          </w:p>
        </w:tc>
        <w:tc>
          <w:tcPr>
            <w:tcW w:w="0" w:type="auto"/>
          </w:tcPr>
          <w:p w:rsidR="003002C9" w:rsidRDefault="000D19BF">
            <w:pPr>
              <w:spacing w:line="300" w:lineRule="atLeast"/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</w:pPr>
            <w:r>
              <w:rPr>
                <w:rFonts w:cs="Arial"/>
                <w:kern w:val="0"/>
                <w:sz w:val="20"/>
                <w:szCs w:val="20"/>
                <w:lang w:val="sr-Latn-RS"/>
                <w14:ligatures w14:val="none"/>
              </w:rPr>
              <w:t>Faza I</w:t>
            </w:r>
          </w:p>
        </w:tc>
      </w:tr>
    </w:tbl>
    <w:p w:rsidR="003002C9" w:rsidRDefault="000D19BF">
      <w:pPr>
        <w:pStyle w:val="Heading2"/>
        <w:rPr>
          <w:lang w:val="en-US"/>
        </w:rPr>
      </w:pPr>
      <w:bookmarkStart w:id="82" w:name="_Toc242975151"/>
      <w:r>
        <w:rPr>
          <w:lang w:val="en-US"/>
        </w:rPr>
        <w:t>Strategija migracije podataka</w:t>
      </w:r>
      <w:bookmarkEnd w:id="82"/>
      <w:r>
        <w:rPr>
          <w:lang w:val="en-US"/>
        </w:rPr>
        <w:t xml:space="preserve"> </w:t>
      </w:r>
    </w:p>
    <w:p w:rsidR="003002C9" w:rsidRDefault="000D19BF">
      <w:pPr>
        <w:keepLines w:val="0"/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en-US"/>
        </w:rPr>
      </w:pPr>
      <w:r>
        <w:rPr>
          <w:rFonts w:cs="Arial"/>
          <w:color w:val="1A1C1E"/>
          <w:sz w:val="21"/>
          <w:szCs w:val="21"/>
          <w:lang w:val="en-US"/>
        </w:rPr>
        <w:br/>
      </w:r>
      <w:r>
        <w:rPr>
          <w:rFonts w:cs="Arial"/>
          <w:color w:val="1A1C1E"/>
          <w:lang w:val="en-US"/>
        </w:rPr>
        <w:t>S obzirom na to da postojeća MySQL baza sadrži podatke sakupljane godinama u nestrukturiranom obliku, migracija će se sprovesti kroz ETL (Extract-Transform-Load) proces:</w:t>
      </w:r>
    </w:p>
    <w:p w:rsidR="003002C9" w:rsidRDefault="000D19BF">
      <w:pPr>
        <w:keepLines w:val="0"/>
        <w:numPr>
          <w:ilvl w:val="0"/>
          <w:numId w:val="37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en-US"/>
        </w:rPr>
      </w:pPr>
      <w:r>
        <w:rPr>
          <w:rFonts w:cs="Arial"/>
          <w:b/>
          <w:bCs/>
          <w:color w:val="1A1C1E"/>
          <w:lang w:val="en-US"/>
        </w:rPr>
        <w:t>Opseg:</w:t>
      </w:r>
      <w:r>
        <w:rPr>
          <w:rFonts w:cs="Arial"/>
          <w:color w:val="1A1C1E"/>
          <w:lang w:val="en-US"/>
        </w:rPr>
        <w:t> Migriraju se svi aktivni predmeti i arhivirani predmeti iz poslednjih 5 godina. Stariji predmeti se arhiviraju u "Read-only" format radi istorijskog uvida.</w:t>
      </w:r>
    </w:p>
    <w:p w:rsidR="003002C9" w:rsidRDefault="000D19BF">
      <w:pPr>
        <w:keepLines w:val="0"/>
        <w:numPr>
          <w:ilvl w:val="0"/>
          <w:numId w:val="37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en-US"/>
        </w:rPr>
      </w:pPr>
      <w:r>
        <w:rPr>
          <w:rFonts w:cs="Arial"/>
          <w:b/>
          <w:bCs/>
          <w:color w:val="1A1C1E"/>
          <w:lang w:val="en-US"/>
        </w:rPr>
        <w:t>Čišćenje (Cleansing):</w:t>
      </w:r>
      <w:r>
        <w:rPr>
          <w:rFonts w:cs="Arial"/>
          <w:color w:val="1A1C1E"/>
          <w:lang w:val="en-US"/>
        </w:rPr>
        <w:t> Pre migracije, CARS će u saradnji sa dobavljačem izvršiti logičku kontrolu po</w:t>
      </w:r>
      <w:r>
        <w:rPr>
          <w:rFonts w:cs="Arial"/>
          <w:color w:val="1A1C1E"/>
          <w:lang w:val="en-US"/>
        </w:rPr>
        <w:t>dataka. Novi sistem mora imati skripte za normalizaciju imena (npr. ujednačavanje unosa "PG", "Podgorica", "Pg" u jedinstven šifarnik opština).</w:t>
      </w:r>
    </w:p>
    <w:p w:rsidR="003002C9" w:rsidRDefault="000D19BF">
      <w:pPr>
        <w:keepLines w:val="0"/>
        <w:numPr>
          <w:ilvl w:val="0"/>
          <w:numId w:val="37"/>
        </w:numPr>
        <w:overflowPunct/>
        <w:autoSpaceDE/>
        <w:autoSpaceDN/>
        <w:adjustRightInd/>
        <w:spacing w:after="45" w:line="300" w:lineRule="atLeast"/>
        <w:textAlignment w:val="auto"/>
        <w:rPr>
          <w:rFonts w:cs="Arial"/>
          <w:color w:val="1A1C1E"/>
          <w:lang w:val="en-US"/>
        </w:rPr>
      </w:pPr>
      <w:r>
        <w:rPr>
          <w:rFonts w:cs="Arial"/>
          <w:b/>
          <w:bCs/>
          <w:color w:val="1A1C1E"/>
          <w:lang w:val="en-US"/>
        </w:rPr>
        <w:t>Validacija:</w:t>
      </w:r>
      <w:r>
        <w:rPr>
          <w:rFonts w:cs="Arial"/>
          <w:color w:val="1A1C1E"/>
          <w:lang w:val="en-US"/>
        </w:rPr>
        <w:t xml:space="preserve"> Migracija se smatra uspešnom ako je 100% finansijskih zapisa i 99% operativnih zapisa tačno preneto </w:t>
      </w:r>
      <w:r>
        <w:rPr>
          <w:rFonts w:cs="Arial"/>
          <w:color w:val="1A1C1E"/>
          <w:lang w:val="en-US"/>
        </w:rPr>
        <w:t>(verifikacija se vrši na slučajnom uzorku od 10% predmeta).</w:t>
      </w:r>
    </w:p>
    <w:p w:rsidR="003002C9" w:rsidRDefault="003002C9">
      <w:pPr>
        <w:rPr>
          <w:lang w:val="sr-Latn-RS"/>
        </w:rPr>
      </w:pPr>
    </w:p>
    <w:sectPr w:rsidR="003002C9">
      <w:headerReference w:type="default" r:id="rId13"/>
      <w:footerReference w:type="default" r:id="rId14"/>
      <w:pgSz w:w="11907" w:h="16840"/>
      <w:pgMar w:top="1280" w:right="1134" w:bottom="1134" w:left="1134" w:header="907" w:footer="7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19BF" w:rsidRDefault="000D19BF">
      <w:pPr>
        <w:spacing w:line="240" w:lineRule="auto"/>
      </w:pPr>
      <w:r>
        <w:separator/>
      </w:r>
    </w:p>
  </w:endnote>
  <w:endnote w:type="continuationSeparator" w:id="0">
    <w:p w:rsidR="000D19BF" w:rsidRDefault="000D19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1)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sReSans">
    <w:altName w:val="Arial"/>
    <w:charset w:val="00"/>
    <w:family w:val="swiss"/>
    <w:pitch w:val="default"/>
    <w:sig w:usb0="00000000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KPMG Logo">
    <w:altName w:val="Calibri"/>
    <w:charset w:val="00"/>
    <w:family w:val="auto"/>
    <w:pitch w:val="default"/>
    <w:sig w:usb0="00000000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OptionStyleOpti">
    <w:altName w:val="Calibri"/>
    <w:charset w:val="00"/>
    <w:family w:val="auto"/>
    <w:pitch w:val="default"/>
    <w:sig w:usb0="00000000" w:usb1="00000000" w:usb2="00000000" w:usb3="00000000" w:csb0="00000001" w:csb1="00000000"/>
  </w:font>
  <w:font w:name="Siemens Sans">
    <w:altName w:val="Times New Roman"/>
    <w:charset w:val="00"/>
    <w:family w:val="auto"/>
    <w:pitch w:val="default"/>
    <w:sig w:usb0="00000000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0031" w:type="dxa"/>
      <w:tblBorders>
        <w:top w:val="single" w:sz="1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228"/>
      <w:gridCol w:w="3803"/>
    </w:tblGrid>
    <w:tr w:rsidR="003002C9">
      <w:tc>
        <w:tcPr>
          <w:tcW w:w="6228" w:type="dxa"/>
        </w:tcPr>
        <w:p w:rsidR="003002C9" w:rsidRDefault="000D19BF">
          <w:pPr>
            <w:pStyle w:val="Footer"/>
            <w:tabs>
              <w:tab w:val="clear" w:pos="1134"/>
              <w:tab w:val="clear" w:pos="1985"/>
              <w:tab w:val="clear" w:pos="8222"/>
              <w:tab w:val="left" w:pos="851"/>
              <w:tab w:val="center" w:pos="4536"/>
              <w:tab w:val="right" w:pos="9498"/>
            </w:tabs>
            <w:jc w:val="left"/>
            <w:rPr>
              <w:rFonts w:ascii="Verdana" w:hAnsi="Verdana"/>
              <w:sz w:val="16"/>
              <w:szCs w:val="16"/>
              <w:lang w:val="en-US"/>
            </w:rPr>
          </w:pPr>
          <w:r>
            <w:rPr>
              <w:rFonts w:ascii="Verdana" w:hAnsi="Verdana"/>
              <w:sz w:val="16"/>
              <w:szCs w:val="16"/>
              <w:lang w:val="sr-Latn-RS"/>
            </w:rPr>
            <w:t>Biznis analiza razvoja i implementac</w:t>
          </w:r>
          <w:r>
            <w:rPr>
              <w:rFonts w:ascii="Verdana" w:hAnsi="Verdana"/>
              <w:sz w:val="16"/>
              <w:szCs w:val="16"/>
              <w:lang w:val="sr-Latn-RS"/>
            </w:rPr>
            <w:t>ije CISM</w:t>
          </w:r>
        </w:p>
      </w:tc>
      <w:tc>
        <w:tcPr>
          <w:tcW w:w="3803" w:type="dxa"/>
        </w:tcPr>
        <w:p w:rsidR="003002C9" w:rsidRDefault="000D19BF">
          <w:pPr>
            <w:pStyle w:val="Footer"/>
            <w:tabs>
              <w:tab w:val="clear" w:pos="1134"/>
              <w:tab w:val="clear" w:pos="1985"/>
              <w:tab w:val="clear" w:pos="8222"/>
              <w:tab w:val="left" w:pos="851"/>
              <w:tab w:val="center" w:pos="4536"/>
              <w:tab w:val="right" w:pos="9498"/>
            </w:tabs>
            <w:jc w:val="right"/>
            <w:rPr>
              <w:rFonts w:ascii="Verdana" w:hAnsi="Verdana"/>
              <w:sz w:val="16"/>
              <w:szCs w:val="16"/>
              <w:lang w:val="en-US"/>
            </w:rPr>
          </w:pPr>
          <w:r>
            <w:rPr>
              <w:rFonts w:ascii="Verdana" w:hAnsi="Verdana"/>
              <w:sz w:val="16"/>
              <w:szCs w:val="16"/>
              <w:lang w:val="sr-Cyrl-RS"/>
            </w:rPr>
            <w:t>Страна</w:t>
          </w:r>
          <w:r>
            <w:rPr>
              <w:rFonts w:ascii="Verdana" w:hAnsi="Verdana"/>
              <w:sz w:val="16"/>
              <w:szCs w:val="16"/>
              <w:lang w:val="en-US"/>
            </w:rPr>
            <w:t xml:space="preserve"> </w:t>
          </w:r>
          <w:r>
            <w:rPr>
              <w:rFonts w:ascii="Verdana" w:hAnsi="Verdana"/>
              <w:sz w:val="16"/>
              <w:szCs w:val="16"/>
              <w:lang w:val="en-US"/>
            </w:rPr>
            <w:fldChar w:fldCharType="begin"/>
          </w:r>
          <w:r>
            <w:rPr>
              <w:rFonts w:ascii="Verdana" w:hAnsi="Verdana"/>
              <w:sz w:val="16"/>
              <w:szCs w:val="16"/>
              <w:lang w:val="en-US"/>
            </w:rPr>
            <w:instrText xml:space="preserve"> PAGE </w:instrText>
          </w:r>
          <w:r>
            <w:rPr>
              <w:rFonts w:ascii="Verdana" w:hAnsi="Verdana"/>
              <w:sz w:val="16"/>
              <w:szCs w:val="16"/>
              <w:lang w:val="en-US"/>
            </w:rPr>
            <w:fldChar w:fldCharType="separate"/>
          </w:r>
          <w:r>
            <w:rPr>
              <w:rFonts w:ascii="Verdana" w:hAnsi="Verdana"/>
              <w:sz w:val="16"/>
              <w:szCs w:val="16"/>
              <w:lang w:val="en-US"/>
            </w:rPr>
            <w:t>106</w:t>
          </w:r>
          <w:r>
            <w:rPr>
              <w:rFonts w:ascii="Verdana" w:hAnsi="Verdana"/>
              <w:sz w:val="16"/>
              <w:szCs w:val="16"/>
              <w:lang w:val="en-US"/>
            </w:rPr>
            <w:fldChar w:fldCharType="end"/>
          </w:r>
          <w:r>
            <w:rPr>
              <w:rFonts w:ascii="Verdana" w:hAnsi="Verdana"/>
              <w:sz w:val="16"/>
              <w:szCs w:val="16"/>
              <w:lang w:val="en-US"/>
            </w:rPr>
            <w:t xml:space="preserve"> </w:t>
          </w:r>
          <w:r>
            <w:rPr>
              <w:rFonts w:ascii="Verdana" w:hAnsi="Verdana"/>
              <w:sz w:val="16"/>
              <w:szCs w:val="16"/>
              <w:lang w:val="sr-Cyrl-RS"/>
            </w:rPr>
            <w:t>од</w:t>
          </w:r>
          <w:r>
            <w:rPr>
              <w:rFonts w:ascii="Verdana" w:hAnsi="Verdana"/>
              <w:sz w:val="16"/>
              <w:szCs w:val="16"/>
              <w:lang w:val="en-US"/>
            </w:rPr>
            <w:t xml:space="preserve"> </w:t>
          </w:r>
          <w:r>
            <w:rPr>
              <w:rFonts w:ascii="Verdana" w:hAnsi="Verdana"/>
              <w:sz w:val="16"/>
              <w:szCs w:val="16"/>
              <w:lang w:val="en-US"/>
            </w:rPr>
            <w:fldChar w:fldCharType="begin"/>
          </w:r>
          <w:r>
            <w:rPr>
              <w:rFonts w:ascii="Verdana" w:hAnsi="Verdana"/>
              <w:sz w:val="16"/>
              <w:szCs w:val="16"/>
              <w:lang w:val="en-US"/>
            </w:rPr>
            <w:instrText xml:space="preserve"> NUMPAGES </w:instrText>
          </w:r>
          <w:r>
            <w:rPr>
              <w:rFonts w:ascii="Verdana" w:hAnsi="Verdana"/>
              <w:sz w:val="16"/>
              <w:szCs w:val="16"/>
              <w:lang w:val="en-US"/>
            </w:rPr>
            <w:fldChar w:fldCharType="separate"/>
          </w:r>
          <w:r>
            <w:rPr>
              <w:rFonts w:ascii="Verdana" w:hAnsi="Verdana"/>
              <w:sz w:val="16"/>
              <w:szCs w:val="16"/>
              <w:lang w:val="en-US"/>
            </w:rPr>
            <w:t>112</w:t>
          </w:r>
          <w:r>
            <w:rPr>
              <w:rFonts w:ascii="Verdana" w:hAnsi="Verdana"/>
              <w:sz w:val="16"/>
              <w:szCs w:val="16"/>
              <w:lang w:val="en-US"/>
            </w:rPr>
            <w:fldChar w:fldCharType="end"/>
          </w:r>
        </w:p>
      </w:tc>
    </w:tr>
  </w:tbl>
  <w:p w:rsidR="003002C9" w:rsidRDefault="000D19BF">
    <w:pPr>
      <w:pStyle w:val="Footer"/>
      <w:tabs>
        <w:tab w:val="clear" w:pos="1134"/>
        <w:tab w:val="clear" w:pos="1985"/>
        <w:tab w:val="clear" w:pos="8222"/>
        <w:tab w:val="left" w:pos="851"/>
        <w:tab w:val="center" w:pos="4536"/>
        <w:tab w:val="right" w:pos="9498"/>
      </w:tabs>
      <w:jc w:val="center"/>
      <w:rPr>
        <w:rFonts w:ascii="Verdana" w:hAnsi="Verdana"/>
        <w:sz w:val="16"/>
        <w:szCs w:val="16"/>
        <w:lang w:val="sr-Latn-RS"/>
      </w:rPr>
    </w:pPr>
    <w:r>
      <w:rPr>
        <w:rFonts w:ascii="Verdana" w:hAnsi="Verdana"/>
        <w:sz w:val="16"/>
        <w:szCs w:val="16"/>
      </w:rPr>
      <w:t>Commercial-In-Confidence ©Eviden 202</w:t>
    </w:r>
    <w:r>
      <w:rPr>
        <w:rFonts w:ascii="Verdana" w:hAnsi="Verdana"/>
        <w:sz w:val="16"/>
        <w:szCs w:val="16"/>
        <w:lang w:val="sr-Latn-RS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19BF" w:rsidRDefault="000D19BF">
      <w:pPr>
        <w:spacing w:line="240" w:lineRule="auto"/>
      </w:pPr>
      <w:r>
        <w:separator/>
      </w:r>
    </w:p>
  </w:footnote>
  <w:footnote w:type="continuationSeparator" w:id="0">
    <w:p w:rsidR="000D19BF" w:rsidRDefault="000D19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02C9" w:rsidRDefault="000D19BF">
    <w:pPr>
      <w:pStyle w:val="Header"/>
      <w:tabs>
        <w:tab w:val="left" w:pos="3437"/>
      </w:tabs>
      <w:spacing w:before="120" w:after="120" w:line="260" w:lineRule="exact"/>
      <w:jc w:val="right"/>
      <w:rPr>
        <w:rFonts w:ascii="Verdana" w:hAnsi="Verdana"/>
        <w:b/>
        <w:bCs/>
        <w:sz w:val="16"/>
        <w:szCs w:val="16"/>
        <w:lang w:val="sr-Cyrl-RS"/>
      </w:rPr>
    </w:pPr>
    <w:r>
      <w:rPr>
        <w:noProof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-80645</wp:posOffset>
          </wp:positionV>
          <wp:extent cx="1764665" cy="314325"/>
          <wp:effectExtent l="0" t="0" r="6985" b="9525"/>
          <wp:wrapThrough wrapText="bothSides">
            <wp:wrapPolygon edited="0">
              <wp:start x="0" y="0"/>
              <wp:lineTo x="0" y="20945"/>
              <wp:lineTo x="21452" y="20945"/>
              <wp:lineTo x="21452" y="0"/>
              <wp:lineTo x="0" y="0"/>
            </wp:wrapPolygon>
          </wp:wrapThrough>
          <wp:docPr id="1264822307" name="Graphic 12648223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4822307" name="Graphic 126482230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665" cy="314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/>
        <w:i/>
        <w:noProof/>
        <w:lang w:val="en-US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-723265</wp:posOffset>
          </wp:positionH>
          <wp:positionV relativeFrom="paragraph">
            <wp:posOffset>-652145</wp:posOffset>
          </wp:positionV>
          <wp:extent cx="7581900" cy="10839450"/>
          <wp:effectExtent l="0" t="0" r="0" b="0"/>
          <wp:wrapNone/>
          <wp:docPr id="21" name="Picture 2" descr="Erdkuge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" descr="Erdkugel"/>
                  <pic:cNvPicPr>
                    <a:picLocks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06"/>
                  <a:stretch>
                    <a:fillRect/>
                  </a:stretch>
                </pic:blipFill>
                <pic:spPr>
                  <a:xfrm>
                    <a:off x="0" y="0"/>
                    <a:ext cx="7581900" cy="10839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i/>
      </w:rPr>
      <w:t xml:space="preserve">                                </w:t>
    </w:r>
    <w:bookmarkStart w:id="83" w:name="_Hlk213578708"/>
    <w:r>
      <w:rPr>
        <w:rFonts w:ascii="Verdana" w:hAnsi="Verdana"/>
        <w:b/>
        <w:bCs/>
        <w:sz w:val="16"/>
        <w:szCs w:val="16"/>
      </w:rPr>
      <w:t>Centar za alternativno rje</w:t>
    </w:r>
    <w:r>
      <w:rPr>
        <w:rFonts w:ascii="Verdana" w:hAnsi="Verdana"/>
        <w:b/>
        <w:bCs/>
        <w:sz w:val="16"/>
        <w:szCs w:val="16"/>
        <w:lang w:val="sr-Latn-RS"/>
      </w:rPr>
      <w:t>šavanje sporova</w:t>
    </w:r>
    <w:r>
      <w:rPr>
        <w:rFonts w:ascii="Verdana" w:hAnsi="Verdana"/>
        <w:b/>
        <w:bCs/>
        <w:sz w:val="16"/>
        <w:szCs w:val="16"/>
      </w:rPr>
      <w:t xml:space="preserve"> Crne Gore</w:t>
    </w:r>
    <w:bookmarkEnd w:id="83"/>
  </w:p>
  <w:p w:rsidR="003002C9" w:rsidRDefault="003002C9">
    <w:pPr>
      <w:pStyle w:val="Header"/>
      <w:ind w:left="-993"/>
    </w:pPr>
  </w:p>
  <w:p w:rsidR="003002C9" w:rsidRDefault="000D19BF">
    <w:pPr>
      <w:pStyle w:val="Header"/>
    </w:pPr>
    <w:r>
      <w:rPr>
        <w:i/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18415</wp:posOffset>
              </wp:positionH>
              <wp:positionV relativeFrom="paragraph">
                <wp:posOffset>3175</wp:posOffset>
              </wp:positionV>
              <wp:extent cx="6243955" cy="0"/>
              <wp:effectExtent l="0" t="0" r="0" b="0"/>
              <wp:wrapNone/>
              <wp:docPr id="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24395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Line 10" o:spid="_x0000_s1026" o:spt="20" style="position:absolute;left:0pt;flip:y;margin-left:1.45pt;margin-top:0.25pt;height:0pt;width:491.65pt;z-index:251659264;mso-width-relative:page;mso-height-relative:page;" filled="f" stroked="t" coordsize="21600,21600" o:gfxdata="UEsDBAoAAAAAAIdO4kAAAAAAAAAAAAAAAAAEAAAAZHJzL1BLAwQUAAAACACHTuJAPXdhl9MAAAAD&#10;AQAADwAAAGRycy9kb3ducmV2LnhtbE2OTWvDMBBE74X+B7GF3hrZhqSJazmHfkChmNK0l9w21sY2&#10;sVbGUpz033dzao7DDG9esT67Xk00hs6zgXSWgCKuve24MfDz/fawBBUissXeMxn4pQDr8vamwNz6&#10;E3/RtImNEgiHHA20MQ651qFuyWGY+YFYur0fHUaJY6PtiCeBu15nSbLQDjuWhxYHem6pPmyOzsCU&#10;Vvz5/rr1Lx9YNfO0stv6MRpzf5cmT6AineP/GC76og6lOO38kW1QvYFsJUMDc1BSrpaLDNTuEnVZ&#10;6Gv38g9QSwMEFAAAAAgAh07iQJzQpfbRAQAAqwMAAA4AAABkcnMvZTJvRG9jLnhtbK1TwW7bMAy9&#10;D9g/CLovdrK164w4PSToLtkWoN3uiiTbQiVREJU4+ftRSpp23aWH+iCIIvnI90jPbw/Osr2OaMC3&#10;fDqpOdNegjK+b/nvh7tPN5xhEl4JC163/KiR3y4+fpiPodEzGMAqHRmBeGzG0PIhpdBUFcpBO4ET&#10;CNqTs4PoRCIz9pWKYiR0Z6tZXV9XI0QVIkiNSK+rk5OfEeNbAKHrjNQrkDunfTqhRm1FIko4mIB8&#10;UbrtOi3Tr65DnZhtOTFN5aQidN/ms1rMRdNHEQYjzy2It7TwipMTxlPRC9RKJMF20fwH5YyMgNCl&#10;iQRXnYgURYjFtH6lzf0ggi5cSGoMF9Hx/WDlz/0mMqNoEzjzwtHA18ZrNi3SjAEbilj6Tczk5MHf&#10;hzXIR2QeloPwvS4tPhwD5U2zmNU/KdnAQAW24w9QFCN2CYpOhy461lkT/uTEDE5asEMZzPEyGH1I&#10;TNLj9ezL529XV5zJJ18lmgyRE0PE9F2DY/nSckvtF0CxX2PKLT2H5HAPd8baMnfr2UjlZ1/rumQg&#10;WKOyN8dh7LdLG9le5NUpXyFInpdhEXZenapYf+afKecNxGYL6riJT7rQDEs7533LS/LSLtnP/9ji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D13YZfTAAAAAwEAAA8AAAAAAAAAAQAgAAAAIgAAAGRy&#10;cy9kb3ducmV2LnhtbFBLAQIUABQAAAAIAIdO4kCc0KX20QEAAKsDAAAOAAAAAAAAAAEAIAAAACIB&#10;AABkcnMvZTJvRG9jLnhtbFBLBQYAAAAABgAGAFkBAABlBQAAAAA=&#10;">
              <v:fill on="f" focussize="0,0"/>
              <v:stroke weight="1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206D7"/>
    <w:multiLevelType w:val="singleLevel"/>
    <w:tmpl w:val="030206D7"/>
    <w:lvl w:ilvl="0">
      <w:start w:val="1"/>
      <w:numFmt w:val="bullet"/>
      <w:pStyle w:val="Bullet2"/>
      <w:lvlText w:val="-"/>
      <w:lvlJc w:val="left"/>
      <w:pPr>
        <w:tabs>
          <w:tab w:val="left" w:pos="644"/>
        </w:tabs>
        <w:ind w:left="567" w:hanging="283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75748AF"/>
    <w:multiLevelType w:val="multilevel"/>
    <w:tmpl w:val="075748A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5574A1"/>
    <w:multiLevelType w:val="multilevel"/>
    <w:tmpl w:val="0B5574A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056A5A"/>
    <w:multiLevelType w:val="multilevel"/>
    <w:tmpl w:val="0F056A5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3C1F00"/>
    <w:multiLevelType w:val="multilevel"/>
    <w:tmpl w:val="133C1F0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ED2588"/>
    <w:multiLevelType w:val="multilevel"/>
    <w:tmpl w:val="13ED258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611FB1"/>
    <w:multiLevelType w:val="multilevel"/>
    <w:tmpl w:val="1A611FB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1454DF"/>
    <w:multiLevelType w:val="multilevel"/>
    <w:tmpl w:val="1C1454D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 w15:restartNumberingAfterBreak="0">
    <w:nsid w:val="214801EA"/>
    <w:multiLevelType w:val="multilevel"/>
    <w:tmpl w:val="214801E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6A47F1"/>
    <w:multiLevelType w:val="multilevel"/>
    <w:tmpl w:val="236A47F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5E4AE6"/>
    <w:multiLevelType w:val="multilevel"/>
    <w:tmpl w:val="255E4AE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6360A3"/>
    <w:multiLevelType w:val="multilevel"/>
    <w:tmpl w:val="2A6360A3"/>
    <w:lvl w:ilvl="0">
      <w:start w:val="1"/>
      <w:numFmt w:val="bullet"/>
      <w:pStyle w:val="ListM"/>
      <w:lvlText w:val=""/>
      <w:lvlJc w:val="left"/>
      <w:pPr>
        <w:ind w:left="100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C127721"/>
    <w:multiLevelType w:val="multilevel"/>
    <w:tmpl w:val="2C12772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881925"/>
    <w:multiLevelType w:val="multilevel"/>
    <w:tmpl w:val="2C88192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DA464A"/>
    <w:multiLevelType w:val="multilevel"/>
    <w:tmpl w:val="30DA46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A46BA5"/>
    <w:multiLevelType w:val="multilevel"/>
    <w:tmpl w:val="36A46BA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531116"/>
    <w:multiLevelType w:val="multilevel"/>
    <w:tmpl w:val="3B53111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C46B31"/>
    <w:multiLevelType w:val="multilevel"/>
    <w:tmpl w:val="40C46B31"/>
    <w:lvl w:ilvl="0">
      <w:start w:val="1"/>
      <w:numFmt w:val="bullet"/>
      <w:pStyle w:val="Aufzhlung1"/>
      <w:lvlText w:val=""/>
      <w:lvlJc w:val="left"/>
      <w:pPr>
        <w:tabs>
          <w:tab w:val="left" w:pos="170"/>
        </w:tabs>
        <w:ind w:left="170" w:hanging="170"/>
      </w:pPr>
      <w:rPr>
        <w:rFonts w:ascii="Wingdings" w:hAnsi="Wingdings" w:hint="default"/>
        <w:caps w:val="0"/>
        <w:strike w:val="0"/>
        <w:dstrike w:val="0"/>
        <w:vanish w:val="0"/>
        <w:color w:val="auto"/>
        <w:position w:val="2"/>
        <w:sz w:val="12"/>
        <w:vertAlign w:val="baseline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2A36DA"/>
    <w:multiLevelType w:val="singleLevel"/>
    <w:tmpl w:val="412A36DA"/>
    <w:lvl w:ilvl="0">
      <w:start w:val="1"/>
      <w:numFmt w:val="bullet"/>
      <w:pStyle w:val="List2"/>
      <w:lvlText w:val="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1910A3C"/>
    <w:multiLevelType w:val="singleLevel"/>
    <w:tmpl w:val="41910A3C"/>
    <w:lvl w:ilvl="0">
      <w:start w:val="1"/>
      <w:numFmt w:val="bullet"/>
      <w:pStyle w:val="synbullet"/>
      <w:lvlText w:val=""/>
      <w:lvlJc w:val="left"/>
      <w:pPr>
        <w:tabs>
          <w:tab w:val="left" w:pos="360"/>
        </w:tabs>
        <w:ind w:left="0" w:firstLine="0"/>
      </w:pPr>
      <w:rPr>
        <w:rFonts w:ascii="Symbol" w:hAnsi="Symbol" w:hint="default"/>
      </w:rPr>
    </w:lvl>
  </w:abstractNum>
  <w:abstractNum w:abstractNumId="20" w15:restartNumberingAfterBreak="0">
    <w:nsid w:val="42DB1F4F"/>
    <w:multiLevelType w:val="multilevel"/>
    <w:tmpl w:val="42DB1F4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E858FB"/>
    <w:multiLevelType w:val="multilevel"/>
    <w:tmpl w:val="47E858F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5B1D49"/>
    <w:multiLevelType w:val="multilevel"/>
    <w:tmpl w:val="4F5B1D4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882302"/>
    <w:multiLevelType w:val="singleLevel"/>
    <w:tmpl w:val="54882302"/>
    <w:lvl w:ilvl="0">
      <w:start w:val="1"/>
      <w:numFmt w:val="upperLetter"/>
      <w:pStyle w:val="Appendix"/>
      <w:lvlText w:val="Appendix %1.- "/>
      <w:lvlJc w:val="left"/>
      <w:pPr>
        <w:tabs>
          <w:tab w:val="left" w:pos="1440"/>
        </w:tabs>
        <w:ind w:left="0" w:firstLine="0"/>
      </w:pPr>
    </w:lvl>
  </w:abstractNum>
  <w:abstractNum w:abstractNumId="24" w15:restartNumberingAfterBreak="0">
    <w:nsid w:val="58EE6B0A"/>
    <w:multiLevelType w:val="multilevel"/>
    <w:tmpl w:val="58EE6B0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6D03C9"/>
    <w:multiLevelType w:val="multilevel"/>
    <w:tmpl w:val="596D03C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DB5D83"/>
    <w:multiLevelType w:val="multilevel"/>
    <w:tmpl w:val="5DDB5D83"/>
    <w:lvl w:ilvl="0">
      <w:start w:val="1"/>
      <w:numFmt w:val="none"/>
      <w:pStyle w:val="Numbering2"/>
      <w:lvlText w:val="-"/>
      <w:lvlJc w:val="left"/>
      <w:pPr>
        <w:tabs>
          <w:tab w:val="left" w:pos="644"/>
        </w:tabs>
        <w:ind w:left="567" w:hanging="283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7" w15:restartNumberingAfterBreak="0">
    <w:nsid w:val="628A1E79"/>
    <w:multiLevelType w:val="multilevel"/>
    <w:tmpl w:val="628A1E7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F276C3"/>
    <w:multiLevelType w:val="multilevel"/>
    <w:tmpl w:val="64F276C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19189A"/>
    <w:multiLevelType w:val="multilevel"/>
    <w:tmpl w:val="6619189A"/>
    <w:lvl w:ilvl="0">
      <w:start w:val="1"/>
      <w:numFmt w:val="upperLetter"/>
      <w:lvlText w:val="Appendix %1"/>
      <w:lvlJc w:val="left"/>
      <w:pPr>
        <w:tabs>
          <w:tab w:val="left" w:pos="1800"/>
        </w:tabs>
        <w:ind w:left="1134" w:hanging="1134"/>
      </w:pPr>
    </w:lvl>
    <w:lvl w:ilvl="1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</w:lvl>
    <w:lvl w:ilvl="2">
      <w:start w:val="1"/>
      <w:numFmt w:val="decimal"/>
      <w:pStyle w:val="Appendix3"/>
      <w:lvlText w:val="%1.%2.%3"/>
      <w:lvlJc w:val="left"/>
      <w:pPr>
        <w:tabs>
          <w:tab w:val="left" w:pos="851"/>
        </w:tabs>
        <w:ind w:left="851" w:hanging="851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7322FBC"/>
    <w:multiLevelType w:val="multilevel"/>
    <w:tmpl w:val="67322FB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B371E6"/>
    <w:multiLevelType w:val="multilevel"/>
    <w:tmpl w:val="6BB371E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C4B516B"/>
    <w:multiLevelType w:val="multilevel"/>
    <w:tmpl w:val="6C4B516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EC5757"/>
    <w:multiLevelType w:val="multilevel"/>
    <w:tmpl w:val="6DEC575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650CF6"/>
    <w:multiLevelType w:val="multilevel"/>
    <w:tmpl w:val="74650CF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7CF038A"/>
    <w:multiLevelType w:val="multilevel"/>
    <w:tmpl w:val="77CF038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6C3CC1"/>
    <w:multiLevelType w:val="multilevel"/>
    <w:tmpl w:val="7E6C3CC1"/>
    <w:lvl w:ilvl="0">
      <w:start w:val="1"/>
      <w:numFmt w:val="decimal"/>
      <w:pStyle w:val="Heading1"/>
      <w:lvlText w:val="%1"/>
      <w:lvlJc w:val="left"/>
      <w:pPr>
        <w:tabs>
          <w:tab w:val="left" w:pos="612"/>
        </w:tabs>
        <w:ind w:left="612" w:hanging="432"/>
      </w:pPr>
      <w:rPr>
        <w:rFonts w:ascii="Arial" w:hAnsi="Arial" w:cs="Arial" w:hint="default"/>
        <w:bCs/>
        <w:iCs w:val="0"/>
        <w:color w:val="E36C0A" w:themeColor="accent6" w:themeShade="BF"/>
        <w:szCs w:val="24"/>
      </w:rPr>
    </w:lvl>
    <w:lvl w:ilvl="1">
      <w:start w:val="1"/>
      <w:numFmt w:val="decimal"/>
      <w:pStyle w:val="Heading2"/>
      <w:lvlText w:val="%1.%2"/>
      <w:lvlJc w:val="left"/>
      <w:pPr>
        <w:tabs>
          <w:tab w:val="left" w:pos="3276"/>
        </w:tabs>
        <w:ind w:left="3276" w:hanging="576"/>
      </w:pPr>
      <w:rPr>
        <w:rFonts w:hint="default"/>
        <w:color w:val="F79646" w:themeColor="accent6"/>
      </w:rPr>
    </w:lvl>
    <w:lvl w:ilvl="2">
      <w:start w:val="1"/>
      <w:numFmt w:val="decimal"/>
      <w:pStyle w:val="Heading3"/>
      <w:lvlText w:val="%1.%2.%3"/>
      <w:lvlJc w:val="left"/>
      <w:pPr>
        <w:tabs>
          <w:tab w:val="left" w:pos="4320"/>
        </w:tabs>
        <w:ind w:left="4320" w:hanging="72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E36C0A" w:themeColor="accent6" w:themeShade="BF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2340"/>
        </w:tabs>
        <w:ind w:left="1188" w:hanging="1008"/>
      </w:pPr>
      <w:rPr>
        <w:rFonts w:hint="default"/>
        <w:b w:val="0"/>
        <w:bCs w:val="0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1294"/>
        </w:tabs>
        <w:ind w:left="1294" w:hanging="1152"/>
      </w:pPr>
      <w:rPr>
        <w:rFonts w:asciiTheme="minorHAnsi" w:hAnsiTheme="minorHAnsi" w:cstheme="minorHAnsi" w:hint="default"/>
        <w:b/>
        <w:i w:val="0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default"/>
      </w:rPr>
    </w:lvl>
  </w:abstractNum>
  <w:num w:numId="1">
    <w:abstractNumId w:val="36"/>
  </w:num>
  <w:num w:numId="2">
    <w:abstractNumId w:val="18"/>
  </w:num>
  <w:num w:numId="3">
    <w:abstractNumId w:val="23"/>
  </w:num>
  <w:num w:numId="4">
    <w:abstractNumId w:val="19"/>
  </w:num>
  <w:num w:numId="5">
    <w:abstractNumId w:val="29"/>
  </w:num>
  <w:num w:numId="6">
    <w:abstractNumId w:val="0"/>
  </w:num>
  <w:num w:numId="7">
    <w:abstractNumId w:val="26"/>
  </w:num>
  <w:num w:numId="8">
    <w:abstractNumId w:val="17"/>
  </w:num>
  <w:num w:numId="9">
    <w:abstractNumId w:val="11"/>
  </w:num>
  <w:num w:numId="10">
    <w:abstractNumId w:val="35"/>
  </w:num>
  <w:num w:numId="11">
    <w:abstractNumId w:val="9"/>
  </w:num>
  <w:num w:numId="12">
    <w:abstractNumId w:val="20"/>
  </w:num>
  <w:num w:numId="13">
    <w:abstractNumId w:val="27"/>
  </w:num>
  <w:num w:numId="14">
    <w:abstractNumId w:val="6"/>
  </w:num>
  <w:num w:numId="15">
    <w:abstractNumId w:val="3"/>
  </w:num>
  <w:num w:numId="16">
    <w:abstractNumId w:val="14"/>
  </w:num>
  <w:num w:numId="17">
    <w:abstractNumId w:val="7"/>
  </w:num>
  <w:num w:numId="18">
    <w:abstractNumId w:val="30"/>
  </w:num>
  <w:num w:numId="19">
    <w:abstractNumId w:val="4"/>
  </w:num>
  <w:num w:numId="20">
    <w:abstractNumId w:val="12"/>
  </w:num>
  <w:num w:numId="21">
    <w:abstractNumId w:val="25"/>
  </w:num>
  <w:num w:numId="22">
    <w:abstractNumId w:val="8"/>
  </w:num>
  <w:num w:numId="23">
    <w:abstractNumId w:val="16"/>
  </w:num>
  <w:num w:numId="24">
    <w:abstractNumId w:val="34"/>
  </w:num>
  <w:num w:numId="25">
    <w:abstractNumId w:val="2"/>
  </w:num>
  <w:num w:numId="26">
    <w:abstractNumId w:val="21"/>
  </w:num>
  <w:num w:numId="27">
    <w:abstractNumId w:val="31"/>
  </w:num>
  <w:num w:numId="28">
    <w:abstractNumId w:val="5"/>
  </w:num>
  <w:num w:numId="29">
    <w:abstractNumId w:val="28"/>
  </w:num>
  <w:num w:numId="30">
    <w:abstractNumId w:val="22"/>
  </w:num>
  <w:num w:numId="31">
    <w:abstractNumId w:val="33"/>
  </w:num>
  <w:num w:numId="32">
    <w:abstractNumId w:val="32"/>
  </w:num>
  <w:num w:numId="33">
    <w:abstractNumId w:val="1"/>
  </w:num>
  <w:num w:numId="34">
    <w:abstractNumId w:val="15"/>
  </w:num>
  <w:num w:numId="35">
    <w:abstractNumId w:val="13"/>
  </w:num>
  <w:num w:numId="36">
    <w:abstractNumId w:val="24"/>
  </w:num>
  <w:num w:numId="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EA0"/>
    <w:rsid w:val="00000089"/>
    <w:rsid w:val="000001B3"/>
    <w:rsid w:val="000002A7"/>
    <w:rsid w:val="00000CF9"/>
    <w:rsid w:val="000015F2"/>
    <w:rsid w:val="00001C94"/>
    <w:rsid w:val="00001CD4"/>
    <w:rsid w:val="00002D2E"/>
    <w:rsid w:val="00002D9E"/>
    <w:rsid w:val="000037F1"/>
    <w:rsid w:val="000045F5"/>
    <w:rsid w:val="00005A73"/>
    <w:rsid w:val="00005DD4"/>
    <w:rsid w:val="0000609B"/>
    <w:rsid w:val="0000680F"/>
    <w:rsid w:val="00007187"/>
    <w:rsid w:val="0000754B"/>
    <w:rsid w:val="00007D29"/>
    <w:rsid w:val="00007EDF"/>
    <w:rsid w:val="00010131"/>
    <w:rsid w:val="0001043A"/>
    <w:rsid w:val="0001046C"/>
    <w:rsid w:val="00010BB2"/>
    <w:rsid w:val="00010C0F"/>
    <w:rsid w:val="000112AE"/>
    <w:rsid w:val="00011B4E"/>
    <w:rsid w:val="00012137"/>
    <w:rsid w:val="000128BA"/>
    <w:rsid w:val="0001295F"/>
    <w:rsid w:val="0001298F"/>
    <w:rsid w:val="0001306C"/>
    <w:rsid w:val="00013FDB"/>
    <w:rsid w:val="000144C5"/>
    <w:rsid w:val="000146A1"/>
    <w:rsid w:val="00014821"/>
    <w:rsid w:val="00014FFF"/>
    <w:rsid w:val="00015336"/>
    <w:rsid w:val="0001576E"/>
    <w:rsid w:val="00015AFE"/>
    <w:rsid w:val="00015B7E"/>
    <w:rsid w:val="00015FC2"/>
    <w:rsid w:val="0001621E"/>
    <w:rsid w:val="000164CC"/>
    <w:rsid w:val="000166FC"/>
    <w:rsid w:val="0001698B"/>
    <w:rsid w:val="00017820"/>
    <w:rsid w:val="000179D5"/>
    <w:rsid w:val="00017AE7"/>
    <w:rsid w:val="00017CF9"/>
    <w:rsid w:val="00017DBB"/>
    <w:rsid w:val="00020140"/>
    <w:rsid w:val="000204AF"/>
    <w:rsid w:val="0002078F"/>
    <w:rsid w:val="00020C3D"/>
    <w:rsid w:val="00020D21"/>
    <w:rsid w:val="0002126B"/>
    <w:rsid w:val="0002157C"/>
    <w:rsid w:val="00021679"/>
    <w:rsid w:val="0002175F"/>
    <w:rsid w:val="000217A8"/>
    <w:rsid w:val="00021979"/>
    <w:rsid w:val="00021C09"/>
    <w:rsid w:val="0002213D"/>
    <w:rsid w:val="00022173"/>
    <w:rsid w:val="00022228"/>
    <w:rsid w:val="0002227A"/>
    <w:rsid w:val="00022451"/>
    <w:rsid w:val="0002248C"/>
    <w:rsid w:val="0002256D"/>
    <w:rsid w:val="00022ACD"/>
    <w:rsid w:val="0002375E"/>
    <w:rsid w:val="000244FB"/>
    <w:rsid w:val="000251D3"/>
    <w:rsid w:val="00025215"/>
    <w:rsid w:val="00025317"/>
    <w:rsid w:val="0002583C"/>
    <w:rsid w:val="00025935"/>
    <w:rsid w:val="00025C4E"/>
    <w:rsid w:val="00025D84"/>
    <w:rsid w:val="00025E0F"/>
    <w:rsid w:val="00025F6A"/>
    <w:rsid w:val="00026341"/>
    <w:rsid w:val="00026574"/>
    <w:rsid w:val="0002679B"/>
    <w:rsid w:val="000271B4"/>
    <w:rsid w:val="000271D6"/>
    <w:rsid w:val="0002725C"/>
    <w:rsid w:val="000304AD"/>
    <w:rsid w:val="000307B5"/>
    <w:rsid w:val="00030C7C"/>
    <w:rsid w:val="00031A1A"/>
    <w:rsid w:val="00031A7E"/>
    <w:rsid w:val="00031CB4"/>
    <w:rsid w:val="000326B7"/>
    <w:rsid w:val="0003299E"/>
    <w:rsid w:val="00032D4F"/>
    <w:rsid w:val="0003391A"/>
    <w:rsid w:val="000343B8"/>
    <w:rsid w:val="00034641"/>
    <w:rsid w:val="00034E15"/>
    <w:rsid w:val="00034F01"/>
    <w:rsid w:val="00034FB2"/>
    <w:rsid w:val="000352E0"/>
    <w:rsid w:val="000355CC"/>
    <w:rsid w:val="000355CE"/>
    <w:rsid w:val="00035876"/>
    <w:rsid w:val="00035933"/>
    <w:rsid w:val="00036B6D"/>
    <w:rsid w:val="00036BE6"/>
    <w:rsid w:val="00036DD7"/>
    <w:rsid w:val="00036EB6"/>
    <w:rsid w:val="0003718C"/>
    <w:rsid w:val="00037360"/>
    <w:rsid w:val="000377D4"/>
    <w:rsid w:val="00037AF4"/>
    <w:rsid w:val="00037CAA"/>
    <w:rsid w:val="00037E82"/>
    <w:rsid w:val="00037F72"/>
    <w:rsid w:val="00041ABB"/>
    <w:rsid w:val="00042062"/>
    <w:rsid w:val="0004265A"/>
    <w:rsid w:val="00042ADA"/>
    <w:rsid w:val="00042F13"/>
    <w:rsid w:val="000431C7"/>
    <w:rsid w:val="0004338E"/>
    <w:rsid w:val="000435BC"/>
    <w:rsid w:val="000435CB"/>
    <w:rsid w:val="0004377D"/>
    <w:rsid w:val="00043B93"/>
    <w:rsid w:val="000447F1"/>
    <w:rsid w:val="00044B41"/>
    <w:rsid w:val="00044E57"/>
    <w:rsid w:val="000454CD"/>
    <w:rsid w:val="000465E3"/>
    <w:rsid w:val="00046E70"/>
    <w:rsid w:val="00047296"/>
    <w:rsid w:val="000472D1"/>
    <w:rsid w:val="00050078"/>
    <w:rsid w:val="00050549"/>
    <w:rsid w:val="00050F08"/>
    <w:rsid w:val="00051269"/>
    <w:rsid w:val="0005157C"/>
    <w:rsid w:val="00051B13"/>
    <w:rsid w:val="00051C57"/>
    <w:rsid w:val="0005211E"/>
    <w:rsid w:val="00052FDA"/>
    <w:rsid w:val="00053416"/>
    <w:rsid w:val="00053CE0"/>
    <w:rsid w:val="00053F00"/>
    <w:rsid w:val="00054CD7"/>
    <w:rsid w:val="00054EC3"/>
    <w:rsid w:val="0005576C"/>
    <w:rsid w:val="00055A5B"/>
    <w:rsid w:val="0005623F"/>
    <w:rsid w:val="000567BF"/>
    <w:rsid w:val="00056A6A"/>
    <w:rsid w:val="00056D68"/>
    <w:rsid w:val="00056F0B"/>
    <w:rsid w:val="000570EC"/>
    <w:rsid w:val="000571EC"/>
    <w:rsid w:val="00057CBD"/>
    <w:rsid w:val="0006015E"/>
    <w:rsid w:val="00060B16"/>
    <w:rsid w:val="00061861"/>
    <w:rsid w:val="000628C7"/>
    <w:rsid w:val="00062AF1"/>
    <w:rsid w:val="00062D34"/>
    <w:rsid w:val="00063243"/>
    <w:rsid w:val="00063398"/>
    <w:rsid w:val="00063408"/>
    <w:rsid w:val="00064193"/>
    <w:rsid w:val="00064804"/>
    <w:rsid w:val="00065402"/>
    <w:rsid w:val="0006542F"/>
    <w:rsid w:val="00065517"/>
    <w:rsid w:val="000659A9"/>
    <w:rsid w:val="0006606B"/>
    <w:rsid w:val="000662BE"/>
    <w:rsid w:val="00066DB6"/>
    <w:rsid w:val="00066FCB"/>
    <w:rsid w:val="00067408"/>
    <w:rsid w:val="00067FE0"/>
    <w:rsid w:val="00070914"/>
    <w:rsid w:val="00071413"/>
    <w:rsid w:val="00071814"/>
    <w:rsid w:val="00071898"/>
    <w:rsid w:val="00071967"/>
    <w:rsid w:val="00071FFF"/>
    <w:rsid w:val="0007225C"/>
    <w:rsid w:val="00072587"/>
    <w:rsid w:val="00072B53"/>
    <w:rsid w:val="00073426"/>
    <w:rsid w:val="00073CA8"/>
    <w:rsid w:val="0007428D"/>
    <w:rsid w:val="00074499"/>
    <w:rsid w:val="00074E25"/>
    <w:rsid w:val="0007529E"/>
    <w:rsid w:val="000752B1"/>
    <w:rsid w:val="00075AB7"/>
    <w:rsid w:val="000761D8"/>
    <w:rsid w:val="00076C95"/>
    <w:rsid w:val="00077944"/>
    <w:rsid w:val="00077E94"/>
    <w:rsid w:val="000813F0"/>
    <w:rsid w:val="0008192B"/>
    <w:rsid w:val="0008267C"/>
    <w:rsid w:val="00082C7E"/>
    <w:rsid w:val="00084137"/>
    <w:rsid w:val="00084274"/>
    <w:rsid w:val="0008427A"/>
    <w:rsid w:val="000842F2"/>
    <w:rsid w:val="00084CA8"/>
    <w:rsid w:val="000851DD"/>
    <w:rsid w:val="00085C50"/>
    <w:rsid w:val="00086082"/>
    <w:rsid w:val="000860D7"/>
    <w:rsid w:val="00086608"/>
    <w:rsid w:val="000867A7"/>
    <w:rsid w:val="00086DD1"/>
    <w:rsid w:val="00087090"/>
    <w:rsid w:val="00087119"/>
    <w:rsid w:val="0008753E"/>
    <w:rsid w:val="0009055A"/>
    <w:rsid w:val="000906E0"/>
    <w:rsid w:val="000908A4"/>
    <w:rsid w:val="00090B16"/>
    <w:rsid w:val="00090CEB"/>
    <w:rsid w:val="000913C0"/>
    <w:rsid w:val="000915BB"/>
    <w:rsid w:val="00092415"/>
    <w:rsid w:val="000927EC"/>
    <w:rsid w:val="00092823"/>
    <w:rsid w:val="000932E8"/>
    <w:rsid w:val="00093D13"/>
    <w:rsid w:val="0009448B"/>
    <w:rsid w:val="00094B1E"/>
    <w:rsid w:val="00094C05"/>
    <w:rsid w:val="00094D98"/>
    <w:rsid w:val="000954DF"/>
    <w:rsid w:val="000957B5"/>
    <w:rsid w:val="00095B40"/>
    <w:rsid w:val="00095BD1"/>
    <w:rsid w:val="00095EF8"/>
    <w:rsid w:val="000963C1"/>
    <w:rsid w:val="000965FF"/>
    <w:rsid w:val="00096BB6"/>
    <w:rsid w:val="00097883"/>
    <w:rsid w:val="000A0407"/>
    <w:rsid w:val="000A053F"/>
    <w:rsid w:val="000A0667"/>
    <w:rsid w:val="000A07DD"/>
    <w:rsid w:val="000A0B5E"/>
    <w:rsid w:val="000A0BA1"/>
    <w:rsid w:val="000A0D45"/>
    <w:rsid w:val="000A1AFE"/>
    <w:rsid w:val="000A2B28"/>
    <w:rsid w:val="000A4616"/>
    <w:rsid w:val="000A47CD"/>
    <w:rsid w:val="000A47D1"/>
    <w:rsid w:val="000A4FF2"/>
    <w:rsid w:val="000A502D"/>
    <w:rsid w:val="000A6010"/>
    <w:rsid w:val="000A6085"/>
    <w:rsid w:val="000A60B2"/>
    <w:rsid w:val="000A6A9A"/>
    <w:rsid w:val="000A701D"/>
    <w:rsid w:val="000A78A0"/>
    <w:rsid w:val="000B0122"/>
    <w:rsid w:val="000B076B"/>
    <w:rsid w:val="000B090D"/>
    <w:rsid w:val="000B0A24"/>
    <w:rsid w:val="000B0C82"/>
    <w:rsid w:val="000B1036"/>
    <w:rsid w:val="000B10AD"/>
    <w:rsid w:val="000B1DB6"/>
    <w:rsid w:val="000B27C1"/>
    <w:rsid w:val="000B2C8B"/>
    <w:rsid w:val="000B348C"/>
    <w:rsid w:val="000B3666"/>
    <w:rsid w:val="000B3FA3"/>
    <w:rsid w:val="000B4C62"/>
    <w:rsid w:val="000B4DB7"/>
    <w:rsid w:val="000B5744"/>
    <w:rsid w:val="000B575B"/>
    <w:rsid w:val="000B68E8"/>
    <w:rsid w:val="000B6EB7"/>
    <w:rsid w:val="000B6EF3"/>
    <w:rsid w:val="000B7738"/>
    <w:rsid w:val="000B7C7B"/>
    <w:rsid w:val="000B7FE9"/>
    <w:rsid w:val="000C060A"/>
    <w:rsid w:val="000C099F"/>
    <w:rsid w:val="000C0F7C"/>
    <w:rsid w:val="000C1328"/>
    <w:rsid w:val="000C15C2"/>
    <w:rsid w:val="000C1AFC"/>
    <w:rsid w:val="000C1D8C"/>
    <w:rsid w:val="000C1E17"/>
    <w:rsid w:val="000C22DA"/>
    <w:rsid w:val="000C2DEB"/>
    <w:rsid w:val="000C3BA4"/>
    <w:rsid w:val="000C43AB"/>
    <w:rsid w:val="000C4C6A"/>
    <w:rsid w:val="000C518E"/>
    <w:rsid w:val="000C5889"/>
    <w:rsid w:val="000C5960"/>
    <w:rsid w:val="000C5CCC"/>
    <w:rsid w:val="000C61F7"/>
    <w:rsid w:val="000C72A9"/>
    <w:rsid w:val="000C7667"/>
    <w:rsid w:val="000C7886"/>
    <w:rsid w:val="000C7959"/>
    <w:rsid w:val="000C7CB6"/>
    <w:rsid w:val="000C7EE9"/>
    <w:rsid w:val="000D0C0A"/>
    <w:rsid w:val="000D1388"/>
    <w:rsid w:val="000D144C"/>
    <w:rsid w:val="000D19BF"/>
    <w:rsid w:val="000D1BFF"/>
    <w:rsid w:val="000D2D7C"/>
    <w:rsid w:val="000D2D85"/>
    <w:rsid w:val="000D2EA7"/>
    <w:rsid w:val="000D2EBB"/>
    <w:rsid w:val="000D2F22"/>
    <w:rsid w:val="000D31F0"/>
    <w:rsid w:val="000D32AB"/>
    <w:rsid w:val="000D3A91"/>
    <w:rsid w:val="000D3CF3"/>
    <w:rsid w:val="000D40A9"/>
    <w:rsid w:val="000D4680"/>
    <w:rsid w:val="000D49C3"/>
    <w:rsid w:val="000D51FD"/>
    <w:rsid w:val="000D5298"/>
    <w:rsid w:val="000D537C"/>
    <w:rsid w:val="000D5899"/>
    <w:rsid w:val="000D5C52"/>
    <w:rsid w:val="000D5D0F"/>
    <w:rsid w:val="000D5F66"/>
    <w:rsid w:val="000D6DA4"/>
    <w:rsid w:val="000D77E8"/>
    <w:rsid w:val="000D7A0A"/>
    <w:rsid w:val="000D7A37"/>
    <w:rsid w:val="000D7CD2"/>
    <w:rsid w:val="000D7FCE"/>
    <w:rsid w:val="000D7FE8"/>
    <w:rsid w:val="000E0BCF"/>
    <w:rsid w:val="000E119A"/>
    <w:rsid w:val="000E12C2"/>
    <w:rsid w:val="000E15D3"/>
    <w:rsid w:val="000E1B24"/>
    <w:rsid w:val="000E2025"/>
    <w:rsid w:val="000E232C"/>
    <w:rsid w:val="000E2722"/>
    <w:rsid w:val="000E2A9D"/>
    <w:rsid w:val="000E2E16"/>
    <w:rsid w:val="000E301F"/>
    <w:rsid w:val="000E3475"/>
    <w:rsid w:val="000E376B"/>
    <w:rsid w:val="000E39BD"/>
    <w:rsid w:val="000E3F8D"/>
    <w:rsid w:val="000E4127"/>
    <w:rsid w:val="000E42FF"/>
    <w:rsid w:val="000E4303"/>
    <w:rsid w:val="000E45B7"/>
    <w:rsid w:val="000E46BC"/>
    <w:rsid w:val="000E4849"/>
    <w:rsid w:val="000E4A50"/>
    <w:rsid w:val="000E4A61"/>
    <w:rsid w:val="000E4B44"/>
    <w:rsid w:val="000E558D"/>
    <w:rsid w:val="000E562D"/>
    <w:rsid w:val="000E56C5"/>
    <w:rsid w:val="000E5B53"/>
    <w:rsid w:val="000E5DEC"/>
    <w:rsid w:val="000E6488"/>
    <w:rsid w:val="000E648E"/>
    <w:rsid w:val="000E6B2F"/>
    <w:rsid w:val="000E6B77"/>
    <w:rsid w:val="000E7299"/>
    <w:rsid w:val="000E75CD"/>
    <w:rsid w:val="000E75F5"/>
    <w:rsid w:val="000E789A"/>
    <w:rsid w:val="000E7ACF"/>
    <w:rsid w:val="000F05F0"/>
    <w:rsid w:val="000F0E24"/>
    <w:rsid w:val="000F1956"/>
    <w:rsid w:val="000F1B43"/>
    <w:rsid w:val="000F1CEE"/>
    <w:rsid w:val="000F264B"/>
    <w:rsid w:val="000F41F3"/>
    <w:rsid w:val="000F4357"/>
    <w:rsid w:val="000F457F"/>
    <w:rsid w:val="000F45ED"/>
    <w:rsid w:val="000F574A"/>
    <w:rsid w:val="000F5D28"/>
    <w:rsid w:val="000F5F3B"/>
    <w:rsid w:val="000F60DD"/>
    <w:rsid w:val="000F6254"/>
    <w:rsid w:val="000F715B"/>
    <w:rsid w:val="000F7343"/>
    <w:rsid w:val="000F7AEB"/>
    <w:rsid w:val="00100682"/>
    <w:rsid w:val="00100AC3"/>
    <w:rsid w:val="00100C07"/>
    <w:rsid w:val="00100E55"/>
    <w:rsid w:val="001018D3"/>
    <w:rsid w:val="00102082"/>
    <w:rsid w:val="001021E2"/>
    <w:rsid w:val="001021FE"/>
    <w:rsid w:val="00102896"/>
    <w:rsid w:val="001030E8"/>
    <w:rsid w:val="001031CC"/>
    <w:rsid w:val="00103382"/>
    <w:rsid w:val="001039FB"/>
    <w:rsid w:val="00103BC5"/>
    <w:rsid w:val="00103EE4"/>
    <w:rsid w:val="00104800"/>
    <w:rsid w:val="00104D33"/>
    <w:rsid w:val="00104EE3"/>
    <w:rsid w:val="00105724"/>
    <w:rsid w:val="00105A54"/>
    <w:rsid w:val="00105B86"/>
    <w:rsid w:val="00105E31"/>
    <w:rsid w:val="001063AC"/>
    <w:rsid w:val="001067B7"/>
    <w:rsid w:val="001072A9"/>
    <w:rsid w:val="001073ED"/>
    <w:rsid w:val="001076B3"/>
    <w:rsid w:val="001106DC"/>
    <w:rsid w:val="001107C8"/>
    <w:rsid w:val="00110A83"/>
    <w:rsid w:val="00110B4B"/>
    <w:rsid w:val="00110CB4"/>
    <w:rsid w:val="001110BD"/>
    <w:rsid w:val="00111136"/>
    <w:rsid w:val="00111805"/>
    <w:rsid w:val="00111BFE"/>
    <w:rsid w:val="00111C8E"/>
    <w:rsid w:val="00112689"/>
    <w:rsid w:val="001127F7"/>
    <w:rsid w:val="00112819"/>
    <w:rsid w:val="001129C6"/>
    <w:rsid w:val="00112BE2"/>
    <w:rsid w:val="001130F4"/>
    <w:rsid w:val="00114618"/>
    <w:rsid w:val="001146C8"/>
    <w:rsid w:val="00115058"/>
    <w:rsid w:val="00115592"/>
    <w:rsid w:val="0011643C"/>
    <w:rsid w:val="0011654C"/>
    <w:rsid w:val="00116E74"/>
    <w:rsid w:val="0011780B"/>
    <w:rsid w:val="0011793D"/>
    <w:rsid w:val="00120486"/>
    <w:rsid w:val="001209EB"/>
    <w:rsid w:val="00120A1B"/>
    <w:rsid w:val="00120BD8"/>
    <w:rsid w:val="00120FF9"/>
    <w:rsid w:val="001210E9"/>
    <w:rsid w:val="00122114"/>
    <w:rsid w:val="00122B85"/>
    <w:rsid w:val="001234CA"/>
    <w:rsid w:val="00123690"/>
    <w:rsid w:val="00123A33"/>
    <w:rsid w:val="00123A57"/>
    <w:rsid w:val="00123BE6"/>
    <w:rsid w:val="00124760"/>
    <w:rsid w:val="001250BC"/>
    <w:rsid w:val="00125479"/>
    <w:rsid w:val="00126ADA"/>
    <w:rsid w:val="00127591"/>
    <w:rsid w:val="00127CE3"/>
    <w:rsid w:val="00127FCB"/>
    <w:rsid w:val="0013007D"/>
    <w:rsid w:val="001315EF"/>
    <w:rsid w:val="00131824"/>
    <w:rsid w:val="00131895"/>
    <w:rsid w:val="001318BF"/>
    <w:rsid w:val="001319F4"/>
    <w:rsid w:val="00131E53"/>
    <w:rsid w:val="00131E7D"/>
    <w:rsid w:val="00132702"/>
    <w:rsid w:val="00132C59"/>
    <w:rsid w:val="00133E1C"/>
    <w:rsid w:val="0013428A"/>
    <w:rsid w:val="0013475D"/>
    <w:rsid w:val="00134B55"/>
    <w:rsid w:val="0013504F"/>
    <w:rsid w:val="00135221"/>
    <w:rsid w:val="00135F8D"/>
    <w:rsid w:val="00136907"/>
    <w:rsid w:val="001374AD"/>
    <w:rsid w:val="00137516"/>
    <w:rsid w:val="00137DE3"/>
    <w:rsid w:val="0014005E"/>
    <w:rsid w:val="00140631"/>
    <w:rsid w:val="00140B93"/>
    <w:rsid w:val="001414AF"/>
    <w:rsid w:val="001414DE"/>
    <w:rsid w:val="001418EB"/>
    <w:rsid w:val="00141C5C"/>
    <w:rsid w:val="0014234C"/>
    <w:rsid w:val="001425C9"/>
    <w:rsid w:val="001427DD"/>
    <w:rsid w:val="00142B63"/>
    <w:rsid w:val="0014345B"/>
    <w:rsid w:val="001437AF"/>
    <w:rsid w:val="001442C6"/>
    <w:rsid w:val="001446DA"/>
    <w:rsid w:val="00144794"/>
    <w:rsid w:val="00144CC1"/>
    <w:rsid w:val="00144E49"/>
    <w:rsid w:val="00144F0E"/>
    <w:rsid w:val="00145AED"/>
    <w:rsid w:val="00145D3D"/>
    <w:rsid w:val="00145F7C"/>
    <w:rsid w:val="00146128"/>
    <w:rsid w:val="00146330"/>
    <w:rsid w:val="001467DD"/>
    <w:rsid w:val="00146978"/>
    <w:rsid w:val="001471A1"/>
    <w:rsid w:val="001471A7"/>
    <w:rsid w:val="00147724"/>
    <w:rsid w:val="00147A68"/>
    <w:rsid w:val="00150007"/>
    <w:rsid w:val="00150E0F"/>
    <w:rsid w:val="001514B3"/>
    <w:rsid w:val="00151634"/>
    <w:rsid w:val="0015191F"/>
    <w:rsid w:val="00151EC5"/>
    <w:rsid w:val="00151ECD"/>
    <w:rsid w:val="001525AF"/>
    <w:rsid w:val="0015261D"/>
    <w:rsid w:val="0015277E"/>
    <w:rsid w:val="00152EC1"/>
    <w:rsid w:val="001530FA"/>
    <w:rsid w:val="001536B6"/>
    <w:rsid w:val="00153876"/>
    <w:rsid w:val="0015387A"/>
    <w:rsid w:val="001539C9"/>
    <w:rsid w:val="00153F1E"/>
    <w:rsid w:val="00154644"/>
    <w:rsid w:val="00154880"/>
    <w:rsid w:val="001549EC"/>
    <w:rsid w:val="00155289"/>
    <w:rsid w:val="001554BB"/>
    <w:rsid w:val="0015585C"/>
    <w:rsid w:val="00156255"/>
    <w:rsid w:val="00156663"/>
    <w:rsid w:val="00157555"/>
    <w:rsid w:val="00157655"/>
    <w:rsid w:val="0016005F"/>
    <w:rsid w:val="001601E3"/>
    <w:rsid w:val="00160DFF"/>
    <w:rsid w:val="00161733"/>
    <w:rsid w:val="0016182F"/>
    <w:rsid w:val="00161AB1"/>
    <w:rsid w:val="001620A2"/>
    <w:rsid w:val="00162132"/>
    <w:rsid w:val="00162684"/>
    <w:rsid w:val="001626CF"/>
    <w:rsid w:val="00163080"/>
    <w:rsid w:val="001630B6"/>
    <w:rsid w:val="00163B16"/>
    <w:rsid w:val="0016466E"/>
    <w:rsid w:val="00164B9F"/>
    <w:rsid w:val="00164BD1"/>
    <w:rsid w:val="0016669F"/>
    <w:rsid w:val="00166C95"/>
    <w:rsid w:val="00166D3C"/>
    <w:rsid w:val="00167B0F"/>
    <w:rsid w:val="00167E25"/>
    <w:rsid w:val="00170593"/>
    <w:rsid w:val="001705EB"/>
    <w:rsid w:val="0017066C"/>
    <w:rsid w:val="00170A56"/>
    <w:rsid w:val="001714DD"/>
    <w:rsid w:val="00171530"/>
    <w:rsid w:val="001719DD"/>
    <w:rsid w:val="00171AA6"/>
    <w:rsid w:val="00171CB0"/>
    <w:rsid w:val="00172918"/>
    <w:rsid w:val="00172EED"/>
    <w:rsid w:val="00172F64"/>
    <w:rsid w:val="00172FB7"/>
    <w:rsid w:val="00173119"/>
    <w:rsid w:val="00173973"/>
    <w:rsid w:val="00174061"/>
    <w:rsid w:val="00174246"/>
    <w:rsid w:val="001745CE"/>
    <w:rsid w:val="00174820"/>
    <w:rsid w:val="001748D2"/>
    <w:rsid w:val="00174EB8"/>
    <w:rsid w:val="00174F48"/>
    <w:rsid w:val="00175061"/>
    <w:rsid w:val="0017532A"/>
    <w:rsid w:val="001754E6"/>
    <w:rsid w:val="00175840"/>
    <w:rsid w:val="001768AA"/>
    <w:rsid w:val="0017711E"/>
    <w:rsid w:val="001778F5"/>
    <w:rsid w:val="001779BD"/>
    <w:rsid w:val="00177C43"/>
    <w:rsid w:val="00177FD3"/>
    <w:rsid w:val="001802CF"/>
    <w:rsid w:val="00180342"/>
    <w:rsid w:val="001803CD"/>
    <w:rsid w:val="00180403"/>
    <w:rsid w:val="00180698"/>
    <w:rsid w:val="00180A12"/>
    <w:rsid w:val="00180B70"/>
    <w:rsid w:val="00181016"/>
    <w:rsid w:val="00181250"/>
    <w:rsid w:val="00181953"/>
    <w:rsid w:val="00181BDD"/>
    <w:rsid w:val="00181D17"/>
    <w:rsid w:val="00181E48"/>
    <w:rsid w:val="00183720"/>
    <w:rsid w:val="00183AD7"/>
    <w:rsid w:val="00183AE2"/>
    <w:rsid w:val="00183D2C"/>
    <w:rsid w:val="00184472"/>
    <w:rsid w:val="00185261"/>
    <w:rsid w:val="001854BA"/>
    <w:rsid w:val="001855A7"/>
    <w:rsid w:val="001857B5"/>
    <w:rsid w:val="00185F16"/>
    <w:rsid w:val="00186246"/>
    <w:rsid w:val="00186D77"/>
    <w:rsid w:val="00187844"/>
    <w:rsid w:val="00191A61"/>
    <w:rsid w:val="00191E13"/>
    <w:rsid w:val="00191ED7"/>
    <w:rsid w:val="00193176"/>
    <w:rsid w:val="001939D6"/>
    <w:rsid w:val="00193C8F"/>
    <w:rsid w:val="001941BD"/>
    <w:rsid w:val="00194A1E"/>
    <w:rsid w:val="00194A73"/>
    <w:rsid w:val="00194C85"/>
    <w:rsid w:val="0019500A"/>
    <w:rsid w:val="0019528A"/>
    <w:rsid w:val="00195886"/>
    <w:rsid w:val="00195A23"/>
    <w:rsid w:val="00195A83"/>
    <w:rsid w:val="00195CA5"/>
    <w:rsid w:val="00195EEF"/>
    <w:rsid w:val="00197478"/>
    <w:rsid w:val="001975F9"/>
    <w:rsid w:val="0019770C"/>
    <w:rsid w:val="001979A4"/>
    <w:rsid w:val="00197F5B"/>
    <w:rsid w:val="001A0F89"/>
    <w:rsid w:val="001A1148"/>
    <w:rsid w:val="001A1212"/>
    <w:rsid w:val="001A1422"/>
    <w:rsid w:val="001A18A5"/>
    <w:rsid w:val="001A23EB"/>
    <w:rsid w:val="001A294A"/>
    <w:rsid w:val="001A4F4D"/>
    <w:rsid w:val="001A506C"/>
    <w:rsid w:val="001A5D7B"/>
    <w:rsid w:val="001A694C"/>
    <w:rsid w:val="001A73DD"/>
    <w:rsid w:val="001A79FD"/>
    <w:rsid w:val="001B0A99"/>
    <w:rsid w:val="001B151E"/>
    <w:rsid w:val="001B1760"/>
    <w:rsid w:val="001B17F3"/>
    <w:rsid w:val="001B2307"/>
    <w:rsid w:val="001B2A04"/>
    <w:rsid w:val="001B3A30"/>
    <w:rsid w:val="001B3E78"/>
    <w:rsid w:val="001B4826"/>
    <w:rsid w:val="001B4B41"/>
    <w:rsid w:val="001B509B"/>
    <w:rsid w:val="001B65CD"/>
    <w:rsid w:val="001B6CD5"/>
    <w:rsid w:val="001B6FF0"/>
    <w:rsid w:val="001B7930"/>
    <w:rsid w:val="001B7C9B"/>
    <w:rsid w:val="001B7D8E"/>
    <w:rsid w:val="001C069C"/>
    <w:rsid w:val="001C09C3"/>
    <w:rsid w:val="001C103A"/>
    <w:rsid w:val="001C1243"/>
    <w:rsid w:val="001C15F9"/>
    <w:rsid w:val="001C17E0"/>
    <w:rsid w:val="001C240A"/>
    <w:rsid w:val="001C267E"/>
    <w:rsid w:val="001C2A71"/>
    <w:rsid w:val="001C2C9D"/>
    <w:rsid w:val="001C3310"/>
    <w:rsid w:val="001C3581"/>
    <w:rsid w:val="001C3598"/>
    <w:rsid w:val="001C40E8"/>
    <w:rsid w:val="001C459A"/>
    <w:rsid w:val="001C5262"/>
    <w:rsid w:val="001C5398"/>
    <w:rsid w:val="001C5CE9"/>
    <w:rsid w:val="001C5DF7"/>
    <w:rsid w:val="001C5EE3"/>
    <w:rsid w:val="001C600D"/>
    <w:rsid w:val="001C75A3"/>
    <w:rsid w:val="001C7BD5"/>
    <w:rsid w:val="001C7BD9"/>
    <w:rsid w:val="001C7E2A"/>
    <w:rsid w:val="001C7EC3"/>
    <w:rsid w:val="001D049D"/>
    <w:rsid w:val="001D05C6"/>
    <w:rsid w:val="001D080E"/>
    <w:rsid w:val="001D0B4D"/>
    <w:rsid w:val="001D0EB4"/>
    <w:rsid w:val="001D0EBF"/>
    <w:rsid w:val="001D14CE"/>
    <w:rsid w:val="001D1AA2"/>
    <w:rsid w:val="001D1E00"/>
    <w:rsid w:val="001D1FFD"/>
    <w:rsid w:val="001D2137"/>
    <w:rsid w:val="001D2735"/>
    <w:rsid w:val="001D2939"/>
    <w:rsid w:val="001D294F"/>
    <w:rsid w:val="001D2C8D"/>
    <w:rsid w:val="001D2CB5"/>
    <w:rsid w:val="001D3CE7"/>
    <w:rsid w:val="001D453F"/>
    <w:rsid w:val="001D465F"/>
    <w:rsid w:val="001D48DC"/>
    <w:rsid w:val="001D498C"/>
    <w:rsid w:val="001D4C1E"/>
    <w:rsid w:val="001D4DDA"/>
    <w:rsid w:val="001D50D5"/>
    <w:rsid w:val="001D5129"/>
    <w:rsid w:val="001D5283"/>
    <w:rsid w:val="001D533D"/>
    <w:rsid w:val="001D57BB"/>
    <w:rsid w:val="001D580E"/>
    <w:rsid w:val="001D58FE"/>
    <w:rsid w:val="001D5C43"/>
    <w:rsid w:val="001D5E95"/>
    <w:rsid w:val="001D60BD"/>
    <w:rsid w:val="001D63B6"/>
    <w:rsid w:val="001D65A8"/>
    <w:rsid w:val="001D6830"/>
    <w:rsid w:val="001D69DD"/>
    <w:rsid w:val="001D7CDA"/>
    <w:rsid w:val="001D7D20"/>
    <w:rsid w:val="001D7F50"/>
    <w:rsid w:val="001E0558"/>
    <w:rsid w:val="001E07BD"/>
    <w:rsid w:val="001E08C5"/>
    <w:rsid w:val="001E12D6"/>
    <w:rsid w:val="001E1467"/>
    <w:rsid w:val="001E15F1"/>
    <w:rsid w:val="001E168B"/>
    <w:rsid w:val="001E1928"/>
    <w:rsid w:val="001E1B73"/>
    <w:rsid w:val="001E25DD"/>
    <w:rsid w:val="001E2C9F"/>
    <w:rsid w:val="001E31C3"/>
    <w:rsid w:val="001E356D"/>
    <w:rsid w:val="001E385D"/>
    <w:rsid w:val="001E3D9F"/>
    <w:rsid w:val="001E5070"/>
    <w:rsid w:val="001E58A7"/>
    <w:rsid w:val="001E5ACF"/>
    <w:rsid w:val="001E5C04"/>
    <w:rsid w:val="001E5F18"/>
    <w:rsid w:val="001E6A86"/>
    <w:rsid w:val="001E70D8"/>
    <w:rsid w:val="001E7431"/>
    <w:rsid w:val="001E7E7D"/>
    <w:rsid w:val="001F05EF"/>
    <w:rsid w:val="001F06A6"/>
    <w:rsid w:val="001F0D90"/>
    <w:rsid w:val="001F0EA8"/>
    <w:rsid w:val="001F1040"/>
    <w:rsid w:val="001F10A6"/>
    <w:rsid w:val="001F1185"/>
    <w:rsid w:val="001F14D0"/>
    <w:rsid w:val="001F2014"/>
    <w:rsid w:val="001F24BC"/>
    <w:rsid w:val="001F2CA2"/>
    <w:rsid w:val="001F3103"/>
    <w:rsid w:val="001F3193"/>
    <w:rsid w:val="001F34F6"/>
    <w:rsid w:val="001F3502"/>
    <w:rsid w:val="001F3963"/>
    <w:rsid w:val="001F3F5D"/>
    <w:rsid w:val="001F4460"/>
    <w:rsid w:val="001F483E"/>
    <w:rsid w:val="001F5177"/>
    <w:rsid w:val="001F65C4"/>
    <w:rsid w:val="001F670A"/>
    <w:rsid w:val="001F6E04"/>
    <w:rsid w:val="001F6EE5"/>
    <w:rsid w:val="001F6EF3"/>
    <w:rsid w:val="001F737D"/>
    <w:rsid w:val="001F74DF"/>
    <w:rsid w:val="001F7596"/>
    <w:rsid w:val="001F7A1D"/>
    <w:rsid w:val="001F7FA2"/>
    <w:rsid w:val="00200393"/>
    <w:rsid w:val="00200463"/>
    <w:rsid w:val="002004EF"/>
    <w:rsid w:val="00200D65"/>
    <w:rsid w:val="00200F6A"/>
    <w:rsid w:val="002012EA"/>
    <w:rsid w:val="002018A6"/>
    <w:rsid w:val="00201C5E"/>
    <w:rsid w:val="0020255E"/>
    <w:rsid w:val="0020274F"/>
    <w:rsid w:val="00202BC6"/>
    <w:rsid w:val="00203AF9"/>
    <w:rsid w:val="00203BB6"/>
    <w:rsid w:val="00203F62"/>
    <w:rsid w:val="00204D01"/>
    <w:rsid w:val="00204F21"/>
    <w:rsid w:val="00205068"/>
    <w:rsid w:val="002061C4"/>
    <w:rsid w:val="00206A13"/>
    <w:rsid w:val="002071A3"/>
    <w:rsid w:val="0020746E"/>
    <w:rsid w:val="00207E08"/>
    <w:rsid w:val="002102B9"/>
    <w:rsid w:val="00210AC8"/>
    <w:rsid w:val="002114C8"/>
    <w:rsid w:val="002126CD"/>
    <w:rsid w:val="00212829"/>
    <w:rsid w:val="00212A16"/>
    <w:rsid w:val="00212F06"/>
    <w:rsid w:val="00213396"/>
    <w:rsid w:val="00214239"/>
    <w:rsid w:val="0021482E"/>
    <w:rsid w:val="00214A7B"/>
    <w:rsid w:val="00214AAB"/>
    <w:rsid w:val="00214C0E"/>
    <w:rsid w:val="00214F52"/>
    <w:rsid w:val="00215D41"/>
    <w:rsid w:val="00215D7E"/>
    <w:rsid w:val="00216986"/>
    <w:rsid w:val="00216A6A"/>
    <w:rsid w:val="00217180"/>
    <w:rsid w:val="0021742A"/>
    <w:rsid w:val="00217A73"/>
    <w:rsid w:val="00217C08"/>
    <w:rsid w:val="00217FDB"/>
    <w:rsid w:val="00220763"/>
    <w:rsid w:val="00220861"/>
    <w:rsid w:val="002214BF"/>
    <w:rsid w:val="002216FB"/>
    <w:rsid w:val="00221A17"/>
    <w:rsid w:val="00221B1E"/>
    <w:rsid w:val="00221CD9"/>
    <w:rsid w:val="002220FB"/>
    <w:rsid w:val="00222320"/>
    <w:rsid w:val="00222ACC"/>
    <w:rsid w:val="00222B8D"/>
    <w:rsid w:val="00222BE8"/>
    <w:rsid w:val="00222D0C"/>
    <w:rsid w:val="00222F56"/>
    <w:rsid w:val="00222F88"/>
    <w:rsid w:val="00223144"/>
    <w:rsid w:val="00223253"/>
    <w:rsid w:val="0022334C"/>
    <w:rsid w:val="002236B7"/>
    <w:rsid w:val="00223A6D"/>
    <w:rsid w:val="00223BD6"/>
    <w:rsid w:val="00223EC5"/>
    <w:rsid w:val="00224A64"/>
    <w:rsid w:val="00224CA2"/>
    <w:rsid w:val="00225046"/>
    <w:rsid w:val="0022533D"/>
    <w:rsid w:val="0022546E"/>
    <w:rsid w:val="002259C4"/>
    <w:rsid w:val="00225E6D"/>
    <w:rsid w:val="00226439"/>
    <w:rsid w:val="002265CD"/>
    <w:rsid w:val="00226E5C"/>
    <w:rsid w:val="002277A9"/>
    <w:rsid w:val="00227992"/>
    <w:rsid w:val="002304DE"/>
    <w:rsid w:val="00230DC6"/>
    <w:rsid w:val="002311A0"/>
    <w:rsid w:val="00231234"/>
    <w:rsid w:val="002318CA"/>
    <w:rsid w:val="00231FDC"/>
    <w:rsid w:val="002323CF"/>
    <w:rsid w:val="002325D8"/>
    <w:rsid w:val="0023270A"/>
    <w:rsid w:val="002328CB"/>
    <w:rsid w:val="0023298B"/>
    <w:rsid w:val="00232E10"/>
    <w:rsid w:val="00232F99"/>
    <w:rsid w:val="002337F7"/>
    <w:rsid w:val="00233AE9"/>
    <w:rsid w:val="00233EE5"/>
    <w:rsid w:val="00233F92"/>
    <w:rsid w:val="002344B1"/>
    <w:rsid w:val="002350C1"/>
    <w:rsid w:val="00235231"/>
    <w:rsid w:val="00235309"/>
    <w:rsid w:val="00235814"/>
    <w:rsid w:val="00235B2E"/>
    <w:rsid w:val="002367DC"/>
    <w:rsid w:val="002370EC"/>
    <w:rsid w:val="002370FA"/>
    <w:rsid w:val="0023742B"/>
    <w:rsid w:val="0023793D"/>
    <w:rsid w:val="00240126"/>
    <w:rsid w:val="002402E9"/>
    <w:rsid w:val="002408DC"/>
    <w:rsid w:val="00240A4D"/>
    <w:rsid w:val="00240BBD"/>
    <w:rsid w:val="00240FE6"/>
    <w:rsid w:val="00241A31"/>
    <w:rsid w:val="00241A58"/>
    <w:rsid w:val="0024201A"/>
    <w:rsid w:val="002432B7"/>
    <w:rsid w:val="00243906"/>
    <w:rsid w:val="00243E84"/>
    <w:rsid w:val="00243F7D"/>
    <w:rsid w:val="002447BB"/>
    <w:rsid w:val="00244A05"/>
    <w:rsid w:val="002451B5"/>
    <w:rsid w:val="002458C2"/>
    <w:rsid w:val="00245B30"/>
    <w:rsid w:val="0024624D"/>
    <w:rsid w:val="002466BC"/>
    <w:rsid w:val="0024760C"/>
    <w:rsid w:val="002501A4"/>
    <w:rsid w:val="00250AE7"/>
    <w:rsid w:val="0025135B"/>
    <w:rsid w:val="00251CD0"/>
    <w:rsid w:val="00253601"/>
    <w:rsid w:val="002536A8"/>
    <w:rsid w:val="002542C8"/>
    <w:rsid w:val="002546B4"/>
    <w:rsid w:val="00254FBA"/>
    <w:rsid w:val="0025537A"/>
    <w:rsid w:val="002555AD"/>
    <w:rsid w:val="0025583C"/>
    <w:rsid w:val="00255A83"/>
    <w:rsid w:val="00255E17"/>
    <w:rsid w:val="00256A2B"/>
    <w:rsid w:val="00256B73"/>
    <w:rsid w:val="002574C5"/>
    <w:rsid w:val="002576A4"/>
    <w:rsid w:val="002605F6"/>
    <w:rsid w:val="00260934"/>
    <w:rsid w:val="0026148E"/>
    <w:rsid w:val="00261603"/>
    <w:rsid w:val="00261754"/>
    <w:rsid w:val="00261DBE"/>
    <w:rsid w:val="00261F07"/>
    <w:rsid w:val="0026228C"/>
    <w:rsid w:val="00262EAD"/>
    <w:rsid w:val="00263115"/>
    <w:rsid w:val="00263281"/>
    <w:rsid w:val="0026329F"/>
    <w:rsid w:val="00263AC3"/>
    <w:rsid w:val="00264DD4"/>
    <w:rsid w:val="00264E21"/>
    <w:rsid w:val="0026541B"/>
    <w:rsid w:val="002655D1"/>
    <w:rsid w:val="00265D93"/>
    <w:rsid w:val="00265F98"/>
    <w:rsid w:val="002666C1"/>
    <w:rsid w:val="00266E0F"/>
    <w:rsid w:val="00266E9A"/>
    <w:rsid w:val="00267088"/>
    <w:rsid w:val="002672A7"/>
    <w:rsid w:val="00267746"/>
    <w:rsid w:val="00267C9F"/>
    <w:rsid w:val="002705DD"/>
    <w:rsid w:val="00270A37"/>
    <w:rsid w:val="00271000"/>
    <w:rsid w:val="00271845"/>
    <w:rsid w:val="00271864"/>
    <w:rsid w:val="002718EB"/>
    <w:rsid w:val="00271960"/>
    <w:rsid w:val="00272497"/>
    <w:rsid w:val="002732FF"/>
    <w:rsid w:val="00273663"/>
    <w:rsid w:val="002739AF"/>
    <w:rsid w:val="00273A21"/>
    <w:rsid w:val="00273D38"/>
    <w:rsid w:val="00273FB6"/>
    <w:rsid w:val="00274F32"/>
    <w:rsid w:val="0027579D"/>
    <w:rsid w:val="00275ED1"/>
    <w:rsid w:val="00276702"/>
    <w:rsid w:val="002767CF"/>
    <w:rsid w:val="00277278"/>
    <w:rsid w:val="00277414"/>
    <w:rsid w:val="00280057"/>
    <w:rsid w:val="00280254"/>
    <w:rsid w:val="00280591"/>
    <w:rsid w:val="0028099A"/>
    <w:rsid w:val="00281144"/>
    <w:rsid w:val="002811E8"/>
    <w:rsid w:val="002813A8"/>
    <w:rsid w:val="00281519"/>
    <w:rsid w:val="00282789"/>
    <w:rsid w:val="00282BFC"/>
    <w:rsid w:val="00282E9D"/>
    <w:rsid w:val="00283592"/>
    <w:rsid w:val="00283DD9"/>
    <w:rsid w:val="00284033"/>
    <w:rsid w:val="0028460A"/>
    <w:rsid w:val="002847CD"/>
    <w:rsid w:val="0028582F"/>
    <w:rsid w:val="002859F9"/>
    <w:rsid w:val="002863F0"/>
    <w:rsid w:val="00286ACE"/>
    <w:rsid w:val="00286D04"/>
    <w:rsid w:val="00286F88"/>
    <w:rsid w:val="00287179"/>
    <w:rsid w:val="00287429"/>
    <w:rsid w:val="00290281"/>
    <w:rsid w:val="0029131C"/>
    <w:rsid w:val="0029170C"/>
    <w:rsid w:val="00291837"/>
    <w:rsid w:val="00292076"/>
    <w:rsid w:val="00292172"/>
    <w:rsid w:val="00292797"/>
    <w:rsid w:val="00293E00"/>
    <w:rsid w:val="0029457F"/>
    <w:rsid w:val="002945CE"/>
    <w:rsid w:val="0029465D"/>
    <w:rsid w:val="00294682"/>
    <w:rsid w:val="00294905"/>
    <w:rsid w:val="00294D82"/>
    <w:rsid w:val="00295311"/>
    <w:rsid w:val="00295384"/>
    <w:rsid w:val="002956AA"/>
    <w:rsid w:val="002959F4"/>
    <w:rsid w:val="0029609D"/>
    <w:rsid w:val="002963E4"/>
    <w:rsid w:val="00296AA3"/>
    <w:rsid w:val="00296EBA"/>
    <w:rsid w:val="00296F4C"/>
    <w:rsid w:val="0029789B"/>
    <w:rsid w:val="002A04E0"/>
    <w:rsid w:val="002A0600"/>
    <w:rsid w:val="002A0BED"/>
    <w:rsid w:val="002A0C0C"/>
    <w:rsid w:val="002A1C2D"/>
    <w:rsid w:val="002A1C7A"/>
    <w:rsid w:val="002A22D0"/>
    <w:rsid w:val="002A22D9"/>
    <w:rsid w:val="002A252F"/>
    <w:rsid w:val="002A25B5"/>
    <w:rsid w:val="002A2657"/>
    <w:rsid w:val="002A28FF"/>
    <w:rsid w:val="002A2ECB"/>
    <w:rsid w:val="002A33DC"/>
    <w:rsid w:val="002A3642"/>
    <w:rsid w:val="002A38D1"/>
    <w:rsid w:val="002A3F18"/>
    <w:rsid w:val="002A3F7D"/>
    <w:rsid w:val="002A4573"/>
    <w:rsid w:val="002A5011"/>
    <w:rsid w:val="002A5029"/>
    <w:rsid w:val="002A53F1"/>
    <w:rsid w:val="002A5727"/>
    <w:rsid w:val="002A5B85"/>
    <w:rsid w:val="002A6096"/>
    <w:rsid w:val="002A734C"/>
    <w:rsid w:val="002A7C60"/>
    <w:rsid w:val="002A7D2B"/>
    <w:rsid w:val="002B08E7"/>
    <w:rsid w:val="002B0987"/>
    <w:rsid w:val="002B09F7"/>
    <w:rsid w:val="002B0CBD"/>
    <w:rsid w:val="002B0FDD"/>
    <w:rsid w:val="002B1B70"/>
    <w:rsid w:val="002B2FB2"/>
    <w:rsid w:val="002B3319"/>
    <w:rsid w:val="002B3B44"/>
    <w:rsid w:val="002B3C86"/>
    <w:rsid w:val="002B3CA6"/>
    <w:rsid w:val="002B4A63"/>
    <w:rsid w:val="002B51F1"/>
    <w:rsid w:val="002B529C"/>
    <w:rsid w:val="002B56DD"/>
    <w:rsid w:val="002B5AC0"/>
    <w:rsid w:val="002B62E0"/>
    <w:rsid w:val="002B63B9"/>
    <w:rsid w:val="002B7053"/>
    <w:rsid w:val="002B75E5"/>
    <w:rsid w:val="002B7B1E"/>
    <w:rsid w:val="002C0064"/>
    <w:rsid w:val="002C0366"/>
    <w:rsid w:val="002C0442"/>
    <w:rsid w:val="002C0745"/>
    <w:rsid w:val="002C07B5"/>
    <w:rsid w:val="002C09BB"/>
    <w:rsid w:val="002C0D5F"/>
    <w:rsid w:val="002C0E24"/>
    <w:rsid w:val="002C1949"/>
    <w:rsid w:val="002C21BE"/>
    <w:rsid w:val="002C24C0"/>
    <w:rsid w:val="002C2D08"/>
    <w:rsid w:val="002C3120"/>
    <w:rsid w:val="002C36C6"/>
    <w:rsid w:val="002C3CB8"/>
    <w:rsid w:val="002C4D8A"/>
    <w:rsid w:val="002C507A"/>
    <w:rsid w:val="002C5233"/>
    <w:rsid w:val="002C5934"/>
    <w:rsid w:val="002C5EBC"/>
    <w:rsid w:val="002C6660"/>
    <w:rsid w:val="002C68A5"/>
    <w:rsid w:val="002C6FF5"/>
    <w:rsid w:val="002C732E"/>
    <w:rsid w:val="002C7789"/>
    <w:rsid w:val="002C7F0E"/>
    <w:rsid w:val="002C7FC1"/>
    <w:rsid w:val="002D0427"/>
    <w:rsid w:val="002D06FD"/>
    <w:rsid w:val="002D078D"/>
    <w:rsid w:val="002D0BCA"/>
    <w:rsid w:val="002D0FAD"/>
    <w:rsid w:val="002D116A"/>
    <w:rsid w:val="002D1264"/>
    <w:rsid w:val="002D149B"/>
    <w:rsid w:val="002D18BC"/>
    <w:rsid w:val="002D1B0E"/>
    <w:rsid w:val="002D1F7F"/>
    <w:rsid w:val="002D218B"/>
    <w:rsid w:val="002D314B"/>
    <w:rsid w:val="002D3233"/>
    <w:rsid w:val="002D3F8E"/>
    <w:rsid w:val="002D3FBC"/>
    <w:rsid w:val="002D4421"/>
    <w:rsid w:val="002D4515"/>
    <w:rsid w:val="002D4839"/>
    <w:rsid w:val="002D4D0C"/>
    <w:rsid w:val="002D5422"/>
    <w:rsid w:val="002D5BC4"/>
    <w:rsid w:val="002D6535"/>
    <w:rsid w:val="002D657E"/>
    <w:rsid w:val="002D6AA0"/>
    <w:rsid w:val="002D6BD2"/>
    <w:rsid w:val="002D7A2F"/>
    <w:rsid w:val="002D7EAF"/>
    <w:rsid w:val="002E000F"/>
    <w:rsid w:val="002E0053"/>
    <w:rsid w:val="002E0A29"/>
    <w:rsid w:val="002E0C16"/>
    <w:rsid w:val="002E1693"/>
    <w:rsid w:val="002E17F0"/>
    <w:rsid w:val="002E1BA6"/>
    <w:rsid w:val="002E1EE3"/>
    <w:rsid w:val="002E2AB0"/>
    <w:rsid w:val="002E2C5D"/>
    <w:rsid w:val="002E2C86"/>
    <w:rsid w:val="002E3D15"/>
    <w:rsid w:val="002E4656"/>
    <w:rsid w:val="002E4AA5"/>
    <w:rsid w:val="002E4B63"/>
    <w:rsid w:val="002E5309"/>
    <w:rsid w:val="002E530B"/>
    <w:rsid w:val="002E5480"/>
    <w:rsid w:val="002E6B31"/>
    <w:rsid w:val="002E6BF2"/>
    <w:rsid w:val="002E6C87"/>
    <w:rsid w:val="002E6CE6"/>
    <w:rsid w:val="002F0441"/>
    <w:rsid w:val="002F0B0C"/>
    <w:rsid w:val="002F1146"/>
    <w:rsid w:val="002F13A5"/>
    <w:rsid w:val="002F182E"/>
    <w:rsid w:val="002F1BA2"/>
    <w:rsid w:val="002F1F97"/>
    <w:rsid w:val="002F20B6"/>
    <w:rsid w:val="002F23FF"/>
    <w:rsid w:val="002F2482"/>
    <w:rsid w:val="002F2A7E"/>
    <w:rsid w:val="002F2D16"/>
    <w:rsid w:val="002F3C7C"/>
    <w:rsid w:val="002F41D8"/>
    <w:rsid w:val="002F4262"/>
    <w:rsid w:val="002F5A10"/>
    <w:rsid w:val="002F5E50"/>
    <w:rsid w:val="002F6C9C"/>
    <w:rsid w:val="002F6EB3"/>
    <w:rsid w:val="002F6ED9"/>
    <w:rsid w:val="002F70AA"/>
    <w:rsid w:val="002F72E5"/>
    <w:rsid w:val="002F7472"/>
    <w:rsid w:val="003001B6"/>
    <w:rsid w:val="00300261"/>
    <w:rsid w:val="003002C9"/>
    <w:rsid w:val="0030120F"/>
    <w:rsid w:val="00301776"/>
    <w:rsid w:val="00301918"/>
    <w:rsid w:val="00301C39"/>
    <w:rsid w:val="0030223F"/>
    <w:rsid w:val="00302668"/>
    <w:rsid w:val="00302FA9"/>
    <w:rsid w:val="00303612"/>
    <w:rsid w:val="00303C67"/>
    <w:rsid w:val="00303C7C"/>
    <w:rsid w:val="0030471B"/>
    <w:rsid w:val="00304D6B"/>
    <w:rsid w:val="00305A7A"/>
    <w:rsid w:val="00305C1A"/>
    <w:rsid w:val="003060FE"/>
    <w:rsid w:val="003067D7"/>
    <w:rsid w:val="00306C00"/>
    <w:rsid w:val="003070E8"/>
    <w:rsid w:val="00307F27"/>
    <w:rsid w:val="00310045"/>
    <w:rsid w:val="0031097E"/>
    <w:rsid w:val="00310A87"/>
    <w:rsid w:val="00310DB8"/>
    <w:rsid w:val="00310EFC"/>
    <w:rsid w:val="00310F63"/>
    <w:rsid w:val="003118DE"/>
    <w:rsid w:val="00311A16"/>
    <w:rsid w:val="003126F4"/>
    <w:rsid w:val="0031291D"/>
    <w:rsid w:val="0031310D"/>
    <w:rsid w:val="003133CC"/>
    <w:rsid w:val="003136C7"/>
    <w:rsid w:val="003141F1"/>
    <w:rsid w:val="003149FA"/>
    <w:rsid w:val="00315483"/>
    <w:rsid w:val="003157B6"/>
    <w:rsid w:val="00315D07"/>
    <w:rsid w:val="00315E3E"/>
    <w:rsid w:val="00316081"/>
    <w:rsid w:val="0031646C"/>
    <w:rsid w:val="0031657B"/>
    <w:rsid w:val="00316C9D"/>
    <w:rsid w:val="003172BD"/>
    <w:rsid w:val="003179F9"/>
    <w:rsid w:val="00317C5A"/>
    <w:rsid w:val="0032023C"/>
    <w:rsid w:val="0032076C"/>
    <w:rsid w:val="003207EF"/>
    <w:rsid w:val="0032092C"/>
    <w:rsid w:val="00321EC4"/>
    <w:rsid w:val="003221F1"/>
    <w:rsid w:val="00322692"/>
    <w:rsid w:val="00322E58"/>
    <w:rsid w:val="00322E9A"/>
    <w:rsid w:val="003237CE"/>
    <w:rsid w:val="00323819"/>
    <w:rsid w:val="00323A90"/>
    <w:rsid w:val="00323EBE"/>
    <w:rsid w:val="003241E1"/>
    <w:rsid w:val="0032518F"/>
    <w:rsid w:val="003257CF"/>
    <w:rsid w:val="003259F8"/>
    <w:rsid w:val="003268C4"/>
    <w:rsid w:val="00326E4E"/>
    <w:rsid w:val="003270B9"/>
    <w:rsid w:val="003273CB"/>
    <w:rsid w:val="00327AF1"/>
    <w:rsid w:val="00327E49"/>
    <w:rsid w:val="00330039"/>
    <w:rsid w:val="003305A6"/>
    <w:rsid w:val="00331438"/>
    <w:rsid w:val="00331FCB"/>
    <w:rsid w:val="0033274E"/>
    <w:rsid w:val="00332F48"/>
    <w:rsid w:val="003330E1"/>
    <w:rsid w:val="003332E4"/>
    <w:rsid w:val="00333D87"/>
    <w:rsid w:val="00334247"/>
    <w:rsid w:val="00334879"/>
    <w:rsid w:val="00334B39"/>
    <w:rsid w:val="00334F30"/>
    <w:rsid w:val="003350A7"/>
    <w:rsid w:val="00335107"/>
    <w:rsid w:val="00335668"/>
    <w:rsid w:val="003360F6"/>
    <w:rsid w:val="00336179"/>
    <w:rsid w:val="00336C54"/>
    <w:rsid w:val="00336F74"/>
    <w:rsid w:val="0033722B"/>
    <w:rsid w:val="0033748B"/>
    <w:rsid w:val="00337868"/>
    <w:rsid w:val="00337B69"/>
    <w:rsid w:val="00337C03"/>
    <w:rsid w:val="003415A4"/>
    <w:rsid w:val="003417A6"/>
    <w:rsid w:val="00341F34"/>
    <w:rsid w:val="003421B4"/>
    <w:rsid w:val="00342209"/>
    <w:rsid w:val="00342297"/>
    <w:rsid w:val="003424C8"/>
    <w:rsid w:val="00342656"/>
    <w:rsid w:val="00342675"/>
    <w:rsid w:val="0034288C"/>
    <w:rsid w:val="003444A4"/>
    <w:rsid w:val="00344D9E"/>
    <w:rsid w:val="003451D8"/>
    <w:rsid w:val="0034565A"/>
    <w:rsid w:val="00346176"/>
    <w:rsid w:val="0034632F"/>
    <w:rsid w:val="00346525"/>
    <w:rsid w:val="003468A5"/>
    <w:rsid w:val="0034737A"/>
    <w:rsid w:val="003475A3"/>
    <w:rsid w:val="00347B37"/>
    <w:rsid w:val="003500E0"/>
    <w:rsid w:val="003508E5"/>
    <w:rsid w:val="00350A10"/>
    <w:rsid w:val="00350D12"/>
    <w:rsid w:val="00350ED0"/>
    <w:rsid w:val="003520B7"/>
    <w:rsid w:val="00352416"/>
    <w:rsid w:val="0035265E"/>
    <w:rsid w:val="00352797"/>
    <w:rsid w:val="0035294A"/>
    <w:rsid w:val="00354E5D"/>
    <w:rsid w:val="00355057"/>
    <w:rsid w:val="003551C5"/>
    <w:rsid w:val="003555EE"/>
    <w:rsid w:val="00355FC7"/>
    <w:rsid w:val="003560B3"/>
    <w:rsid w:val="00356764"/>
    <w:rsid w:val="00357410"/>
    <w:rsid w:val="003603DF"/>
    <w:rsid w:val="003605DD"/>
    <w:rsid w:val="00360F06"/>
    <w:rsid w:val="00360F57"/>
    <w:rsid w:val="003610D6"/>
    <w:rsid w:val="00361113"/>
    <w:rsid w:val="00361652"/>
    <w:rsid w:val="00361ADF"/>
    <w:rsid w:val="00361C7E"/>
    <w:rsid w:val="00362E00"/>
    <w:rsid w:val="00362E0E"/>
    <w:rsid w:val="00362E88"/>
    <w:rsid w:val="0036308E"/>
    <w:rsid w:val="003633ED"/>
    <w:rsid w:val="00363584"/>
    <w:rsid w:val="003640FC"/>
    <w:rsid w:val="00365020"/>
    <w:rsid w:val="0036524D"/>
    <w:rsid w:val="00365461"/>
    <w:rsid w:val="003657E7"/>
    <w:rsid w:val="00365EDF"/>
    <w:rsid w:val="00366415"/>
    <w:rsid w:val="00366625"/>
    <w:rsid w:val="00366A5B"/>
    <w:rsid w:val="00366C98"/>
    <w:rsid w:val="00366CAC"/>
    <w:rsid w:val="00367AA5"/>
    <w:rsid w:val="00370178"/>
    <w:rsid w:val="003703E7"/>
    <w:rsid w:val="0037043E"/>
    <w:rsid w:val="00370701"/>
    <w:rsid w:val="0037083B"/>
    <w:rsid w:val="003708B8"/>
    <w:rsid w:val="00370ACE"/>
    <w:rsid w:val="00371574"/>
    <w:rsid w:val="0037259F"/>
    <w:rsid w:val="00372E1F"/>
    <w:rsid w:val="003737C8"/>
    <w:rsid w:val="00373C9A"/>
    <w:rsid w:val="00374243"/>
    <w:rsid w:val="00374BF7"/>
    <w:rsid w:val="003756FE"/>
    <w:rsid w:val="003758DE"/>
    <w:rsid w:val="00375A4B"/>
    <w:rsid w:val="00376098"/>
    <w:rsid w:val="0037652D"/>
    <w:rsid w:val="003773F0"/>
    <w:rsid w:val="003777A1"/>
    <w:rsid w:val="0038068A"/>
    <w:rsid w:val="003806AF"/>
    <w:rsid w:val="003807A2"/>
    <w:rsid w:val="00380CD2"/>
    <w:rsid w:val="0038164F"/>
    <w:rsid w:val="003817D6"/>
    <w:rsid w:val="003819C7"/>
    <w:rsid w:val="00381CDC"/>
    <w:rsid w:val="00381D7D"/>
    <w:rsid w:val="00381F0D"/>
    <w:rsid w:val="0038287E"/>
    <w:rsid w:val="003828FA"/>
    <w:rsid w:val="00382FA6"/>
    <w:rsid w:val="00383028"/>
    <w:rsid w:val="0038382D"/>
    <w:rsid w:val="003838F5"/>
    <w:rsid w:val="00383F18"/>
    <w:rsid w:val="003841D1"/>
    <w:rsid w:val="003842C2"/>
    <w:rsid w:val="003844FF"/>
    <w:rsid w:val="0038458E"/>
    <w:rsid w:val="003845D3"/>
    <w:rsid w:val="003847D4"/>
    <w:rsid w:val="00384C04"/>
    <w:rsid w:val="00385B33"/>
    <w:rsid w:val="003860C4"/>
    <w:rsid w:val="0038757E"/>
    <w:rsid w:val="00387A46"/>
    <w:rsid w:val="00387A86"/>
    <w:rsid w:val="00387B07"/>
    <w:rsid w:val="00390018"/>
    <w:rsid w:val="003900CB"/>
    <w:rsid w:val="00390326"/>
    <w:rsid w:val="0039161A"/>
    <w:rsid w:val="0039230F"/>
    <w:rsid w:val="00392316"/>
    <w:rsid w:val="00393133"/>
    <w:rsid w:val="003933BC"/>
    <w:rsid w:val="00393799"/>
    <w:rsid w:val="003940C3"/>
    <w:rsid w:val="003949A8"/>
    <w:rsid w:val="003949B2"/>
    <w:rsid w:val="00394B5B"/>
    <w:rsid w:val="00395CA9"/>
    <w:rsid w:val="00396BF5"/>
    <w:rsid w:val="003979C1"/>
    <w:rsid w:val="00397A78"/>
    <w:rsid w:val="00397C5F"/>
    <w:rsid w:val="00397CFD"/>
    <w:rsid w:val="00397D9A"/>
    <w:rsid w:val="003A0DD4"/>
    <w:rsid w:val="003A10B0"/>
    <w:rsid w:val="003A15CB"/>
    <w:rsid w:val="003A1B4F"/>
    <w:rsid w:val="003A1E9A"/>
    <w:rsid w:val="003A2D1B"/>
    <w:rsid w:val="003A2DE7"/>
    <w:rsid w:val="003A37D7"/>
    <w:rsid w:val="003A38F5"/>
    <w:rsid w:val="003A4237"/>
    <w:rsid w:val="003A4A8C"/>
    <w:rsid w:val="003A5211"/>
    <w:rsid w:val="003A55B8"/>
    <w:rsid w:val="003A5ACD"/>
    <w:rsid w:val="003A5C46"/>
    <w:rsid w:val="003A5D23"/>
    <w:rsid w:val="003A5E09"/>
    <w:rsid w:val="003A6627"/>
    <w:rsid w:val="003A6B09"/>
    <w:rsid w:val="003A6C26"/>
    <w:rsid w:val="003A7B13"/>
    <w:rsid w:val="003A7B43"/>
    <w:rsid w:val="003A7E74"/>
    <w:rsid w:val="003B0646"/>
    <w:rsid w:val="003B0A94"/>
    <w:rsid w:val="003B0E71"/>
    <w:rsid w:val="003B1326"/>
    <w:rsid w:val="003B1639"/>
    <w:rsid w:val="003B16D3"/>
    <w:rsid w:val="003B1FAA"/>
    <w:rsid w:val="003B22B0"/>
    <w:rsid w:val="003B235F"/>
    <w:rsid w:val="003B2DA6"/>
    <w:rsid w:val="003B386F"/>
    <w:rsid w:val="003B38BA"/>
    <w:rsid w:val="003B3999"/>
    <w:rsid w:val="003B3D39"/>
    <w:rsid w:val="003B43DA"/>
    <w:rsid w:val="003B4B0C"/>
    <w:rsid w:val="003B5950"/>
    <w:rsid w:val="003B6478"/>
    <w:rsid w:val="003B66C0"/>
    <w:rsid w:val="003B6990"/>
    <w:rsid w:val="003B72A8"/>
    <w:rsid w:val="003B7F1A"/>
    <w:rsid w:val="003C0050"/>
    <w:rsid w:val="003C0054"/>
    <w:rsid w:val="003C028E"/>
    <w:rsid w:val="003C03C3"/>
    <w:rsid w:val="003C03E1"/>
    <w:rsid w:val="003C07E7"/>
    <w:rsid w:val="003C0C99"/>
    <w:rsid w:val="003C0DF0"/>
    <w:rsid w:val="003C10EE"/>
    <w:rsid w:val="003C19B0"/>
    <w:rsid w:val="003C1CA8"/>
    <w:rsid w:val="003C298C"/>
    <w:rsid w:val="003C2E0B"/>
    <w:rsid w:val="003C3171"/>
    <w:rsid w:val="003C3885"/>
    <w:rsid w:val="003C3B7C"/>
    <w:rsid w:val="003C3F43"/>
    <w:rsid w:val="003C4069"/>
    <w:rsid w:val="003C4469"/>
    <w:rsid w:val="003C4EB1"/>
    <w:rsid w:val="003C5232"/>
    <w:rsid w:val="003C598A"/>
    <w:rsid w:val="003C63FC"/>
    <w:rsid w:val="003C658F"/>
    <w:rsid w:val="003C6646"/>
    <w:rsid w:val="003C68E1"/>
    <w:rsid w:val="003C69FA"/>
    <w:rsid w:val="003C6EF3"/>
    <w:rsid w:val="003C7544"/>
    <w:rsid w:val="003C7674"/>
    <w:rsid w:val="003C7859"/>
    <w:rsid w:val="003D02E9"/>
    <w:rsid w:val="003D0539"/>
    <w:rsid w:val="003D07DA"/>
    <w:rsid w:val="003D1D28"/>
    <w:rsid w:val="003D2134"/>
    <w:rsid w:val="003D2A69"/>
    <w:rsid w:val="003D2F62"/>
    <w:rsid w:val="003D350B"/>
    <w:rsid w:val="003D3512"/>
    <w:rsid w:val="003D36D8"/>
    <w:rsid w:val="003D3850"/>
    <w:rsid w:val="003D3985"/>
    <w:rsid w:val="003D4079"/>
    <w:rsid w:val="003D4357"/>
    <w:rsid w:val="003D494F"/>
    <w:rsid w:val="003D4B6C"/>
    <w:rsid w:val="003D4E19"/>
    <w:rsid w:val="003D4F7D"/>
    <w:rsid w:val="003D4FBD"/>
    <w:rsid w:val="003D5403"/>
    <w:rsid w:val="003D54F5"/>
    <w:rsid w:val="003D59B0"/>
    <w:rsid w:val="003D70DC"/>
    <w:rsid w:val="003D7B47"/>
    <w:rsid w:val="003D7D99"/>
    <w:rsid w:val="003D7E95"/>
    <w:rsid w:val="003D7F54"/>
    <w:rsid w:val="003E01A4"/>
    <w:rsid w:val="003E0B34"/>
    <w:rsid w:val="003E1877"/>
    <w:rsid w:val="003E18EB"/>
    <w:rsid w:val="003E1D63"/>
    <w:rsid w:val="003E1DD5"/>
    <w:rsid w:val="003E24B6"/>
    <w:rsid w:val="003E268F"/>
    <w:rsid w:val="003E27CF"/>
    <w:rsid w:val="003E28BD"/>
    <w:rsid w:val="003E2902"/>
    <w:rsid w:val="003E2D12"/>
    <w:rsid w:val="003E2D7C"/>
    <w:rsid w:val="003E31DA"/>
    <w:rsid w:val="003E32FB"/>
    <w:rsid w:val="003E3511"/>
    <w:rsid w:val="003E402C"/>
    <w:rsid w:val="003E4931"/>
    <w:rsid w:val="003E4D06"/>
    <w:rsid w:val="003E4F22"/>
    <w:rsid w:val="003E52E2"/>
    <w:rsid w:val="003E5914"/>
    <w:rsid w:val="003E5A57"/>
    <w:rsid w:val="003E6240"/>
    <w:rsid w:val="003E66A4"/>
    <w:rsid w:val="003E6CC2"/>
    <w:rsid w:val="003E6FFD"/>
    <w:rsid w:val="003E74A4"/>
    <w:rsid w:val="003E76D3"/>
    <w:rsid w:val="003E7DB4"/>
    <w:rsid w:val="003E7E9D"/>
    <w:rsid w:val="003E7FBD"/>
    <w:rsid w:val="003F0186"/>
    <w:rsid w:val="003F05F4"/>
    <w:rsid w:val="003F07C2"/>
    <w:rsid w:val="003F0D3A"/>
    <w:rsid w:val="003F106F"/>
    <w:rsid w:val="003F1206"/>
    <w:rsid w:val="003F122B"/>
    <w:rsid w:val="003F1439"/>
    <w:rsid w:val="003F1A5C"/>
    <w:rsid w:val="003F226E"/>
    <w:rsid w:val="003F26E4"/>
    <w:rsid w:val="003F29EB"/>
    <w:rsid w:val="003F2DF5"/>
    <w:rsid w:val="003F3761"/>
    <w:rsid w:val="003F394E"/>
    <w:rsid w:val="003F3F08"/>
    <w:rsid w:val="003F42E6"/>
    <w:rsid w:val="003F4A84"/>
    <w:rsid w:val="003F58C7"/>
    <w:rsid w:val="003F58F4"/>
    <w:rsid w:val="003F617D"/>
    <w:rsid w:val="003F636F"/>
    <w:rsid w:val="003F6CFC"/>
    <w:rsid w:val="003F6D60"/>
    <w:rsid w:val="003F72C5"/>
    <w:rsid w:val="003F742D"/>
    <w:rsid w:val="003F752D"/>
    <w:rsid w:val="003F76EF"/>
    <w:rsid w:val="003F7714"/>
    <w:rsid w:val="003F7852"/>
    <w:rsid w:val="003F78A2"/>
    <w:rsid w:val="00400482"/>
    <w:rsid w:val="004007FC"/>
    <w:rsid w:val="00400C12"/>
    <w:rsid w:val="00400CF1"/>
    <w:rsid w:val="00400E0D"/>
    <w:rsid w:val="00400FFF"/>
    <w:rsid w:val="00401260"/>
    <w:rsid w:val="004014F7"/>
    <w:rsid w:val="00401CD2"/>
    <w:rsid w:val="00401D4F"/>
    <w:rsid w:val="00401EBE"/>
    <w:rsid w:val="00401EEC"/>
    <w:rsid w:val="00402049"/>
    <w:rsid w:val="00402119"/>
    <w:rsid w:val="00402A73"/>
    <w:rsid w:val="00402C51"/>
    <w:rsid w:val="00402D06"/>
    <w:rsid w:val="004035EB"/>
    <w:rsid w:val="00403A0C"/>
    <w:rsid w:val="00403DAE"/>
    <w:rsid w:val="00403E1A"/>
    <w:rsid w:val="00404046"/>
    <w:rsid w:val="004044BE"/>
    <w:rsid w:val="004048CB"/>
    <w:rsid w:val="004049C5"/>
    <w:rsid w:val="00404DCC"/>
    <w:rsid w:val="00404EB7"/>
    <w:rsid w:val="004050D5"/>
    <w:rsid w:val="00405297"/>
    <w:rsid w:val="0040531C"/>
    <w:rsid w:val="00405604"/>
    <w:rsid w:val="00405DEB"/>
    <w:rsid w:val="00405EDF"/>
    <w:rsid w:val="00405F2D"/>
    <w:rsid w:val="00406821"/>
    <w:rsid w:val="00406A9A"/>
    <w:rsid w:val="00406DA9"/>
    <w:rsid w:val="00407786"/>
    <w:rsid w:val="00407D37"/>
    <w:rsid w:val="0041034E"/>
    <w:rsid w:val="004110E3"/>
    <w:rsid w:val="00411161"/>
    <w:rsid w:val="00411300"/>
    <w:rsid w:val="004114D8"/>
    <w:rsid w:val="00411986"/>
    <w:rsid w:val="004121DA"/>
    <w:rsid w:val="00412C25"/>
    <w:rsid w:val="00412F49"/>
    <w:rsid w:val="00413C58"/>
    <w:rsid w:val="00414084"/>
    <w:rsid w:val="00414344"/>
    <w:rsid w:val="0041466D"/>
    <w:rsid w:val="00414896"/>
    <w:rsid w:val="00414B81"/>
    <w:rsid w:val="004151F6"/>
    <w:rsid w:val="004153A9"/>
    <w:rsid w:val="00415490"/>
    <w:rsid w:val="0041549E"/>
    <w:rsid w:val="00415535"/>
    <w:rsid w:val="004157B2"/>
    <w:rsid w:val="00415B42"/>
    <w:rsid w:val="00415D7C"/>
    <w:rsid w:val="00415F8D"/>
    <w:rsid w:val="00416524"/>
    <w:rsid w:val="00416699"/>
    <w:rsid w:val="00417007"/>
    <w:rsid w:val="00417071"/>
    <w:rsid w:val="00417481"/>
    <w:rsid w:val="0041783A"/>
    <w:rsid w:val="0041789A"/>
    <w:rsid w:val="00417D96"/>
    <w:rsid w:val="0042019C"/>
    <w:rsid w:val="004201A8"/>
    <w:rsid w:val="004201BA"/>
    <w:rsid w:val="00420B92"/>
    <w:rsid w:val="00420F9C"/>
    <w:rsid w:val="00421BF1"/>
    <w:rsid w:val="00421C1D"/>
    <w:rsid w:val="00421D05"/>
    <w:rsid w:val="0042218B"/>
    <w:rsid w:val="00422C03"/>
    <w:rsid w:val="00422FDD"/>
    <w:rsid w:val="004230BE"/>
    <w:rsid w:val="00423E98"/>
    <w:rsid w:val="00424D61"/>
    <w:rsid w:val="004263B4"/>
    <w:rsid w:val="004263FD"/>
    <w:rsid w:val="004265E1"/>
    <w:rsid w:val="00426675"/>
    <w:rsid w:val="00426F22"/>
    <w:rsid w:val="00427341"/>
    <w:rsid w:val="004275B0"/>
    <w:rsid w:val="00430013"/>
    <w:rsid w:val="004302B4"/>
    <w:rsid w:val="0043045E"/>
    <w:rsid w:val="00430902"/>
    <w:rsid w:val="0043124C"/>
    <w:rsid w:val="00431A3E"/>
    <w:rsid w:val="00431CAC"/>
    <w:rsid w:val="004325AC"/>
    <w:rsid w:val="00432683"/>
    <w:rsid w:val="00432B63"/>
    <w:rsid w:val="0043319A"/>
    <w:rsid w:val="004331E3"/>
    <w:rsid w:val="00433B1B"/>
    <w:rsid w:val="00433D83"/>
    <w:rsid w:val="004340CF"/>
    <w:rsid w:val="00434263"/>
    <w:rsid w:val="00434E97"/>
    <w:rsid w:val="00435782"/>
    <w:rsid w:val="00435C7E"/>
    <w:rsid w:val="004361CD"/>
    <w:rsid w:val="004367B8"/>
    <w:rsid w:val="00436B05"/>
    <w:rsid w:val="00436EFF"/>
    <w:rsid w:val="0043749B"/>
    <w:rsid w:val="00437847"/>
    <w:rsid w:val="00440025"/>
    <w:rsid w:val="004404C0"/>
    <w:rsid w:val="0044070A"/>
    <w:rsid w:val="004408D3"/>
    <w:rsid w:val="00440B6D"/>
    <w:rsid w:val="00440D0E"/>
    <w:rsid w:val="00440E3D"/>
    <w:rsid w:val="00440F46"/>
    <w:rsid w:val="0044143B"/>
    <w:rsid w:val="004414B7"/>
    <w:rsid w:val="00442086"/>
    <w:rsid w:val="00443D11"/>
    <w:rsid w:val="00443FD8"/>
    <w:rsid w:val="00444079"/>
    <w:rsid w:val="0044453C"/>
    <w:rsid w:val="00444AD8"/>
    <w:rsid w:val="00444AE9"/>
    <w:rsid w:val="0044527C"/>
    <w:rsid w:val="0044528C"/>
    <w:rsid w:val="00445751"/>
    <w:rsid w:val="00445B81"/>
    <w:rsid w:val="00445E0E"/>
    <w:rsid w:val="00446344"/>
    <w:rsid w:val="00446ED6"/>
    <w:rsid w:val="00447900"/>
    <w:rsid w:val="00447C98"/>
    <w:rsid w:val="00447D9D"/>
    <w:rsid w:val="00447DB5"/>
    <w:rsid w:val="00447EC7"/>
    <w:rsid w:val="00447ED9"/>
    <w:rsid w:val="004507B7"/>
    <w:rsid w:val="00450844"/>
    <w:rsid w:val="00450C0F"/>
    <w:rsid w:val="00450EA7"/>
    <w:rsid w:val="004515F9"/>
    <w:rsid w:val="004517D4"/>
    <w:rsid w:val="00452695"/>
    <w:rsid w:val="00452A67"/>
    <w:rsid w:val="00453606"/>
    <w:rsid w:val="00453F25"/>
    <w:rsid w:val="00454E4C"/>
    <w:rsid w:val="00454E4D"/>
    <w:rsid w:val="00454F8D"/>
    <w:rsid w:val="004558C9"/>
    <w:rsid w:val="00455B8B"/>
    <w:rsid w:val="00455B91"/>
    <w:rsid w:val="00455D6B"/>
    <w:rsid w:val="00455E68"/>
    <w:rsid w:val="004561F7"/>
    <w:rsid w:val="004566EB"/>
    <w:rsid w:val="00456CB7"/>
    <w:rsid w:val="00460210"/>
    <w:rsid w:val="00460829"/>
    <w:rsid w:val="00460D4D"/>
    <w:rsid w:val="00461571"/>
    <w:rsid w:val="004615F4"/>
    <w:rsid w:val="00461FD2"/>
    <w:rsid w:val="0046267C"/>
    <w:rsid w:val="00462EC1"/>
    <w:rsid w:val="00464522"/>
    <w:rsid w:val="0046529A"/>
    <w:rsid w:val="00465E02"/>
    <w:rsid w:val="00465F8B"/>
    <w:rsid w:val="00466249"/>
    <w:rsid w:val="004664AA"/>
    <w:rsid w:val="00466618"/>
    <w:rsid w:val="0046666B"/>
    <w:rsid w:val="00466877"/>
    <w:rsid w:val="00466D2D"/>
    <w:rsid w:val="00467964"/>
    <w:rsid w:val="00467A5F"/>
    <w:rsid w:val="00467BC9"/>
    <w:rsid w:val="00467E11"/>
    <w:rsid w:val="00470022"/>
    <w:rsid w:val="004713E1"/>
    <w:rsid w:val="00471A66"/>
    <w:rsid w:val="00471B6E"/>
    <w:rsid w:val="00471C98"/>
    <w:rsid w:val="0047210D"/>
    <w:rsid w:val="004723E4"/>
    <w:rsid w:val="0047303A"/>
    <w:rsid w:val="004731CA"/>
    <w:rsid w:val="004739ED"/>
    <w:rsid w:val="00473B80"/>
    <w:rsid w:val="00473CFF"/>
    <w:rsid w:val="00473EDE"/>
    <w:rsid w:val="00474688"/>
    <w:rsid w:val="004748FB"/>
    <w:rsid w:val="00474ADC"/>
    <w:rsid w:val="0047536F"/>
    <w:rsid w:val="004759A7"/>
    <w:rsid w:val="00475A36"/>
    <w:rsid w:val="00475ABA"/>
    <w:rsid w:val="00476994"/>
    <w:rsid w:val="00476B84"/>
    <w:rsid w:val="00477680"/>
    <w:rsid w:val="00477C8D"/>
    <w:rsid w:val="00477CCF"/>
    <w:rsid w:val="0048029B"/>
    <w:rsid w:val="00480372"/>
    <w:rsid w:val="004805BE"/>
    <w:rsid w:val="00480BB2"/>
    <w:rsid w:val="00480CE8"/>
    <w:rsid w:val="00480DC3"/>
    <w:rsid w:val="00480DCF"/>
    <w:rsid w:val="00480F9C"/>
    <w:rsid w:val="004810A9"/>
    <w:rsid w:val="004816C7"/>
    <w:rsid w:val="00481D8C"/>
    <w:rsid w:val="0048273F"/>
    <w:rsid w:val="00482E26"/>
    <w:rsid w:val="004833C8"/>
    <w:rsid w:val="00484273"/>
    <w:rsid w:val="00484EA7"/>
    <w:rsid w:val="00485035"/>
    <w:rsid w:val="0048574E"/>
    <w:rsid w:val="00486128"/>
    <w:rsid w:val="00486AE5"/>
    <w:rsid w:val="00486E9A"/>
    <w:rsid w:val="004872CF"/>
    <w:rsid w:val="004873E1"/>
    <w:rsid w:val="004876F2"/>
    <w:rsid w:val="00487B3D"/>
    <w:rsid w:val="00487B5A"/>
    <w:rsid w:val="00487FF4"/>
    <w:rsid w:val="0049002D"/>
    <w:rsid w:val="004904D4"/>
    <w:rsid w:val="0049061E"/>
    <w:rsid w:val="00490A20"/>
    <w:rsid w:val="00490D0C"/>
    <w:rsid w:val="00491018"/>
    <w:rsid w:val="004911D0"/>
    <w:rsid w:val="0049244C"/>
    <w:rsid w:val="00492ABA"/>
    <w:rsid w:val="004931B6"/>
    <w:rsid w:val="0049364E"/>
    <w:rsid w:val="004937BE"/>
    <w:rsid w:val="004939EB"/>
    <w:rsid w:val="00493A3E"/>
    <w:rsid w:val="0049409A"/>
    <w:rsid w:val="00494283"/>
    <w:rsid w:val="004959FD"/>
    <w:rsid w:val="00495B63"/>
    <w:rsid w:val="00495E88"/>
    <w:rsid w:val="00495E8A"/>
    <w:rsid w:val="00495F64"/>
    <w:rsid w:val="00496946"/>
    <w:rsid w:val="00496C21"/>
    <w:rsid w:val="0049722B"/>
    <w:rsid w:val="00497234"/>
    <w:rsid w:val="004A00E9"/>
    <w:rsid w:val="004A05AC"/>
    <w:rsid w:val="004A0D53"/>
    <w:rsid w:val="004A14E4"/>
    <w:rsid w:val="004A1659"/>
    <w:rsid w:val="004A1DFD"/>
    <w:rsid w:val="004A2943"/>
    <w:rsid w:val="004A2F4F"/>
    <w:rsid w:val="004A318C"/>
    <w:rsid w:val="004A3213"/>
    <w:rsid w:val="004A393C"/>
    <w:rsid w:val="004A4167"/>
    <w:rsid w:val="004A4524"/>
    <w:rsid w:val="004A4FC2"/>
    <w:rsid w:val="004A5288"/>
    <w:rsid w:val="004A571D"/>
    <w:rsid w:val="004A57DA"/>
    <w:rsid w:val="004A6751"/>
    <w:rsid w:val="004A6DA9"/>
    <w:rsid w:val="004A7081"/>
    <w:rsid w:val="004A708F"/>
    <w:rsid w:val="004A70E4"/>
    <w:rsid w:val="004A7252"/>
    <w:rsid w:val="004A7280"/>
    <w:rsid w:val="004A77BB"/>
    <w:rsid w:val="004A7B88"/>
    <w:rsid w:val="004B013B"/>
    <w:rsid w:val="004B0A27"/>
    <w:rsid w:val="004B0AE1"/>
    <w:rsid w:val="004B12BB"/>
    <w:rsid w:val="004B1823"/>
    <w:rsid w:val="004B1B62"/>
    <w:rsid w:val="004B1F45"/>
    <w:rsid w:val="004B201D"/>
    <w:rsid w:val="004B2D35"/>
    <w:rsid w:val="004B3215"/>
    <w:rsid w:val="004B3660"/>
    <w:rsid w:val="004B3745"/>
    <w:rsid w:val="004B3D2B"/>
    <w:rsid w:val="004B469B"/>
    <w:rsid w:val="004B5699"/>
    <w:rsid w:val="004B56B0"/>
    <w:rsid w:val="004B58FC"/>
    <w:rsid w:val="004B5C2B"/>
    <w:rsid w:val="004B5ECE"/>
    <w:rsid w:val="004B65BD"/>
    <w:rsid w:val="004B676D"/>
    <w:rsid w:val="004B6BE7"/>
    <w:rsid w:val="004B6C60"/>
    <w:rsid w:val="004B724F"/>
    <w:rsid w:val="004B7562"/>
    <w:rsid w:val="004B7A02"/>
    <w:rsid w:val="004B7CFF"/>
    <w:rsid w:val="004B7D06"/>
    <w:rsid w:val="004B7F6F"/>
    <w:rsid w:val="004B7FA8"/>
    <w:rsid w:val="004C02E4"/>
    <w:rsid w:val="004C04F5"/>
    <w:rsid w:val="004C0753"/>
    <w:rsid w:val="004C0F12"/>
    <w:rsid w:val="004C112D"/>
    <w:rsid w:val="004C1809"/>
    <w:rsid w:val="004C1A32"/>
    <w:rsid w:val="004C1D33"/>
    <w:rsid w:val="004C1D4F"/>
    <w:rsid w:val="004C26EC"/>
    <w:rsid w:val="004C304F"/>
    <w:rsid w:val="004C405F"/>
    <w:rsid w:val="004C4BFD"/>
    <w:rsid w:val="004C4D3D"/>
    <w:rsid w:val="004C5344"/>
    <w:rsid w:val="004C5703"/>
    <w:rsid w:val="004C58CC"/>
    <w:rsid w:val="004C5B68"/>
    <w:rsid w:val="004C5D30"/>
    <w:rsid w:val="004C6C1F"/>
    <w:rsid w:val="004C707A"/>
    <w:rsid w:val="004C7251"/>
    <w:rsid w:val="004D0326"/>
    <w:rsid w:val="004D05C5"/>
    <w:rsid w:val="004D0888"/>
    <w:rsid w:val="004D0EDB"/>
    <w:rsid w:val="004D102F"/>
    <w:rsid w:val="004D12B5"/>
    <w:rsid w:val="004D1308"/>
    <w:rsid w:val="004D15DD"/>
    <w:rsid w:val="004D1974"/>
    <w:rsid w:val="004D1FB1"/>
    <w:rsid w:val="004D2539"/>
    <w:rsid w:val="004D29AD"/>
    <w:rsid w:val="004D2F36"/>
    <w:rsid w:val="004D310D"/>
    <w:rsid w:val="004D3246"/>
    <w:rsid w:val="004D34E6"/>
    <w:rsid w:val="004D3574"/>
    <w:rsid w:val="004D40E3"/>
    <w:rsid w:val="004D43B2"/>
    <w:rsid w:val="004D4553"/>
    <w:rsid w:val="004D45EB"/>
    <w:rsid w:val="004D45F3"/>
    <w:rsid w:val="004D4D8F"/>
    <w:rsid w:val="004D4E8D"/>
    <w:rsid w:val="004D572B"/>
    <w:rsid w:val="004D5C5C"/>
    <w:rsid w:val="004D68D0"/>
    <w:rsid w:val="004D710B"/>
    <w:rsid w:val="004E0883"/>
    <w:rsid w:val="004E149D"/>
    <w:rsid w:val="004E1810"/>
    <w:rsid w:val="004E1A0A"/>
    <w:rsid w:val="004E200A"/>
    <w:rsid w:val="004E2B49"/>
    <w:rsid w:val="004E3005"/>
    <w:rsid w:val="004E3237"/>
    <w:rsid w:val="004E401B"/>
    <w:rsid w:val="004E4113"/>
    <w:rsid w:val="004E4AB8"/>
    <w:rsid w:val="004E4CD9"/>
    <w:rsid w:val="004E5296"/>
    <w:rsid w:val="004E553C"/>
    <w:rsid w:val="004E579E"/>
    <w:rsid w:val="004E5A87"/>
    <w:rsid w:val="004E60B9"/>
    <w:rsid w:val="004E6531"/>
    <w:rsid w:val="004E67A2"/>
    <w:rsid w:val="004E6A15"/>
    <w:rsid w:val="004E7CC9"/>
    <w:rsid w:val="004F0154"/>
    <w:rsid w:val="004F0D87"/>
    <w:rsid w:val="004F1288"/>
    <w:rsid w:val="004F26E6"/>
    <w:rsid w:val="004F285B"/>
    <w:rsid w:val="004F2E2D"/>
    <w:rsid w:val="004F38F0"/>
    <w:rsid w:val="004F3B46"/>
    <w:rsid w:val="004F3C6F"/>
    <w:rsid w:val="004F4001"/>
    <w:rsid w:val="004F44A4"/>
    <w:rsid w:val="004F44DD"/>
    <w:rsid w:val="004F4795"/>
    <w:rsid w:val="004F49F5"/>
    <w:rsid w:val="004F4BC0"/>
    <w:rsid w:val="004F51A6"/>
    <w:rsid w:val="004F52E1"/>
    <w:rsid w:val="004F62CA"/>
    <w:rsid w:val="004F6800"/>
    <w:rsid w:val="004F6B5C"/>
    <w:rsid w:val="004F6B81"/>
    <w:rsid w:val="004F6BC4"/>
    <w:rsid w:val="004F6E99"/>
    <w:rsid w:val="004F7B5C"/>
    <w:rsid w:val="004F7CD6"/>
    <w:rsid w:val="004F7EF8"/>
    <w:rsid w:val="00500035"/>
    <w:rsid w:val="00500311"/>
    <w:rsid w:val="00500815"/>
    <w:rsid w:val="00500F93"/>
    <w:rsid w:val="00501097"/>
    <w:rsid w:val="0050141B"/>
    <w:rsid w:val="0050184A"/>
    <w:rsid w:val="00501D9A"/>
    <w:rsid w:val="005024B3"/>
    <w:rsid w:val="005025B4"/>
    <w:rsid w:val="00502890"/>
    <w:rsid w:val="00502A2A"/>
    <w:rsid w:val="00502B21"/>
    <w:rsid w:val="00503D5B"/>
    <w:rsid w:val="00504365"/>
    <w:rsid w:val="0050450B"/>
    <w:rsid w:val="00504792"/>
    <w:rsid w:val="00504996"/>
    <w:rsid w:val="00505154"/>
    <w:rsid w:val="0050561A"/>
    <w:rsid w:val="0050575F"/>
    <w:rsid w:val="005057D4"/>
    <w:rsid w:val="00505CEF"/>
    <w:rsid w:val="00505D28"/>
    <w:rsid w:val="005060D9"/>
    <w:rsid w:val="005061C7"/>
    <w:rsid w:val="0050634F"/>
    <w:rsid w:val="00506B49"/>
    <w:rsid w:val="0050718B"/>
    <w:rsid w:val="005102E5"/>
    <w:rsid w:val="005106C2"/>
    <w:rsid w:val="00510F6B"/>
    <w:rsid w:val="00511ACE"/>
    <w:rsid w:val="00511DF3"/>
    <w:rsid w:val="0051244A"/>
    <w:rsid w:val="0051267B"/>
    <w:rsid w:val="005126CF"/>
    <w:rsid w:val="00512730"/>
    <w:rsid w:val="00512757"/>
    <w:rsid w:val="00512DFB"/>
    <w:rsid w:val="005137D0"/>
    <w:rsid w:val="00513D70"/>
    <w:rsid w:val="00513EEF"/>
    <w:rsid w:val="00514233"/>
    <w:rsid w:val="00514702"/>
    <w:rsid w:val="00514EF5"/>
    <w:rsid w:val="00515274"/>
    <w:rsid w:val="00515B8F"/>
    <w:rsid w:val="00515E7E"/>
    <w:rsid w:val="00515F7B"/>
    <w:rsid w:val="00516098"/>
    <w:rsid w:val="00516517"/>
    <w:rsid w:val="005166B2"/>
    <w:rsid w:val="00516DDF"/>
    <w:rsid w:val="00517249"/>
    <w:rsid w:val="00517ADB"/>
    <w:rsid w:val="00517BB6"/>
    <w:rsid w:val="00517DA0"/>
    <w:rsid w:val="00520BA5"/>
    <w:rsid w:val="00520BB5"/>
    <w:rsid w:val="00521315"/>
    <w:rsid w:val="00521ABB"/>
    <w:rsid w:val="00521E89"/>
    <w:rsid w:val="00521F2F"/>
    <w:rsid w:val="00522613"/>
    <w:rsid w:val="00522F1B"/>
    <w:rsid w:val="00523385"/>
    <w:rsid w:val="0052349C"/>
    <w:rsid w:val="00523F52"/>
    <w:rsid w:val="0052433B"/>
    <w:rsid w:val="005247A1"/>
    <w:rsid w:val="00524A61"/>
    <w:rsid w:val="00524B82"/>
    <w:rsid w:val="0052513A"/>
    <w:rsid w:val="00525434"/>
    <w:rsid w:val="005256EE"/>
    <w:rsid w:val="00525BEE"/>
    <w:rsid w:val="005263C8"/>
    <w:rsid w:val="00526E22"/>
    <w:rsid w:val="00527541"/>
    <w:rsid w:val="0053057D"/>
    <w:rsid w:val="00530A25"/>
    <w:rsid w:val="005323F3"/>
    <w:rsid w:val="005324D1"/>
    <w:rsid w:val="005324FB"/>
    <w:rsid w:val="00532562"/>
    <w:rsid w:val="00532738"/>
    <w:rsid w:val="0053294F"/>
    <w:rsid w:val="00532E67"/>
    <w:rsid w:val="005342A8"/>
    <w:rsid w:val="00534970"/>
    <w:rsid w:val="00534A1B"/>
    <w:rsid w:val="00534D5B"/>
    <w:rsid w:val="0053503F"/>
    <w:rsid w:val="0053520A"/>
    <w:rsid w:val="0053570F"/>
    <w:rsid w:val="005359A7"/>
    <w:rsid w:val="00535C7A"/>
    <w:rsid w:val="00535FFE"/>
    <w:rsid w:val="00536978"/>
    <w:rsid w:val="00536EFD"/>
    <w:rsid w:val="00537196"/>
    <w:rsid w:val="005377B8"/>
    <w:rsid w:val="00537846"/>
    <w:rsid w:val="005378D0"/>
    <w:rsid w:val="005379C2"/>
    <w:rsid w:val="00537D43"/>
    <w:rsid w:val="00537E64"/>
    <w:rsid w:val="00540D85"/>
    <w:rsid w:val="00540E63"/>
    <w:rsid w:val="00541DC5"/>
    <w:rsid w:val="00541EC6"/>
    <w:rsid w:val="00541EF9"/>
    <w:rsid w:val="00542EB1"/>
    <w:rsid w:val="0054331C"/>
    <w:rsid w:val="00543B55"/>
    <w:rsid w:val="00543BBD"/>
    <w:rsid w:val="0054423B"/>
    <w:rsid w:val="005446BE"/>
    <w:rsid w:val="00544A1C"/>
    <w:rsid w:val="00544B94"/>
    <w:rsid w:val="00544BAA"/>
    <w:rsid w:val="00545636"/>
    <w:rsid w:val="00546C68"/>
    <w:rsid w:val="00546DCB"/>
    <w:rsid w:val="00547391"/>
    <w:rsid w:val="0055041C"/>
    <w:rsid w:val="005505C6"/>
    <w:rsid w:val="00550AB2"/>
    <w:rsid w:val="005512BA"/>
    <w:rsid w:val="0055171B"/>
    <w:rsid w:val="00551DC2"/>
    <w:rsid w:val="00551EA6"/>
    <w:rsid w:val="00552F9E"/>
    <w:rsid w:val="00553327"/>
    <w:rsid w:val="005537F0"/>
    <w:rsid w:val="00553B7F"/>
    <w:rsid w:val="00553BD6"/>
    <w:rsid w:val="005541C9"/>
    <w:rsid w:val="005546DD"/>
    <w:rsid w:val="00554ED8"/>
    <w:rsid w:val="0055506A"/>
    <w:rsid w:val="00557A20"/>
    <w:rsid w:val="005600F1"/>
    <w:rsid w:val="0056141D"/>
    <w:rsid w:val="00561F7F"/>
    <w:rsid w:val="00562E03"/>
    <w:rsid w:val="00563017"/>
    <w:rsid w:val="005637FD"/>
    <w:rsid w:val="00563DE3"/>
    <w:rsid w:val="00563FFD"/>
    <w:rsid w:val="005652FD"/>
    <w:rsid w:val="0056557E"/>
    <w:rsid w:val="00565922"/>
    <w:rsid w:val="00566FF2"/>
    <w:rsid w:val="00567A7A"/>
    <w:rsid w:val="00570079"/>
    <w:rsid w:val="00570346"/>
    <w:rsid w:val="00570BDD"/>
    <w:rsid w:val="00570C80"/>
    <w:rsid w:val="00571698"/>
    <w:rsid w:val="00571FDF"/>
    <w:rsid w:val="005720F3"/>
    <w:rsid w:val="0057223C"/>
    <w:rsid w:val="005722C0"/>
    <w:rsid w:val="0057258F"/>
    <w:rsid w:val="005725B3"/>
    <w:rsid w:val="005729FA"/>
    <w:rsid w:val="00572A03"/>
    <w:rsid w:val="00572A19"/>
    <w:rsid w:val="00572ADE"/>
    <w:rsid w:val="0057313C"/>
    <w:rsid w:val="005731DB"/>
    <w:rsid w:val="00573572"/>
    <w:rsid w:val="00574403"/>
    <w:rsid w:val="005745BE"/>
    <w:rsid w:val="005746C7"/>
    <w:rsid w:val="0057503E"/>
    <w:rsid w:val="00575063"/>
    <w:rsid w:val="005754FA"/>
    <w:rsid w:val="00575DA6"/>
    <w:rsid w:val="005763E8"/>
    <w:rsid w:val="00576BDA"/>
    <w:rsid w:val="0057789E"/>
    <w:rsid w:val="00577BF5"/>
    <w:rsid w:val="00577E48"/>
    <w:rsid w:val="00580347"/>
    <w:rsid w:val="00580F6D"/>
    <w:rsid w:val="00581599"/>
    <w:rsid w:val="00581EBB"/>
    <w:rsid w:val="0058232F"/>
    <w:rsid w:val="00582556"/>
    <w:rsid w:val="005825BA"/>
    <w:rsid w:val="00583210"/>
    <w:rsid w:val="00583FEB"/>
    <w:rsid w:val="0058470A"/>
    <w:rsid w:val="00584812"/>
    <w:rsid w:val="005849FC"/>
    <w:rsid w:val="00584DD5"/>
    <w:rsid w:val="00584E90"/>
    <w:rsid w:val="00584F78"/>
    <w:rsid w:val="00584FB3"/>
    <w:rsid w:val="005851E2"/>
    <w:rsid w:val="0058545C"/>
    <w:rsid w:val="00585587"/>
    <w:rsid w:val="005858DA"/>
    <w:rsid w:val="00585BFA"/>
    <w:rsid w:val="00586067"/>
    <w:rsid w:val="005867C9"/>
    <w:rsid w:val="00586A12"/>
    <w:rsid w:val="00586C10"/>
    <w:rsid w:val="00586DC6"/>
    <w:rsid w:val="0058708C"/>
    <w:rsid w:val="00587164"/>
    <w:rsid w:val="00587A37"/>
    <w:rsid w:val="00587B72"/>
    <w:rsid w:val="005902E0"/>
    <w:rsid w:val="00590B7C"/>
    <w:rsid w:val="005914AC"/>
    <w:rsid w:val="0059150D"/>
    <w:rsid w:val="0059182F"/>
    <w:rsid w:val="00592226"/>
    <w:rsid w:val="00592390"/>
    <w:rsid w:val="00592400"/>
    <w:rsid w:val="00592EEC"/>
    <w:rsid w:val="00593338"/>
    <w:rsid w:val="00593614"/>
    <w:rsid w:val="005938A2"/>
    <w:rsid w:val="00593AAB"/>
    <w:rsid w:val="00593AFD"/>
    <w:rsid w:val="00593D78"/>
    <w:rsid w:val="0059418D"/>
    <w:rsid w:val="0059463E"/>
    <w:rsid w:val="00594954"/>
    <w:rsid w:val="00594FFA"/>
    <w:rsid w:val="005957D1"/>
    <w:rsid w:val="00595CA0"/>
    <w:rsid w:val="0059603A"/>
    <w:rsid w:val="005960EA"/>
    <w:rsid w:val="00596303"/>
    <w:rsid w:val="005965A9"/>
    <w:rsid w:val="0059670D"/>
    <w:rsid w:val="00596A8F"/>
    <w:rsid w:val="00596C12"/>
    <w:rsid w:val="00596F36"/>
    <w:rsid w:val="005974B3"/>
    <w:rsid w:val="00597B8B"/>
    <w:rsid w:val="00597CEF"/>
    <w:rsid w:val="00597E2C"/>
    <w:rsid w:val="005A034E"/>
    <w:rsid w:val="005A094E"/>
    <w:rsid w:val="005A0DFB"/>
    <w:rsid w:val="005A150C"/>
    <w:rsid w:val="005A1900"/>
    <w:rsid w:val="005A25A8"/>
    <w:rsid w:val="005A2617"/>
    <w:rsid w:val="005A341E"/>
    <w:rsid w:val="005A3493"/>
    <w:rsid w:val="005A3662"/>
    <w:rsid w:val="005A382F"/>
    <w:rsid w:val="005A3CAD"/>
    <w:rsid w:val="005A43EA"/>
    <w:rsid w:val="005A4646"/>
    <w:rsid w:val="005A48D2"/>
    <w:rsid w:val="005A4E5C"/>
    <w:rsid w:val="005A4E81"/>
    <w:rsid w:val="005A563D"/>
    <w:rsid w:val="005A5A5F"/>
    <w:rsid w:val="005A5E6A"/>
    <w:rsid w:val="005A6391"/>
    <w:rsid w:val="005A67E9"/>
    <w:rsid w:val="005A7601"/>
    <w:rsid w:val="005A77A4"/>
    <w:rsid w:val="005A78B3"/>
    <w:rsid w:val="005B155C"/>
    <w:rsid w:val="005B20ED"/>
    <w:rsid w:val="005B22A0"/>
    <w:rsid w:val="005B2DD3"/>
    <w:rsid w:val="005B342E"/>
    <w:rsid w:val="005B3BA8"/>
    <w:rsid w:val="005B3CAC"/>
    <w:rsid w:val="005B3FF2"/>
    <w:rsid w:val="005B4211"/>
    <w:rsid w:val="005B473E"/>
    <w:rsid w:val="005B4962"/>
    <w:rsid w:val="005B4FD6"/>
    <w:rsid w:val="005B5A73"/>
    <w:rsid w:val="005B64C7"/>
    <w:rsid w:val="005B6714"/>
    <w:rsid w:val="005B6C5B"/>
    <w:rsid w:val="005B7997"/>
    <w:rsid w:val="005B7EA8"/>
    <w:rsid w:val="005C01C5"/>
    <w:rsid w:val="005C0205"/>
    <w:rsid w:val="005C0885"/>
    <w:rsid w:val="005C0AD2"/>
    <w:rsid w:val="005C14E1"/>
    <w:rsid w:val="005C19D7"/>
    <w:rsid w:val="005C1B19"/>
    <w:rsid w:val="005C1B2B"/>
    <w:rsid w:val="005C1E66"/>
    <w:rsid w:val="005C1F11"/>
    <w:rsid w:val="005C2C57"/>
    <w:rsid w:val="005C313E"/>
    <w:rsid w:val="005C35F7"/>
    <w:rsid w:val="005C36B6"/>
    <w:rsid w:val="005C3B08"/>
    <w:rsid w:val="005C3E6E"/>
    <w:rsid w:val="005C3E96"/>
    <w:rsid w:val="005C40BB"/>
    <w:rsid w:val="005C416A"/>
    <w:rsid w:val="005C41F3"/>
    <w:rsid w:val="005C43AC"/>
    <w:rsid w:val="005C4EB3"/>
    <w:rsid w:val="005C59DE"/>
    <w:rsid w:val="005C5DE8"/>
    <w:rsid w:val="005C5F43"/>
    <w:rsid w:val="005C605C"/>
    <w:rsid w:val="005C69E3"/>
    <w:rsid w:val="005C7040"/>
    <w:rsid w:val="005C7150"/>
    <w:rsid w:val="005C7504"/>
    <w:rsid w:val="005C76C3"/>
    <w:rsid w:val="005C7C13"/>
    <w:rsid w:val="005D04CD"/>
    <w:rsid w:val="005D059E"/>
    <w:rsid w:val="005D0853"/>
    <w:rsid w:val="005D0C15"/>
    <w:rsid w:val="005D1148"/>
    <w:rsid w:val="005D1713"/>
    <w:rsid w:val="005D1BF5"/>
    <w:rsid w:val="005D263C"/>
    <w:rsid w:val="005D3653"/>
    <w:rsid w:val="005D371B"/>
    <w:rsid w:val="005D4194"/>
    <w:rsid w:val="005D42D2"/>
    <w:rsid w:val="005D4BFE"/>
    <w:rsid w:val="005D6238"/>
    <w:rsid w:val="005D67AF"/>
    <w:rsid w:val="005D68B3"/>
    <w:rsid w:val="005D68E6"/>
    <w:rsid w:val="005D6CA3"/>
    <w:rsid w:val="005D74C9"/>
    <w:rsid w:val="005E0078"/>
    <w:rsid w:val="005E0100"/>
    <w:rsid w:val="005E0329"/>
    <w:rsid w:val="005E0E0D"/>
    <w:rsid w:val="005E102F"/>
    <w:rsid w:val="005E109C"/>
    <w:rsid w:val="005E10F9"/>
    <w:rsid w:val="005E1902"/>
    <w:rsid w:val="005E1993"/>
    <w:rsid w:val="005E1D16"/>
    <w:rsid w:val="005E297C"/>
    <w:rsid w:val="005E2F23"/>
    <w:rsid w:val="005E32D8"/>
    <w:rsid w:val="005E34B9"/>
    <w:rsid w:val="005E3925"/>
    <w:rsid w:val="005E3C38"/>
    <w:rsid w:val="005E3E6D"/>
    <w:rsid w:val="005E44EF"/>
    <w:rsid w:val="005E4C0C"/>
    <w:rsid w:val="005E5312"/>
    <w:rsid w:val="005E5A94"/>
    <w:rsid w:val="005E5FA4"/>
    <w:rsid w:val="005E5FE8"/>
    <w:rsid w:val="005E6D68"/>
    <w:rsid w:val="005E715E"/>
    <w:rsid w:val="005E72FD"/>
    <w:rsid w:val="005E7747"/>
    <w:rsid w:val="005E7D1B"/>
    <w:rsid w:val="005E7EED"/>
    <w:rsid w:val="005F01FD"/>
    <w:rsid w:val="005F04A9"/>
    <w:rsid w:val="005F1E57"/>
    <w:rsid w:val="005F1F12"/>
    <w:rsid w:val="005F1F3A"/>
    <w:rsid w:val="005F23EA"/>
    <w:rsid w:val="005F2490"/>
    <w:rsid w:val="005F2605"/>
    <w:rsid w:val="005F26A9"/>
    <w:rsid w:val="005F2CE7"/>
    <w:rsid w:val="005F3595"/>
    <w:rsid w:val="005F3760"/>
    <w:rsid w:val="005F39E2"/>
    <w:rsid w:val="005F3E31"/>
    <w:rsid w:val="005F3F0F"/>
    <w:rsid w:val="005F424C"/>
    <w:rsid w:val="005F42FF"/>
    <w:rsid w:val="005F47B2"/>
    <w:rsid w:val="005F4DAB"/>
    <w:rsid w:val="005F579A"/>
    <w:rsid w:val="005F5865"/>
    <w:rsid w:val="005F5C3E"/>
    <w:rsid w:val="005F5E9C"/>
    <w:rsid w:val="005F6AFB"/>
    <w:rsid w:val="005F76CD"/>
    <w:rsid w:val="006007D5"/>
    <w:rsid w:val="00600962"/>
    <w:rsid w:val="00601299"/>
    <w:rsid w:val="00601D17"/>
    <w:rsid w:val="0060216F"/>
    <w:rsid w:val="00602521"/>
    <w:rsid w:val="00602598"/>
    <w:rsid w:val="006028E0"/>
    <w:rsid w:val="00602DCB"/>
    <w:rsid w:val="00602EB8"/>
    <w:rsid w:val="00602EDB"/>
    <w:rsid w:val="00603101"/>
    <w:rsid w:val="0060340A"/>
    <w:rsid w:val="0060383F"/>
    <w:rsid w:val="006044FA"/>
    <w:rsid w:val="00605834"/>
    <w:rsid w:val="00605D38"/>
    <w:rsid w:val="00606AFA"/>
    <w:rsid w:val="00606D4D"/>
    <w:rsid w:val="0060703B"/>
    <w:rsid w:val="0060736B"/>
    <w:rsid w:val="006074B0"/>
    <w:rsid w:val="0060763F"/>
    <w:rsid w:val="006079BB"/>
    <w:rsid w:val="006079D5"/>
    <w:rsid w:val="00607EF9"/>
    <w:rsid w:val="00610DF3"/>
    <w:rsid w:val="00611057"/>
    <w:rsid w:val="006113F3"/>
    <w:rsid w:val="006115AF"/>
    <w:rsid w:val="006119B9"/>
    <w:rsid w:val="00612637"/>
    <w:rsid w:val="00612D63"/>
    <w:rsid w:val="006139FC"/>
    <w:rsid w:val="006141ED"/>
    <w:rsid w:val="00614391"/>
    <w:rsid w:val="00614B59"/>
    <w:rsid w:val="00614BDF"/>
    <w:rsid w:val="00614D84"/>
    <w:rsid w:val="00614F8F"/>
    <w:rsid w:val="0061500B"/>
    <w:rsid w:val="006151EC"/>
    <w:rsid w:val="0061532D"/>
    <w:rsid w:val="0061563E"/>
    <w:rsid w:val="006159AF"/>
    <w:rsid w:val="006161A3"/>
    <w:rsid w:val="0061672B"/>
    <w:rsid w:val="00616AEE"/>
    <w:rsid w:val="00617296"/>
    <w:rsid w:val="006174FA"/>
    <w:rsid w:val="0061776A"/>
    <w:rsid w:val="006177DB"/>
    <w:rsid w:val="00617BE5"/>
    <w:rsid w:val="00617CD1"/>
    <w:rsid w:val="00617E32"/>
    <w:rsid w:val="00617FB7"/>
    <w:rsid w:val="0062032E"/>
    <w:rsid w:val="00620381"/>
    <w:rsid w:val="006211C4"/>
    <w:rsid w:val="0062188D"/>
    <w:rsid w:val="00622F33"/>
    <w:rsid w:val="00623755"/>
    <w:rsid w:val="00623D3A"/>
    <w:rsid w:val="00623E48"/>
    <w:rsid w:val="00623EBB"/>
    <w:rsid w:val="00624142"/>
    <w:rsid w:val="00624817"/>
    <w:rsid w:val="00624A36"/>
    <w:rsid w:val="00624C55"/>
    <w:rsid w:val="00624E46"/>
    <w:rsid w:val="006251BE"/>
    <w:rsid w:val="00625306"/>
    <w:rsid w:val="00625C92"/>
    <w:rsid w:val="00625F35"/>
    <w:rsid w:val="006265F7"/>
    <w:rsid w:val="006266C5"/>
    <w:rsid w:val="00626DF4"/>
    <w:rsid w:val="00627460"/>
    <w:rsid w:val="006276E6"/>
    <w:rsid w:val="0063019B"/>
    <w:rsid w:val="00630AFD"/>
    <w:rsid w:val="00631021"/>
    <w:rsid w:val="006311AC"/>
    <w:rsid w:val="00631410"/>
    <w:rsid w:val="00631766"/>
    <w:rsid w:val="00631786"/>
    <w:rsid w:val="006324E8"/>
    <w:rsid w:val="0063342F"/>
    <w:rsid w:val="00633856"/>
    <w:rsid w:val="00634094"/>
    <w:rsid w:val="0063498C"/>
    <w:rsid w:val="00634D67"/>
    <w:rsid w:val="00635DFC"/>
    <w:rsid w:val="006362DB"/>
    <w:rsid w:val="00636E31"/>
    <w:rsid w:val="00636F89"/>
    <w:rsid w:val="006371EF"/>
    <w:rsid w:val="00637735"/>
    <w:rsid w:val="0063786F"/>
    <w:rsid w:val="00640943"/>
    <w:rsid w:val="00640A67"/>
    <w:rsid w:val="00641FE1"/>
    <w:rsid w:val="006432EB"/>
    <w:rsid w:val="006433AC"/>
    <w:rsid w:val="00643CCE"/>
    <w:rsid w:val="00644017"/>
    <w:rsid w:val="006449A4"/>
    <w:rsid w:val="006450C7"/>
    <w:rsid w:val="00646303"/>
    <w:rsid w:val="006470EF"/>
    <w:rsid w:val="0064752E"/>
    <w:rsid w:val="00647A05"/>
    <w:rsid w:val="00647EFF"/>
    <w:rsid w:val="006500DF"/>
    <w:rsid w:val="006501B3"/>
    <w:rsid w:val="006505BB"/>
    <w:rsid w:val="006506AA"/>
    <w:rsid w:val="006507C8"/>
    <w:rsid w:val="006512C6"/>
    <w:rsid w:val="006514FE"/>
    <w:rsid w:val="00651734"/>
    <w:rsid w:val="006519DD"/>
    <w:rsid w:val="00651BE0"/>
    <w:rsid w:val="00651EDF"/>
    <w:rsid w:val="00652097"/>
    <w:rsid w:val="006525D7"/>
    <w:rsid w:val="00652BDF"/>
    <w:rsid w:val="0065327B"/>
    <w:rsid w:val="0065333F"/>
    <w:rsid w:val="0065349A"/>
    <w:rsid w:val="0065383E"/>
    <w:rsid w:val="00653978"/>
    <w:rsid w:val="0065426C"/>
    <w:rsid w:val="00655083"/>
    <w:rsid w:val="0065508B"/>
    <w:rsid w:val="00655822"/>
    <w:rsid w:val="00655984"/>
    <w:rsid w:val="00655EB4"/>
    <w:rsid w:val="006560C9"/>
    <w:rsid w:val="00657163"/>
    <w:rsid w:val="00657E22"/>
    <w:rsid w:val="006600BF"/>
    <w:rsid w:val="00661ADF"/>
    <w:rsid w:val="00661BD6"/>
    <w:rsid w:val="00661C5D"/>
    <w:rsid w:val="00661FA7"/>
    <w:rsid w:val="00662084"/>
    <w:rsid w:val="00662C0C"/>
    <w:rsid w:val="00662C22"/>
    <w:rsid w:val="00662ECF"/>
    <w:rsid w:val="0066377A"/>
    <w:rsid w:val="00663FFC"/>
    <w:rsid w:val="006648B8"/>
    <w:rsid w:val="00664F80"/>
    <w:rsid w:val="006652CE"/>
    <w:rsid w:val="00665349"/>
    <w:rsid w:val="00665367"/>
    <w:rsid w:val="00665426"/>
    <w:rsid w:val="006657A2"/>
    <w:rsid w:val="00665CD0"/>
    <w:rsid w:val="00666045"/>
    <w:rsid w:val="0066629C"/>
    <w:rsid w:val="00666B90"/>
    <w:rsid w:val="00666D63"/>
    <w:rsid w:val="0066729A"/>
    <w:rsid w:val="0066761D"/>
    <w:rsid w:val="0066789C"/>
    <w:rsid w:val="00667E11"/>
    <w:rsid w:val="0067073E"/>
    <w:rsid w:val="00670750"/>
    <w:rsid w:val="00670EF0"/>
    <w:rsid w:val="006712FF"/>
    <w:rsid w:val="006713D5"/>
    <w:rsid w:val="006714C1"/>
    <w:rsid w:val="00671A09"/>
    <w:rsid w:val="006728B2"/>
    <w:rsid w:val="00672DDE"/>
    <w:rsid w:val="006735ED"/>
    <w:rsid w:val="006735FA"/>
    <w:rsid w:val="006735FE"/>
    <w:rsid w:val="0067362B"/>
    <w:rsid w:val="00673B8C"/>
    <w:rsid w:val="00673CDC"/>
    <w:rsid w:val="00673DBF"/>
    <w:rsid w:val="0067504A"/>
    <w:rsid w:val="00675553"/>
    <w:rsid w:val="00675666"/>
    <w:rsid w:val="00675B53"/>
    <w:rsid w:val="00675E7E"/>
    <w:rsid w:val="00675FDC"/>
    <w:rsid w:val="00676C28"/>
    <w:rsid w:val="00677019"/>
    <w:rsid w:val="0067710D"/>
    <w:rsid w:val="0067726B"/>
    <w:rsid w:val="00677288"/>
    <w:rsid w:val="00677C22"/>
    <w:rsid w:val="006803FB"/>
    <w:rsid w:val="00680489"/>
    <w:rsid w:val="00680760"/>
    <w:rsid w:val="0068167B"/>
    <w:rsid w:val="006818F1"/>
    <w:rsid w:val="00681C5B"/>
    <w:rsid w:val="00682224"/>
    <w:rsid w:val="00682555"/>
    <w:rsid w:val="0068282A"/>
    <w:rsid w:val="00682F84"/>
    <w:rsid w:val="006840CB"/>
    <w:rsid w:val="0068437E"/>
    <w:rsid w:val="00684462"/>
    <w:rsid w:val="006849CF"/>
    <w:rsid w:val="00685064"/>
    <w:rsid w:val="006853EC"/>
    <w:rsid w:val="006854A3"/>
    <w:rsid w:val="006855F5"/>
    <w:rsid w:val="006856C2"/>
    <w:rsid w:val="0068585D"/>
    <w:rsid w:val="00685AF2"/>
    <w:rsid w:val="00685C46"/>
    <w:rsid w:val="0068658F"/>
    <w:rsid w:val="00686687"/>
    <w:rsid w:val="00687555"/>
    <w:rsid w:val="0069054A"/>
    <w:rsid w:val="00690642"/>
    <w:rsid w:val="006907F9"/>
    <w:rsid w:val="00690DFB"/>
    <w:rsid w:val="00691254"/>
    <w:rsid w:val="006918F9"/>
    <w:rsid w:val="00691F5C"/>
    <w:rsid w:val="00691FCE"/>
    <w:rsid w:val="006920BE"/>
    <w:rsid w:val="0069221C"/>
    <w:rsid w:val="0069255A"/>
    <w:rsid w:val="0069274B"/>
    <w:rsid w:val="00692CD4"/>
    <w:rsid w:val="0069357E"/>
    <w:rsid w:val="00693628"/>
    <w:rsid w:val="0069388A"/>
    <w:rsid w:val="00693E81"/>
    <w:rsid w:val="0069423B"/>
    <w:rsid w:val="00694303"/>
    <w:rsid w:val="00694495"/>
    <w:rsid w:val="00694B37"/>
    <w:rsid w:val="00694D2A"/>
    <w:rsid w:val="00695111"/>
    <w:rsid w:val="0069628B"/>
    <w:rsid w:val="0069692A"/>
    <w:rsid w:val="00696BB0"/>
    <w:rsid w:val="00696C1C"/>
    <w:rsid w:val="00696F6B"/>
    <w:rsid w:val="00697116"/>
    <w:rsid w:val="006974FC"/>
    <w:rsid w:val="00697BE6"/>
    <w:rsid w:val="00697C77"/>
    <w:rsid w:val="00697CFD"/>
    <w:rsid w:val="00697E83"/>
    <w:rsid w:val="006A0FC3"/>
    <w:rsid w:val="006A1080"/>
    <w:rsid w:val="006A108C"/>
    <w:rsid w:val="006A1124"/>
    <w:rsid w:val="006A1AE8"/>
    <w:rsid w:val="006A1B54"/>
    <w:rsid w:val="006A1FB7"/>
    <w:rsid w:val="006A2644"/>
    <w:rsid w:val="006A2999"/>
    <w:rsid w:val="006A2C43"/>
    <w:rsid w:val="006A30A2"/>
    <w:rsid w:val="006A3604"/>
    <w:rsid w:val="006A39CB"/>
    <w:rsid w:val="006A3C6E"/>
    <w:rsid w:val="006A46BF"/>
    <w:rsid w:val="006A4E7D"/>
    <w:rsid w:val="006A4EAE"/>
    <w:rsid w:val="006A4F5F"/>
    <w:rsid w:val="006A506D"/>
    <w:rsid w:val="006A5446"/>
    <w:rsid w:val="006A5F38"/>
    <w:rsid w:val="006A5F95"/>
    <w:rsid w:val="006A6D5C"/>
    <w:rsid w:val="006A7261"/>
    <w:rsid w:val="006A72EF"/>
    <w:rsid w:val="006A7737"/>
    <w:rsid w:val="006A7750"/>
    <w:rsid w:val="006A7BB5"/>
    <w:rsid w:val="006A7CAB"/>
    <w:rsid w:val="006A7F43"/>
    <w:rsid w:val="006B0A22"/>
    <w:rsid w:val="006B1145"/>
    <w:rsid w:val="006B1176"/>
    <w:rsid w:val="006B171D"/>
    <w:rsid w:val="006B274C"/>
    <w:rsid w:val="006B27BF"/>
    <w:rsid w:val="006B2909"/>
    <w:rsid w:val="006B3688"/>
    <w:rsid w:val="006B3DA0"/>
    <w:rsid w:val="006B3EA0"/>
    <w:rsid w:val="006B426E"/>
    <w:rsid w:val="006B4DE6"/>
    <w:rsid w:val="006B502B"/>
    <w:rsid w:val="006B52F5"/>
    <w:rsid w:val="006B5D70"/>
    <w:rsid w:val="006B6057"/>
    <w:rsid w:val="006B6162"/>
    <w:rsid w:val="006B61CD"/>
    <w:rsid w:val="006B6D25"/>
    <w:rsid w:val="006B6DEB"/>
    <w:rsid w:val="006B7684"/>
    <w:rsid w:val="006B76A9"/>
    <w:rsid w:val="006C0736"/>
    <w:rsid w:val="006C1216"/>
    <w:rsid w:val="006C1315"/>
    <w:rsid w:val="006C166F"/>
    <w:rsid w:val="006C1831"/>
    <w:rsid w:val="006C1B27"/>
    <w:rsid w:val="006C20C9"/>
    <w:rsid w:val="006C278B"/>
    <w:rsid w:val="006C2F74"/>
    <w:rsid w:val="006C3150"/>
    <w:rsid w:val="006C35D2"/>
    <w:rsid w:val="006C3B49"/>
    <w:rsid w:val="006C4A1D"/>
    <w:rsid w:val="006C4B86"/>
    <w:rsid w:val="006C5173"/>
    <w:rsid w:val="006C54E0"/>
    <w:rsid w:val="006C581A"/>
    <w:rsid w:val="006C625D"/>
    <w:rsid w:val="006C6468"/>
    <w:rsid w:val="006C6731"/>
    <w:rsid w:val="006C6770"/>
    <w:rsid w:val="006C6978"/>
    <w:rsid w:val="006C7334"/>
    <w:rsid w:val="006C7CBF"/>
    <w:rsid w:val="006C7E5E"/>
    <w:rsid w:val="006D010F"/>
    <w:rsid w:val="006D01BF"/>
    <w:rsid w:val="006D10FC"/>
    <w:rsid w:val="006D142E"/>
    <w:rsid w:val="006D1AAC"/>
    <w:rsid w:val="006D1D66"/>
    <w:rsid w:val="006D2F15"/>
    <w:rsid w:val="006D335E"/>
    <w:rsid w:val="006D34A1"/>
    <w:rsid w:val="006D3D5A"/>
    <w:rsid w:val="006D3DD2"/>
    <w:rsid w:val="006D411C"/>
    <w:rsid w:val="006D4F8E"/>
    <w:rsid w:val="006D5179"/>
    <w:rsid w:val="006D5362"/>
    <w:rsid w:val="006D5B22"/>
    <w:rsid w:val="006D5D4F"/>
    <w:rsid w:val="006D5EA2"/>
    <w:rsid w:val="006D63E3"/>
    <w:rsid w:val="006D6877"/>
    <w:rsid w:val="006D691C"/>
    <w:rsid w:val="006D706D"/>
    <w:rsid w:val="006D7088"/>
    <w:rsid w:val="006D72E5"/>
    <w:rsid w:val="006D7879"/>
    <w:rsid w:val="006E03F8"/>
    <w:rsid w:val="006E0517"/>
    <w:rsid w:val="006E0A49"/>
    <w:rsid w:val="006E0BDE"/>
    <w:rsid w:val="006E0CCA"/>
    <w:rsid w:val="006E12EE"/>
    <w:rsid w:val="006E18AF"/>
    <w:rsid w:val="006E18E9"/>
    <w:rsid w:val="006E2061"/>
    <w:rsid w:val="006E258F"/>
    <w:rsid w:val="006E2C5A"/>
    <w:rsid w:val="006E2FA1"/>
    <w:rsid w:val="006E3407"/>
    <w:rsid w:val="006E36F9"/>
    <w:rsid w:val="006E3D70"/>
    <w:rsid w:val="006E4152"/>
    <w:rsid w:val="006E41CF"/>
    <w:rsid w:val="006E4B14"/>
    <w:rsid w:val="006E4F1A"/>
    <w:rsid w:val="006E5298"/>
    <w:rsid w:val="006E53FE"/>
    <w:rsid w:val="006E5648"/>
    <w:rsid w:val="006E56F9"/>
    <w:rsid w:val="006E6578"/>
    <w:rsid w:val="006E6855"/>
    <w:rsid w:val="006E6992"/>
    <w:rsid w:val="006E6AB8"/>
    <w:rsid w:val="006E6BCC"/>
    <w:rsid w:val="006F0418"/>
    <w:rsid w:val="006F0BE6"/>
    <w:rsid w:val="006F119F"/>
    <w:rsid w:val="006F128C"/>
    <w:rsid w:val="006F1F37"/>
    <w:rsid w:val="006F2875"/>
    <w:rsid w:val="006F29A3"/>
    <w:rsid w:val="006F3161"/>
    <w:rsid w:val="006F3E25"/>
    <w:rsid w:val="006F3EDD"/>
    <w:rsid w:val="006F4469"/>
    <w:rsid w:val="006F470C"/>
    <w:rsid w:val="006F481C"/>
    <w:rsid w:val="006F4BB3"/>
    <w:rsid w:val="006F546F"/>
    <w:rsid w:val="006F5FA3"/>
    <w:rsid w:val="006F6F97"/>
    <w:rsid w:val="006F723C"/>
    <w:rsid w:val="006F7690"/>
    <w:rsid w:val="006F777E"/>
    <w:rsid w:val="006F77FC"/>
    <w:rsid w:val="006F7C2A"/>
    <w:rsid w:val="006F7D50"/>
    <w:rsid w:val="00700632"/>
    <w:rsid w:val="00700916"/>
    <w:rsid w:val="00700AC0"/>
    <w:rsid w:val="00700C54"/>
    <w:rsid w:val="00701C3E"/>
    <w:rsid w:val="00702043"/>
    <w:rsid w:val="00702D95"/>
    <w:rsid w:val="00703070"/>
    <w:rsid w:val="007031CB"/>
    <w:rsid w:val="007046D5"/>
    <w:rsid w:val="0070482E"/>
    <w:rsid w:val="0070488B"/>
    <w:rsid w:val="00704C57"/>
    <w:rsid w:val="00705329"/>
    <w:rsid w:val="0070551D"/>
    <w:rsid w:val="0070596C"/>
    <w:rsid w:val="00705C20"/>
    <w:rsid w:val="00705EB1"/>
    <w:rsid w:val="00705F16"/>
    <w:rsid w:val="00706134"/>
    <w:rsid w:val="00706EBA"/>
    <w:rsid w:val="00707275"/>
    <w:rsid w:val="0070769C"/>
    <w:rsid w:val="007079DC"/>
    <w:rsid w:val="00707ABF"/>
    <w:rsid w:val="00707D4C"/>
    <w:rsid w:val="00707D90"/>
    <w:rsid w:val="007105CB"/>
    <w:rsid w:val="00710CDF"/>
    <w:rsid w:val="00710D71"/>
    <w:rsid w:val="00710EE6"/>
    <w:rsid w:val="0071174A"/>
    <w:rsid w:val="00711919"/>
    <w:rsid w:val="00711BF0"/>
    <w:rsid w:val="00711F74"/>
    <w:rsid w:val="007129B7"/>
    <w:rsid w:val="00713BAA"/>
    <w:rsid w:val="00713D74"/>
    <w:rsid w:val="007145B5"/>
    <w:rsid w:val="00714602"/>
    <w:rsid w:val="00714A35"/>
    <w:rsid w:val="00715197"/>
    <w:rsid w:val="0071586A"/>
    <w:rsid w:val="00715CCA"/>
    <w:rsid w:val="00716A7C"/>
    <w:rsid w:val="00716EE0"/>
    <w:rsid w:val="00716FBB"/>
    <w:rsid w:val="00717464"/>
    <w:rsid w:val="00717602"/>
    <w:rsid w:val="00717659"/>
    <w:rsid w:val="00717B1E"/>
    <w:rsid w:val="00720240"/>
    <w:rsid w:val="00720436"/>
    <w:rsid w:val="00720773"/>
    <w:rsid w:val="00721397"/>
    <w:rsid w:val="00721F5D"/>
    <w:rsid w:val="00722290"/>
    <w:rsid w:val="007229DB"/>
    <w:rsid w:val="007229DC"/>
    <w:rsid w:val="00722EEF"/>
    <w:rsid w:val="00722FDF"/>
    <w:rsid w:val="00723033"/>
    <w:rsid w:val="007233BB"/>
    <w:rsid w:val="007239BA"/>
    <w:rsid w:val="00724468"/>
    <w:rsid w:val="00724957"/>
    <w:rsid w:val="00724A9E"/>
    <w:rsid w:val="00724F9F"/>
    <w:rsid w:val="00725126"/>
    <w:rsid w:val="007252BF"/>
    <w:rsid w:val="00725374"/>
    <w:rsid w:val="007257C6"/>
    <w:rsid w:val="00726904"/>
    <w:rsid w:val="00726AF3"/>
    <w:rsid w:val="00726B89"/>
    <w:rsid w:val="00726C36"/>
    <w:rsid w:val="00726DDD"/>
    <w:rsid w:val="00727F45"/>
    <w:rsid w:val="00730B39"/>
    <w:rsid w:val="00730FB6"/>
    <w:rsid w:val="007313E6"/>
    <w:rsid w:val="0073175A"/>
    <w:rsid w:val="00731D4E"/>
    <w:rsid w:val="00731DEF"/>
    <w:rsid w:val="00732192"/>
    <w:rsid w:val="00732E48"/>
    <w:rsid w:val="00732FDC"/>
    <w:rsid w:val="007331D1"/>
    <w:rsid w:val="0073328F"/>
    <w:rsid w:val="007343F9"/>
    <w:rsid w:val="0073473B"/>
    <w:rsid w:val="00734A97"/>
    <w:rsid w:val="00734EDB"/>
    <w:rsid w:val="00734F37"/>
    <w:rsid w:val="00735718"/>
    <w:rsid w:val="00735E03"/>
    <w:rsid w:val="00736FD8"/>
    <w:rsid w:val="00737229"/>
    <w:rsid w:val="007379AC"/>
    <w:rsid w:val="00740489"/>
    <w:rsid w:val="0074084B"/>
    <w:rsid w:val="00740C3C"/>
    <w:rsid w:val="00741106"/>
    <w:rsid w:val="007427C8"/>
    <w:rsid w:val="00742AB7"/>
    <w:rsid w:val="00742D67"/>
    <w:rsid w:val="00743FE1"/>
    <w:rsid w:val="00744521"/>
    <w:rsid w:val="007445F5"/>
    <w:rsid w:val="007449B6"/>
    <w:rsid w:val="007449CA"/>
    <w:rsid w:val="00744ED6"/>
    <w:rsid w:val="00745478"/>
    <w:rsid w:val="00745BFB"/>
    <w:rsid w:val="00745E54"/>
    <w:rsid w:val="0074634B"/>
    <w:rsid w:val="00746534"/>
    <w:rsid w:val="0074663E"/>
    <w:rsid w:val="0074736C"/>
    <w:rsid w:val="007477C1"/>
    <w:rsid w:val="007477FB"/>
    <w:rsid w:val="007479C7"/>
    <w:rsid w:val="00747AF7"/>
    <w:rsid w:val="00747E9E"/>
    <w:rsid w:val="00747FF4"/>
    <w:rsid w:val="007500F9"/>
    <w:rsid w:val="0075012D"/>
    <w:rsid w:val="00750767"/>
    <w:rsid w:val="00750B88"/>
    <w:rsid w:val="0075133B"/>
    <w:rsid w:val="00751432"/>
    <w:rsid w:val="0075187D"/>
    <w:rsid w:val="00751F19"/>
    <w:rsid w:val="007526D1"/>
    <w:rsid w:val="00753336"/>
    <w:rsid w:val="007534B3"/>
    <w:rsid w:val="00753951"/>
    <w:rsid w:val="00753A09"/>
    <w:rsid w:val="00753D4C"/>
    <w:rsid w:val="0075440F"/>
    <w:rsid w:val="00754C16"/>
    <w:rsid w:val="007554CA"/>
    <w:rsid w:val="00755FF8"/>
    <w:rsid w:val="007560A8"/>
    <w:rsid w:val="007560DF"/>
    <w:rsid w:val="00756888"/>
    <w:rsid w:val="00756C5E"/>
    <w:rsid w:val="00757191"/>
    <w:rsid w:val="00757229"/>
    <w:rsid w:val="0075771E"/>
    <w:rsid w:val="00757B02"/>
    <w:rsid w:val="00757F1A"/>
    <w:rsid w:val="0076089B"/>
    <w:rsid w:val="007608FE"/>
    <w:rsid w:val="0076101C"/>
    <w:rsid w:val="00761180"/>
    <w:rsid w:val="00761C19"/>
    <w:rsid w:val="00761E89"/>
    <w:rsid w:val="007621DA"/>
    <w:rsid w:val="00762C4B"/>
    <w:rsid w:val="00762E11"/>
    <w:rsid w:val="007630E2"/>
    <w:rsid w:val="00763136"/>
    <w:rsid w:val="0076400B"/>
    <w:rsid w:val="00764199"/>
    <w:rsid w:val="007642E8"/>
    <w:rsid w:val="00764B72"/>
    <w:rsid w:val="00766750"/>
    <w:rsid w:val="007669A5"/>
    <w:rsid w:val="007669B4"/>
    <w:rsid w:val="00766DC0"/>
    <w:rsid w:val="0076714C"/>
    <w:rsid w:val="00767DEA"/>
    <w:rsid w:val="00770392"/>
    <w:rsid w:val="00770D52"/>
    <w:rsid w:val="00771108"/>
    <w:rsid w:val="007712B1"/>
    <w:rsid w:val="007715D1"/>
    <w:rsid w:val="0077184F"/>
    <w:rsid w:val="00771DAF"/>
    <w:rsid w:val="007720CE"/>
    <w:rsid w:val="00772CFC"/>
    <w:rsid w:val="00772E6E"/>
    <w:rsid w:val="00772F52"/>
    <w:rsid w:val="00773019"/>
    <w:rsid w:val="00773790"/>
    <w:rsid w:val="00773B00"/>
    <w:rsid w:val="00774627"/>
    <w:rsid w:val="00775A06"/>
    <w:rsid w:val="00775DB8"/>
    <w:rsid w:val="00775F0A"/>
    <w:rsid w:val="007763B4"/>
    <w:rsid w:val="00776B15"/>
    <w:rsid w:val="00776C1B"/>
    <w:rsid w:val="00776C5E"/>
    <w:rsid w:val="00776D34"/>
    <w:rsid w:val="0077752D"/>
    <w:rsid w:val="00780AD1"/>
    <w:rsid w:val="00780B21"/>
    <w:rsid w:val="00780CA7"/>
    <w:rsid w:val="00780E5B"/>
    <w:rsid w:val="00780E6B"/>
    <w:rsid w:val="007818D1"/>
    <w:rsid w:val="007818F5"/>
    <w:rsid w:val="007819DF"/>
    <w:rsid w:val="00781CD2"/>
    <w:rsid w:val="00781F9C"/>
    <w:rsid w:val="00782696"/>
    <w:rsid w:val="00782942"/>
    <w:rsid w:val="00782B1A"/>
    <w:rsid w:val="00783085"/>
    <w:rsid w:val="00783150"/>
    <w:rsid w:val="00783356"/>
    <w:rsid w:val="00783430"/>
    <w:rsid w:val="00783717"/>
    <w:rsid w:val="0078434F"/>
    <w:rsid w:val="0078457D"/>
    <w:rsid w:val="00784D0C"/>
    <w:rsid w:val="00785203"/>
    <w:rsid w:val="00785B01"/>
    <w:rsid w:val="00786C1B"/>
    <w:rsid w:val="00786ED8"/>
    <w:rsid w:val="00786FD7"/>
    <w:rsid w:val="007879E4"/>
    <w:rsid w:val="00787CFE"/>
    <w:rsid w:val="007905C9"/>
    <w:rsid w:val="007905DD"/>
    <w:rsid w:val="00790C19"/>
    <w:rsid w:val="00791736"/>
    <w:rsid w:val="00791903"/>
    <w:rsid w:val="00791937"/>
    <w:rsid w:val="00791FB7"/>
    <w:rsid w:val="00792060"/>
    <w:rsid w:val="00792397"/>
    <w:rsid w:val="007924BB"/>
    <w:rsid w:val="0079252E"/>
    <w:rsid w:val="00792C64"/>
    <w:rsid w:val="00792CB2"/>
    <w:rsid w:val="00792D21"/>
    <w:rsid w:val="00792F07"/>
    <w:rsid w:val="00793DA6"/>
    <w:rsid w:val="007944EB"/>
    <w:rsid w:val="00794A36"/>
    <w:rsid w:val="00794B07"/>
    <w:rsid w:val="00794BEA"/>
    <w:rsid w:val="007952D8"/>
    <w:rsid w:val="0079551A"/>
    <w:rsid w:val="007955B6"/>
    <w:rsid w:val="00795A2B"/>
    <w:rsid w:val="00795D91"/>
    <w:rsid w:val="00796C15"/>
    <w:rsid w:val="0079761A"/>
    <w:rsid w:val="007A00DB"/>
    <w:rsid w:val="007A0D4C"/>
    <w:rsid w:val="007A105C"/>
    <w:rsid w:val="007A11A5"/>
    <w:rsid w:val="007A1893"/>
    <w:rsid w:val="007A2005"/>
    <w:rsid w:val="007A2CA1"/>
    <w:rsid w:val="007A2DC0"/>
    <w:rsid w:val="007A301B"/>
    <w:rsid w:val="007A3AD0"/>
    <w:rsid w:val="007A3D19"/>
    <w:rsid w:val="007A461B"/>
    <w:rsid w:val="007A474D"/>
    <w:rsid w:val="007A4A56"/>
    <w:rsid w:val="007A4D93"/>
    <w:rsid w:val="007A4E04"/>
    <w:rsid w:val="007A4E33"/>
    <w:rsid w:val="007A4FE4"/>
    <w:rsid w:val="007A568D"/>
    <w:rsid w:val="007A5A4D"/>
    <w:rsid w:val="007A5B70"/>
    <w:rsid w:val="007A5CDA"/>
    <w:rsid w:val="007A5E32"/>
    <w:rsid w:val="007A6132"/>
    <w:rsid w:val="007A61F8"/>
    <w:rsid w:val="007A6448"/>
    <w:rsid w:val="007A6C64"/>
    <w:rsid w:val="007A6F5F"/>
    <w:rsid w:val="007A74E7"/>
    <w:rsid w:val="007A7757"/>
    <w:rsid w:val="007A7854"/>
    <w:rsid w:val="007B0202"/>
    <w:rsid w:val="007B0787"/>
    <w:rsid w:val="007B0DB9"/>
    <w:rsid w:val="007B1A4F"/>
    <w:rsid w:val="007B1F8F"/>
    <w:rsid w:val="007B1FFD"/>
    <w:rsid w:val="007B2197"/>
    <w:rsid w:val="007B2ABC"/>
    <w:rsid w:val="007B3421"/>
    <w:rsid w:val="007B34A2"/>
    <w:rsid w:val="007B475B"/>
    <w:rsid w:val="007B4FF3"/>
    <w:rsid w:val="007B5583"/>
    <w:rsid w:val="007B58F7"/>
    <w:rsid w:val="007B6A76"/>
    <w:rsid w:val="007B6F05"/>
    <w:rsid w:val="007B7810"/>
    <w:rsid w:val="007B7A6D"/>
    <w:rsid w:val="007B7DD2"/>
    <w:rsid w:val="007C02B0"/>
    <w:rsid w:val="007C0AD0"/>
    <w:rsid w:val="007C0D1F"/>
    <w:rsid w:val="007C1733"/>
    <w:rsid w:val="007C21EF"/>
    <w:rsid w:val="007C2AF4"/>
    <w:rsid w:val="007C2B89"/>
    <w:rsid w:val="007C2C9D"/>
    <w:rsid w:val="007C3796"/>
    <w:rsid w:val="007C3F19"/>
    <w:rsid w:val="007C42A4"/>
    <w:rsid w:val="007C4626"/>
    <w:rsid w:val="007C6517"/>
    <w:rsid w:val="007C69E5"/>
    <w:rsid w:val="007C6D33"/>
    <w:rsid w:val="007C70C3"/>
    <w:rsid w:val="007C70E6"/>
    <w:rsid w:val="007C7BCD"/>
    <w:rsid w:val="007D0269"/>
    <w:rsid w:val="007D0281"/>
    <w:rsid w:val="007D02A1"/>
    <w:rsid w:val="007D0B1B"/>
    <w:rsid w:val="007D1062"/>
    <w:rsid w:val="007D2152"/>
    <w:rsid w:val="007D28D6"/>
    <w:rsid w:val="007D2C53"/>
    <w:rsid w:val="007D2F2C"/>
    <w:rsid w:val="007D3B1A"/>
    <w:rsid w:val="007D3B5F"/>
    <w:rsid w:val="007D46E5"/>
    <w:rsid w:val="007D4ACC"/>
    <w:rsid w:val="007D4E22"/>
    <w:rsid w:val="007D4F57"/>
    <w:rsid w:val="007D50F7"/>
    <w:rsid w:val="007D5630"/>
    <w:rsid w:val="007D592F"/>
    <w:rsid w:val="007D6556"/>
    <w:rsid w:val="007D741F"/>
    <w:rsid w:val="007D7C12"/>
    <w:rsid w:val="007D7FEC"/>
    <w:rsid w:val="007E0022"/>
    <w:rsid w:val="007E035C"/>
    <w:rsid w:val="007E0E27"/>
    <w:rsid w:val="007E0E76"/>
    <w:rsid w:val="007E0EC6"/>
    <w:rsid w:val="007E1C77"/>
    <w:rsid w:val="007E1E07"/>
    <w:rsid w:val="007E2C0E"/>
    <w:rsid w:val="007E2E44"/>
    <w:rsid w:val="007E315F"/>
    <w:rsid w:val="007E316A"/>
    <w:rsid w:val="007E31CC"/>
    <w:rsid w:val="007E32F0"/>
    <w:rsid w:val="007E44B7"/>
    <w:rsid w:val="007E486B"/>
    <w:rsid w:val="007E49FA"/>
    <w:rsid w:val="007E4E1D"/>
    <w:rsid w:val="007E60A8"/>
    <w:rsid w:val="007E6184"/>
    <w:rsid w:val="007E74B3"/>
    <w:rsid w:val="007E762B"/>
    <w:rsid w:val="007E7655"/>
    <w:rsid w:val="007E79FE"/>
    <w:rsid w:val="007E7A48"/>
    <w:rsid w:val="007E7A4A"/>
    <w:rsid w:val="007E7A5E"/>
    <w:rsid w:val="007E7B2F"/>
    <w:rsid w:val="007F028D"/>
    <w:rsid w:val="007F04DA"/>
    <w:rsid w:val="007F0A4D"/>
    <w:rsid w:val="007F0C17"/>
    <w:rsid w:val="007F115A"/>
    <w:rsid w:val="007F17CF"/>
    <w:rsid w:val="007F1F04"/>
    <w:rsid w:val="007F1F22"/>
    <w:rsid w:val="007F1F75"/>
    <w:rsid w:val="007F21A3"/>
    <w:rsid w:val="007F27B5"/>
    <w:rsid w:val="007F286B"/>
    <w:rsid w:val="007F2C2E"/>
    <w:rsid w:val="007F2D95"/>
    <w:rsid w:val="007F30F1"/>
    <w:rsid w:val="007F356E"/>
    <w:rsid w:val="007F38FA"/>
    <w:rsid w:val="007F3A1C"/>
    <w:rsid w:val="007F4864"/>
    <w:rsid w:val="007F59FD"/>
    <w:rsid w:val="007F623B"/>
    <w:rsid w:val="007F625B"/>
    <w:rsid w:val="007F6B5C"/>
    <w:rsid w:val="007F7078"/>
    <w:rsid w:val="007F71D2"/>
    <w:rsid w:val="007F76C2"/>
    <w:rsid w:val="007F7B9A"/>
    <w:rsid w:val="007F7C72"/>
    <w:rsid w:val="0080008E"/>
    <w:rsid w:val="008005DD"/>
    <w:rsid w:val="008007A3"/>
    <w:rsid w:val="00800FD7"/>
    <w:rsid w:val="00801552"/>
    <w:rsid w:val="00801579"/>
    <w:rsid w:val="008027FF"/>
    <w:rsid w:val="00802C37"/>
    <w:rsid w:val="00802E00"/>
    <w:rsid w:val="008033CE"/>
    <w:rsid w:val="008035EE"/>
    <w:rsid w:val="00803749"/>
    <w:rsid w:val="00803A03"/>
    <w:rsid w:val="00804773"/>
    <w:rsid w:val="0080499F"/>
    <w:rsid w:val="00804B69"/>
    <w:rsid w:val="00804F66"/>
    <w:rsid w:val="008051D1"/>
    <w:rsid w:val="00805405"/>
    <w:rsid w:val="008054A8"/>
    <w:rsid w:val="00805B63"/>
    <w:rsid w:val="00806272"/>
    <w:rsid w:val="008062A1"/>
    <w:rsid w:val="0080676F"/>
    <w:rsid w:val="00806770"/>
    <w:rsid w:val="0080678A"/>
    <w:rsid w:val="00806F0D"/>
    <w:rsid w:val="00807064"/>
    <w:rsid w:val="00807066"/>
    <w:rsid w:val="008071D6"/>
    <w:rsid w:val="00807795"/>
    <w:rsid w:val="00807919"/>
    <w:rsid w:val="00807F29"/>
    <w:rsid w:val="008103E1"/>
    <w:rsid w:val="00810DDB"/>
    <w:rsid w:val="0081152F"/>
    <w:rsid w:val="00811E93"/>
    <w:rsid w:val="00812175"/>
    <w:rsid w:val="00812BFE"/>
    <w:rsid w:val="00812C99"/>
    <w:rsid w:val="00813759"/>
    <w:rsid w:val="00813D82"/>
    <w:rsid w:val="00814C75"/>
    <w:rsid w:val="00814FC9"/>
    <w:rsid w:val="00815855"/>
    <w:rsid w:val="008159A6"/>
    <w:rsid w:val="008159E4"/>
    <w:rsid w:val="00816141"/>
    <w:rsid w:val="008166CD"/>
    <w:rsid w:val="0081683F"/>
    <w:rsid w:val="00816A6C"/>
    <w:rsid w:val="008174D8"/>
    <w:rsid w:val="008178C9"/>
    <w:rsid w:val="00817FA2"/>
    <w:rsid w:val="00820190"/>
    <w:rsid w:val="0082053C"/>
    <w:rsid w:val="008206FD"/>
    <w:rsid w:val="0082096D"/>
    <w:rsid w:val="00820A6C"/>
    <w:rsid w:val="00820D8E"/>
    <w:rsid w:val="008213C2"/>
    <w:rsid w:val="00821D0D"/>
    <w:rsid w:val="00821EC0"/>
    <w:rsid w:val="008224FB"/>
    <w:rsid w:val="00822D27"/>
    <w:rsid w:val="0082352F"/>
    <w:rsid w:val="0082382B"/>
    <w:rsid w:val="00825DC3"/>
    <w:rsid w:val="008265A5"/>
    <w:rsid w:val="00826669"/>
    <w:rsid w:val="00826895"/>
    <w:rsid w:val="0082690D"/>
    <w:rsid w:val="00827703"/>
    <w:rsid w:val="00827D5D"/>
    <w:rsid w:val="008300D8"/>
    <w:rsid w:val="008304AC"/>
    <w:rsid w:val="0083193F"/>
    <w:rsid w:val="00831BB1"/>
    <w:rsid w:val="008325F9"/>
    <w:rsid w:val="0083278E"/>
    <w:rsid w:val="00832A9C"/>
    <w:rsid w:val="00832FE5"/>
    <w:rsid w:val="00833110"/>
    <w:rsid w:val="00833447"/>
    <w:rsid w:val="00833A14"/>
    <w:rsid w:val="00834098"/>
    <w:rsid w:val="00834129"/>
    <w:rsid w:val="00835536"/>
    <w:rsid w:val="00835572"/>
    <w:rsid w:val="008357D9"/>
    <w:rsid w:val="008364BD"/>
    <w:rsid w:val="00836585"/>
    <w:rsid w:val="00836602"/>
    <w:rsid w:val="0083677F"/>
    <w:rsid w:val="00836BA5"/>
    <w:rsid w:val="00837120"/>
    <w:rsid w:val="00837B28"/>
    <w:rsid w:val="00837BE6"/>
    <w:rsid w:val="00837CE0"/>
    <w:rsid w:val="00837EF7"/>
    <w:rsid w:val="008402D1"/>
    <w:rsid w:val="00840512"/>
    <w:rsid w:val="00841053"/>
    <w:rsid w:val="00841106"/>
    <w:rsid w:val="0084190C"/>
    <w:rsid w:val="008427DB"/>
    <w:rsid w:val="00842AB4"/>
    <w:rsid w:val="00843096"/>
    <w:rsid w:val="008436F3"/>
    <w:rsid w:val="00843842"/>
    <w:rsid w:val="00843963"/>
    <w:rsid w:val="00843971"/>
    <w:rsid w:val="00843A94"/>
    <w:rsid w:val="00843C10"/>
    <w:rsid w:val="0084447D"/>
    <w:rsid w:val="00844480"/>
    <w:rsid w:val="00844767"/>
    <w:rsid w:val="00844CBB"/>
    <w:rsid w:val="00844CF3"/>
    <w:rsid w:val="00844D3D"/>
    <w:rsid w:val="0084502D"/>
    <w:rsid w:val="00845281"/>
    <w:rsid w:val="00845611"/>
    <w:rsid w:val="008457AE"/>
    <w:rsid w:val="00845B46"/>
    <w:rsid w:val="00845CA5"/>
    <w:rsid w:val="00846296"/>
    <w:rsid w:val="0084679E"/>
    <w:rsid w:val="00846A54"/>
    <w:rsid w:val="0084752E"/>
    <w:rsid w:val="00847E05"/>
    <w:rsid w:val="00850814"/>
    <w:rsid w:val="00850A76"/>
    <w:rsid w:val="00850EDF"/>
    <w:rsid w:val="00850F76"/>
    <w:rsid w:val="008512D8"/>
    <w:rsid w:val="00851C14"/>
    <w:rsid w:val="00851F24"/>
    <w:rsid w:val="00851F2B"/>
    <w:rsid w:val="00852257"/>
    <w:rsid w:val="00852E8F"/>
    <w:rsid w:val="008531CD"/>
    <w:rsid w:val="0085341A"/>
    <w:rsid w:val="008535EE"/>
    <w:rsid w:val="008537C6"/>
    <w:rsid w:val="00854670"/>
    <w:rsid w:val="008546B9"/>
    <w:rsid w:val="00854B7E"/>
    <w:rsid w:val="00854BB1"/>
    <w:rsid w:val="0085509C"/>
    <w:rsid w:val="00855455"/>
    <w:rsid w:val="00855546"/>
    <w:rsid w:val="008558EA"/>
    <w:rsid w:val="00855FF5"/>
    <w:rsid w:val="00856255"/>
    <w:rsid w:val="008565A9"/>
    <w:rsid w:val="00856B5E"/>
    <w:rsid w:val="00856C27"/>
    <w:rsid w:val="00856E00"/>
    <w:rsid w:val="00857046"/>
    <w:rsid w:val="00857692"/>
    <w:rsid w:val="008576D7"/>
    <w:rsid w:val="0085774D"/>
    <w:rsid w:val="00857795"/>
    <w:rsid w:val="00857BD7"/>
    <w:rsid w:val="00857D02"/>
    <w:rsid w:val="00860315"/>
    <w:rsid w:val="0086050D"/>
    <w:rsid w:val="00860567"/>
    <w:rsid w:val="00860787"/>
    <w:rsid w:val="00861603"/>
    <w:rsid w:val="00861FA6"/>
    <w:rsid w:val="008627B5"/>
    <w:rsid w:val="00862B6B"/>
    <w:rsid w:val="00863271"/>
    <w:rsid w:val="00863573"/>
    <w:rsid w:val="00863A51"/>
    <w:rsid w:val="00863C02"/>
    <w:rsid w:val="00863FF8"/>
    <w:rsid w:val="008640E1"/>
    <w:rsid w:val="00864A49"/>
    <w:rsid w:val="00864ABE"/>
    <w:rsid w:val="00864B39"/>
    <w:rsid w:val="00864BFC"/>
    <w:rsid w:val="00864CBF"/>
    <w:rsid w:val="00865308"/>
    <w:rsid w:val="00865394"/>
    <w:rsid w:val="00865B3F"/>
    <w:rsid w:val="008663A3"/>
    <w:rsid w:val="008663B0"/>
    <w:rsid w:val="00866BF6"/>
    <w:rsid w:val="00866C13"/>
    <w:rsid w:val="0086775C"/>
    <w:rsid w:val="008702B1"/>
    <w:rsid w:val="00870E35"/>
    <w:rsid w:val="00871332"/>
    <w:rsid w:val="008713EC"/>
    <w:rsid w:val="00871598"/>
    <w:rsid w:val="0087253E"/>
    <w:rsid w:val="00872F67"/>
    <w:rsid w:val="008731B5"/>
    <w:rsid w:val="008735A0"/>
    <w:rsid w:val="0087369D"/>
    <w:rsid w:val="008737E0"/>
    <w:rsid w:val="00874BE3"/>
    <w:rsid w:val="00875520"/>
    <w:rsid w:val="00875B42"/>
    <w:rsid w:val="00875C22"/>
    <w:rsid w:val="00875C59"/>
    <w:rsid w:val="00875D1F"/>
    <w:rsid w:val="00875E39"/>
    <w:rsid w:val="00875F3D"/>
    <w:rsid w:val="00876574"/>
    <w:rsid w:val="0087659C"/>
    <w:rsid w:val="00876AFD"/>
    <w:rsid w:val="00877276"/>
    <w:rsid w:val="00877DC6"/>
    <w:rsid w:val="00877F5A"/>
    <w:rsid w:val="00877F67"/>
    <w:rsid w:val="008805F0"/>
    <w:rsid w:val="00880B4F"/>
    <w:rsid w:val="008811F3"/>
    <w:rsid w:val="008818F3"/>
    <w:rsid w:val="00881963"/>
    <w:rsid w:val="00881A85"/>
    <w:rsid w:val="00883E91"/>
    <w:rsid w:val="00883F70"/>
    <w:rsid w:val="0088442C"/>
    <w:rsid w:val="00884AC3"/>
    <w:rsid w:val="00884EB1"/>
    <w:rsid w:val="00885736"/>
    <w:rsid w:val="00885F39"/>
    <w:rsid w:val="008863CB"/>
    <w:rsid w:val="00886A92"/>
    <w:rsid w:val="00887A91"/>
    <w:rsid w:val="00890127"/>
    <w:rsid w:val="0089022B"/>
    <w:rsid w:val="00890580"/>
    <w:rsid w:val="00890ACE"/>
    <w:rsid w:val="00890CF8"/>
    <w:rsid w:val="0089169A"/>
    <w:rsid w:val="008917FA"/>
    <w:rsid w:val="0089199F"/>
    <w:rsid w:val="00891CB3"/>
    <w:rsid w:val="008927CF"/>
    <w:rsid w:val="00892847"/>
    <w:rsid w:val="00892F4E"/>
    <w:rsid w:val="00892FBD"/>
    <w:rsid w:val="0089313B"/>
    <w:rsid w:val="008934F0"/>
    <w:rsid w:val="00893A7B"/>
    <w:rsid w:val="00893E16"/>
    <w:rsid w:val="00894033"/>
    <w:rsid w:val="008940F9"/>
    <w:rsid w:val="008941A7"/>
    <w:rsid w:val="00894CA7"/>
    <w:rsid w:val="00894F80"/>
    <w:rsid w:val="008955B0"/>
    <w:rsid w:val="0089599A"/>
    <w:rsid w:val="00895AFD"/>
    <w:rsid w:val="00895F94"/>
    <w:rsid w:val="00896352"/>
    <w:rsid w:val="00896448"/>
    <w:rsid w:val="0089650F"/>
    <w:rsid w:val="00896777"/>
    <w:rsid w:val="008967AD"/>
    <w:rsid w:val="00896953"/>
    <w:rsid w:val="00896CBD"/>
    <w:rsid w:val="00896FCF"/>
    <w:rsid w:val="00897137"/>
    <w:rsid w:val="00897752"/>
    <w:rsid w:val="00897917"/>
    <w:rsid w:val="00897E82"/>
    <w:rsid w:val="00897EEC"/>
    <w:rsid w:val="008A00D7"/>
    <w:rsid w:val="008A08A4"/>
    <w:rsid w:val="008A0B5D"/>
    <w:rsid w:val="008A1284"/>
    <w:rsid w:val="008A1413"/>
    <w:rsid w:val="008A169D"/>
    <w:rsid w:val="008A1B12"/>
    <w:rsid w:val="008A21B1"/>
    <w:rsid w:val="008A2B7D"/>
    <w:rsid w:val="008A2CA5"/>
    <w:rsid w:val="008A2CD6"/>
    <w:rsid w:val="008A2F3B"/>
    <w:rsid w:val="008A3C23"/>
    <w:rsid w:val="008A3C48"/>
    <w:rsid w:val="008A3DC5"/>
    <w:rsid w:val="008A49C5"/>
    <w:rsid w:val="008A5497"/>
    <w:rsid w:val="008A5682"/>
    <w:rsid w:val="008A5769"/>
    <w:rsid w:val="008A607E"/>
    <w:rsid w:val="008A61A3"/>
    <w:rsid w:val="008A69C3"/>
    <w:rsid w:val="008A6DCD"/>
    <w:rsid w:val="008A71E3"/>
    <w:rsid w:val="008A724E"/>
    <w:rsid w:val="008A74AE"/>
    <w:rsid w:val="008B001C"/>
    <w:rsid w:val="008B0627"/>
    <w:rsid w:val="008B0765"/>
    <w:rsid w:val="008B0F07"/>
    <w:rsid w:val="008B1C52"/>
    <w:rsid w:val="008B1F63"/>
    <w:rsid w:val="008B20EE"/>
    <w:rsid w:val="008B232B"/>
    <w:rsid w:val="008B2FD9"/>
    <w:rsid w:val="008B3341"/>
    <w:rsid w:val="008B39D6"/>
    <w:rsid w:val="008B4B5D"/>
    <w:rsid w:val="008B5B85"/>
    <w:rsid w:val="008B5CF3"/>
    <w:rsid w:val="008B5DCA"/>
    <w:rsid w:val="008B6959"/>
    <w:rsid w:val="008B6A1F"/>
    <w:rsid w:val="008B6AA7"/>
    <w:rsid w:val="008B6BCC"/>
    <w:rsid w:val="008B6F30"/>
    <w:rsid w:val="008B7A06"/>
    <w:rsid w:val="008B7A5C"/>
    <w:rsid w:val="008B7D2B"/>
    <w:rsid w:val="008C081D"/>
    <w:rsid w:val="008C0F07"/>
    <w:rsid w:val="008C1F26"/>
    <w:rsid w:val="008C223C"/>
    <w:rsid w:val="008C244A"/>
    <w:rsid w:val="008C2833"/>
    <w:rsid w:val="008C2F43"/>
    <w:rsid w:val="008C39B5"/>
    <w:rsid w:val="008C3B92"/>
    <w:rsid w:val="008C3B99"/>
    <w:rsid w:val="008C3DD1"/>
    <w:rsid w:val="008C3EA8"/>
    <w:rsid w:val="008C4002"/>
    <w:rsid w:val="008C418A"/>
    <w:rsid w:val="008C43CD"/>
    <w:rsid w:val="008C43DD"/>
    <w:rsid w:val="008C44A0"/>
    <w:rsid w:val="008C4A3D"/>
    <w:rsid w:val="008C4C56"/>
    <w:rsid w:val="008C4E29"/>
    <w:rsid w:val="008C5340"/>
    <w:rsid w:val="008C5D7A"/>
    <w:rsid w:val="008C5E55"/>
    <w:rsid w:val="008C6639"/>
    <w:rsid w:val="008C71A7"/>
    <w:rsid w:val="008D01CA"/>
    <w:rsid w:val="008D01CE"/>
    <w:rsid w:val="008D08E5"/>
    <w:rsid w:val="008D1250"/>
    <w:rsid w:val="008D15D3"/>
    <w:rsid w:val="008D19A6"/>
    <w:rsid w:val="008D1C42"/>
    <w:rsid w:val="008D2496"/>
    <w:rsid w:val="008D2D41"/>
    <w:rsid w:val="008D38C9"/>
    <w:rsid w:val="008D3947"/>
    <w:rsid w:val="008D3B3E"/>
    <w:rsid w:val="008D3C00"/>
    <w:rsid w:val="008D4556"/>
    <w:rsid w:val="008D45E1"/>
    <w:rsid w:val="008D4CD0"/>
    <w:rsid w:val="008D537F"/>
    <w:rsid w:val="008D56CB"/>
    <w:rsid w:val="008D5A76"/>
    <w:rsid w:val="008D6195"/>
    <w:rsid w:val="008D6F4C"/>
    <w:rsid w:val="008D76A8"/>
    <w:rsid w:val="008E046F"/>
    <w:rsid w:val="008E0CCA"/>
    <w:rsid w:val="008E1059"/>
    <w:rsid w:val="008E15CE"/>
    <w:rsid w:val="008E1AD4"/>
    <w:rsid w:val="008E235E"/>
    <w:rsid w:val="008E2447"/>
    <w:rsid w:val="008E2474"/>
    <w:rsid w:val="008E3074"/>
    <w:rsid w:val="008E3388"/>
    <w:rsid w:val="008E33F1"/>
    <w:rsid w:val="008E344F"/>
    <w:rsid w:val="008E3BB9"/>
    <w:rsid w:val="008E3C83"/>
    <w:rsid w:val="008E4112"/>
    <w:rsid w:val="008E4607"/>
    <w:rsid w:val="008E4778"/>
    <w:rsid w:val="008E4E66"/>
    <w:rsid w:val="008E502B"/>
    <w:rsid w:val="008E5280"/>
    <w:rsid w:val="008E5335"/>
    <w:rsid w:val="008E574B"/>
    <w:rsid w:val="008E59C1"/>
    <w:rsid w:val="008E5AAC"/>
    <w:rsid w:val="008E6052"/>
    <w:rsid w:val="008E6C2A"/>
    <w:rsid w:val="008E6E4B"/>
    <w:rsid w:val="008E6ED6"/>
    <w:rsid w:val="008E7479"/>
    <w:rsid w:val="008E7AD5"/>
    <w:rsid w:val="008F049E"/>
    <w:rsid w:val="008F0656"/>
    <w:rsid w:val="008F07A0"/>
    <w:rsid w:val="008F0FB7"/>
    <w:rsid w:val="008F143E"/>
    <w:rsid w:val="008F220B"/>
    <w:rsid w:val="008F27D8"/>
    <w:rsid w:val="008F297F"/>
    <w:rsid w:val="008F3582"/>
    <w:rsid w:val="008F3D0D"/>
    <w:rsid w:val="008F3E51"/>
    <w:rsid w:val="008F4036"/>
    <w:rsid w:val="008F4AB0"/>
    <w:rsid w:val="008F4D19"/>
    <w:rsid w:val="008F502F"/>
    <w:rsid w:val="008F53CD"/>
    <w:rsid w:val="008F59B7"/>
    <w:rsid w:val="008F5C51"/>
    <w:rsid w:val="008F5C77"/>
    <w:rsid w:val="008F5D6F"/>
    <w:rsid w:val="008F5D7B"/>
    <w:rsid w:val="008F6BC9"/>
    <w:rsid w:val="008F6CFC"/>
    <w:rsid w:val="008F7973"/>
    <w:rsid w:val="008F79A9"/>
    <w:rsid w:val="008F7B39"/>
    <w:rsid w:val="009001BC"/>
    <w:rsid w:val="009002B8"/>
    <w:rsid w:val="00901814"/>
    <w:rsid w:val="009018EB"/>
    <w:rsid w:val="009021D4"/>
    <w:rsid w:val="0090222B"/>
    <w:rsid w:val="0090278B"/>
    <w:rsid w:val="009032DD"/>
    <w:rsid w:val="00903B65"/>
    <w:rsid w:val="00903BA3"/>
    <w:rsid w:val="00903BD1"/>
    <w:rsid w:val="00903DDF"/>
    <w:rsid w:val="00903ECC"/>
    <w:rsid w:val="00903EE9"/>
    <w:rsid w:val="00904319"/>
    <w:rsid w:val="0090432C"/>
    <w:rsid w:val="009047E6"/>
    <w:rsid w:val="00904DD4"/>
    <w:rsid w:val="009059FF"/>
    <w:rsid w:val="00905D21"/>
    <w:rsid w:val="0090609D"/>
    <w:rsid w:val="00906142"/>
    <w:rsid w:val="009063AF"/>
    <w:rsid w:val="00906B36"/>
    <w:rsid w:val="00906BF4"/>
    <w:rsid w:val="00907696"/>
    <w:rsid w:val="00907772"/>
    <w:rsid w:val="00907DC2"/>
    <w:rsid w:val="00910515"/>
    <w:rsid w:val="00910791"/>
    <w:rsid w:val="00910D6C"/>
    <w:rsid w:val="00910FA4"/>
    <w:rsid w:val="009112AD"/>
    <w:rsid w:val="00911488"/>
    <w:rsid w:val="009116C5"/>
    <w:rsid w:val="0091278F"/>
    <w:rsid w:val="00912994"/>
    <w:rsid w:val="00912E64"/>
    <w:rsid w:val="00913324"/>
    <w:rsid w:val="00913992"/>
    <w:rsid w:val="00913A24"/>
    <w:rsid w:val="00913ABA"/>
    <w:rsid w:val="00913AE1"/>
    <w:rsid w:val="00913B71"/>
    <w:rsid w:val="00913D1B"/>
    <w:rsid w:val="00914168"/>
    <w:rsid w:val="00914C52"/>
    <w:rsid w:val="00914D42"/>
    <w:rsid w:val="00914E40"/>
    <w:rsid w:val="00915029"/>
    <w:rsid w:val="009153D3"/>
    <w:rsid w:val="00916030"/>
    <w:rsid w:val="0091612B"/>
    <w:rsid w:val="0091619C"/>
    <w:rsid w:val="009161EE"/>
    <w:rsid w:val="00916AC4"/>
    <w:rsid w:val="009171F7"/>
    <w:rsid w:val="009175C8"/>
    <w:rsid w:val="0091776E"/>
    <w:rsid w:val="009201FF"/>
    <w:rsid w:val="00920239"/>
    <w:rsid w:val="00920521"/>
    <w:rsid w:val="00920920"/>
    <w:rsid w:val="00920C6F"/>
    <w:rsid w:val="009211FA"/>
    <w:rsid w:val="00921857"/>
    <w:rsid w:val="00921BBD"/>
    <w:rsid w:val="0092250F"/>
    <w:rsid w:val="009227BE"/>
    <w:rsid w:val="00922877"/>
    <w:rsid w:val="0092383B"/>
    <w:rsid w:val="009239BB"/>
    <w:rsid w:val="00924304"/>
    <w:rsid w:val="009244EB"/>
    <w:rsid w:val="009247B2"/>
    <w:rsid w:val="00924DDA"/>
    <w:rsid w:val="0092534B"/>
    <w:rsid w:val="00925E40"/>
    <w:rsid w:val="009260C8"/>
    <w:rsid w:val="009265C4"/>
    <w:rsid w:val="009271D4"/>
    <w:rsid w:val="009273C9"/>
    <w:rsid w:val="009275E2"/>
    <w:rsid w:val="009278A6"/>
    <w:rsid w:val="009278C4"/>
    <w:rsid w:val="00927A5C"/>
    <w:rsid w:val="00927E85"/>
    <w:rsid w:val="009302A8"/>
    <w:rsid w:val="00930D27"/>
    <w:rsid w:val="00931120"/>
    <w:rsid w:val="00931126"/>
    <w:rsid w:val="009312ED"/>
    <w:rsid w:val="0093182C"/>
    <w:rsid w:val="00931C8C"/>
    <w:rsid w:val="00931F0D"/>
    <w:rsid w:val="00932AE4"/>
    <w:rsid w:val="00932E6B"/>
    <w:rsid w:val="00934100"/>
    <w:rsid w:val="009349B7"/>
    <w:rsid w:val="00934B1D"/>
    <w:rsid w:val="00934E29"/>
    <w:rsid w:val="00935288"/>
    <w:rsid w:val="00935A94"/>
    <w:rsid w:val="009362A0"/>
    <w:rsid w:val="009362F8"/>
    <w:rsid w:val="00936945"/>
    <w:rsid w:val="00936D83"/>
    <w:rsid w:val="00936E36"/>
    <w:rsid w:val="009373E9"/>
    <w:rsid w:val="00937A63"/>
    <w:rsid w:val="00937A71"/>
    <w:rsid w:val="00937B7C"/>
    <w:rsid w:val="00937D4F"/>
    <w:rsid w:val="00940098"/>
    <w:rsid w:val="009405C2"/>
    <w:rsid w:val="00940B76"/>
    <w:rsid w:val="00940BD4"/>
    <w:rsid w:val="00941350"/>
    <w:rsid w:val="00941354"/>
    <w:rsid w:val="0094198F"/>
    <w:rsid w:val="00941E69"/>
    <w:rsid w:val="00942078"/>
    <w:rsid w:val="0094294A"/>
    <w:rsid w:val="009431B0"/>
    <w:rsid w:val="00943641"/>
    <w:rsid w:val="00943A5A"/>
    <w:rsid w:val="00944190"/>
    <w:rsid w:val="00944371"/>
    <w:rsid w:val="00944973"/>
    <w:rsid w:val="00944977"/>
    <w:rsid w:val="00944EF0"/>
    <w:rsid w:val="00944F3D"/>
    <w:rsid w:val="00945048"/>
    <w:rsid w:val="009452AC"/>
    <w:rsid w:val="00945D74"/>
    <w:rsid w:val="00945EFE"/>
    <w:rsid w:val="009463C1"/>
    <w:rsid w:val="009463DD"/>
    <w:rsid w:val="009465E2"/>
    <w:rsid w:val="009468F9"/>
    <w:rsid w:val="00946AD6"/>
    <w:rsid w:val="00946DE5"/>
    <w:rsid w:val="00946E5A"/>
    <w:rsid w:val="0094747A"/>
    <w:rsid w:val="00947B0B"/>
    <w:rsid w:val="00947BD1"/>
    <w:rsid w:val="00950E94"/>
    <w:rsid w:val="009513EC"/>
    <w:rsid w:val="009515B1"/>
    <w:rsid w:val="0095166E"/>
    <w:rsid w:val="009516CE"/>
    <w:rsid w:val="00951B5F"/>
    <w:rsid w:val="00952131"/>
    <w:rsid w:val="00952425"/>
    <w:rsid w:val="00952ABB"/>
    <w:rsid w:val="009536DA"/>
    <w:rsid w:val="009549F8"/>
    <w:rsid w:val="00954FCE"/>
    <w:rsid w:val="0095558E"/>
    <w:rsid w:val="00955EC6"/>
    <w:rsid w:val="00956344"/>
    <w:rsid w:val="009565D2"/>
    <w:rsid w:val="009566D4"/>
    <w:rsid w:val="00956701"/>
    <w:rsid w:val="0095694C"/>
    <w:rsid w:val="00957D9F"/>
    <w:rsid w:val="00960376"/>
    <w:rsid w:val="0096050B"/>
    <w:rsid w:val="00960C98"/>
    <w:rsid w:val="00960C9A"/>
    <w:rsid w:val="00960E18"/>
    <w:rsid w:val="009613C9"/>
    <w:rsid w:val="0096165A"/>
    <w:rsid w:val="00961BAA"/>
    <w:rsid w:val="00961CB0"/>
    <w:rsid w:val="00962DF7"/>
    <w:rsid w:val="00962E1C"/>
    <w:rsid w:val="009632B7"/>
    <w:rsid w:val="009643B3"/>
    <w:rsid w:val="00966283"/>
    <w:rsid w:val="009663EE"/>
    <w:rsid w:val="009666FF"/>
    <w:rsid w:val="00966F80"/>
    <w:rsid w:val="00967458"/>
    <w:rsid w:val="00967D76"/>
    <w:rsid w:val="009704FB"/>
    <w:rsid w:val="00971DE0"/>
    <w:rsid w:val="00972443"/>
    <w:rsid w:val="00972626"/>
    <w:rsid w:val="009729D9"/>
    <w:rsid w:val="009731CD"/>
    <w:rsid w:val="00973CDE"/>
    <w:rsid w:val="00974590"/>
    <w:rsid w:val="00974D79"/>
    <w:rsid w:val="00975259"/>
    <w:rsid w:val="00975298"/>
    <w:rsid w:val="00975916"/>
    <w:rsid w:val="00975AB6"/>
    <w:rsid w:val="00975CE8"/>
    <w:rsid w:val="009776E9"/>
    <w:rsid w:val="0098037A"/>
    <w:rsid w:val="00980A62"/>
    <w:rsid w:val="00980F47"/>
    <w:rsid w:val="00981751"/>
    <w:rsid w:val="00981B4A"/>
    <w:rsid w:val="00982075"/>
    <w:rsid w:val="009822B7"/>
    <w:rsid w:val="009828C6"/>
    <w:rsid w:val="00982B33"/>
    <w:rsid w:val="009837B3"/>
    <w:rsid w:val="00983944"/>
    <w:rsid w:val="00983A78"/>
    <w:rsid w:val="00983D50"/>
    <w:rsid w:val="00984163"/>
    <w:rsid w:val="00984480"/>
    <w:rsid w:val="00984CDC"/>
    <w:rsid w:val="0098577B"/>
    <w:rsid w:val="00986C40"/>
    <w:rsid w:val="00986E65"/>
    <w:rsid w:val="00987217"/>
    <w:rsid w:val="0098744E"/>
    <w:rsid w:val="00987B42"/>
    <w:rsid w:val="00990A11"/>
    <w:rsid w:val="00990C3D"/>
    <w:rsid w:val="00990C78"/>
    <w:rsid w:val="00990F3B"/>
    <w:rsid w:val="00991065"/>
    <w:rsid w:val="0099123C"/>
    <w:rsid w:val="00991388"/>
    <w:rsid w:val="00991E29"/>
    <w:rsid w:val="009923C9"/>
    <w:rsid w:val="00992852"/>
    <w:rsid w:val="00992BC2"/>
    <w:rsid w:val="00992C14"/>
    <w:rsid w:val="00992E3B"/>
    <w:rsid w:val="009933EB"/>
    <w:rsid w:val="00993478"/>
    <w:rsid w:val="009934C7"/>
    <w:rsid w:val="00993AAF"/>
    <w:rsid w:val="00993ABA"/>
    <w:rsid w:val="00993AF7"/>
    <w:rsid w:val="00993CBC"/>
    <w:rsid w:val="0099400B"/>
    <w:rsid w:val="00994514"/>
    <w:rsid w:val="0099481F"/>
    <w:rsid w:val="00994E7F"/>
    <w:rsid w:val="009951CE"/>
    <w:rsid w:val="00995670"/>
    <w:rsid w:val="009959DE"/>
    <w:rsid w:val="009962FD"/>
    <w:rsid w:val="00996998"/>
    <w:rsid w:val="009969E6"/>
    <w:rsid w:val="009971FC"/>
    <w:rsid w:val="00997333"/>
    <w:rsid w:val="00997AE8"/>
    <w:rsid w:val="009A0485"/>
    <w:rsid w:val="009A1A55"/>
    <w:rsid w:val="009A1B45"/>
    <w:rsid w:val="009A1E85"/>
    <w:rsid w:val="009A20D7"/>
    <w:rsid w:val="009A2AFE"/>
    <w:rsid w:val="009A2F96"/>
    <w:rsid w:val="009A34DB"/>
    <w:rsid w:val="009A3634"/>
    <w:rsid w:val="009A49C2"/>
    <w:rsid w:val="009A4E48"/>
    <w:rsid w:val="009A53DA"/>
    <w:rsid w:val="009A57E2"/>
    <w:rsid w:val="009A5844"/>
    <w:rsid w:val="009A5E9E"/>
    <w:rsid w:val="009A5EB2"/>
    <w:rsid w:val="009A602A"/>
    <w:rsid w:val="009A6668"/>
    <w:rsid w:val="009A6EAD"/>
    <w:rsid w:val="009A7016"/>
    <w:rsid w:val="009A7BA2"/>
    <w:rsid w:val="009A7D81"/>
    <w:rsid w:val="009A7E05"/>
    <w:rsid w:val="009A7E61"/>
    <w:rsid w:val="009A7EF8"/>
    <w:rsid w:val="009B03E6"/>
    <w:rsid w:val="009B094F"/>
    <w:rsid w:val="009B1192"/>
    <w:rsid w:val="009B14A1"/>
    <w:rsid w:val="009B1E57"/>
    <w:rsid w:val="009B1FBD"/>
    <w:rsid w:val="009B2190"/>
    <w:rsid w:val="009B254F"/>
    <w:rsid w:val="009B2642"/>
    <w:rsid w:val="009B270E"/>
    <w:rsid w:val="009B28F1"/>
    <w:rsid w:val="009B2DFC"/>
    <w:rsid w:val="009B3673"/>
    <w:rsid w:val="009B3DC7"/>
    <w:rsid w:val="009B3F4A"/>
    <w:rsid w:val="009B46A1"/>
    <w:rsid w:val="009B47D3"/>
    <w:rsid w:val="009B495D"/>
    <w:rsid w:val="009B5816"/>
    <w:rsid w:val="009B59FD"/>
    <w:rsid w:val="009B5D39"/>
    <w:rsid w:val="009B60B0"/>
    <w:rsid w:val="009B6270"/>
    <w:rsid w:val="009B6929"/>
    <w:rsid w:val="009B6A62"/>
    <w:rsid w:val="009B6DAE"/>
    <w:rsid w:val="009B6E1F"/>
    <w:rsid w:val="009B6F20"/>
    <w:rsid w:val="009B70A2"/>
    <w:rsid w:val="009B7AD5"/>
    <w:rsid w:val="009B7CD4"/>
    <w:rsid w:val="009B7FE0"/>
    <w:rsid w:val="009C02F9"/>
    <w:rsid w:val="009C0A19"/>
    <w:rsid w:val="009C0D8E"/>
    <w:rsid w:val="009C1066"/>
    <w:rsid w:val="009C13FB"/>
    <w:rsid w:val="009C142A"/>
    <w:rsid w:val="009C1C09"/>
    <w:rsid w:val="009C1D69"/>
    <w:rsid w:val="009C28A7"/>
    <w:rsid w:val="009C2A87"/>
    <w:rsid w:val="009C366A"/>
    <w:rsid w:val="009C3779"/>
    <w:rsid w:val="009C38CF"/>
    <w:rsid w:val="009C3AB2"/>
    <w:rsid w:val="009C3E98"/>
    <w:rsid w:val="009C4AFD"/>
    <w:rsid w:val="009C4C3D"/>
    <w:rsid w:val="009C5859"/>
    <w:rsid w:val="009C5A9F"/>
    <w:rsid w:val="009C5C84"/>
    <w:rsid w:val="009C61AF"/>
    <w:rsid w:val="009C68FB"/>
    <w:rsid w:val="009C721C"/>
    <w:rsid w:val="009C7B45"/>
    <w:rsid w:val="009D009D"/>
    <w:rsid w:val="009D0188"/>
    <w:rsid w:val="009D0475"/>
    <w:rsid w:val="009D111E"/>
    <w:rsid w:val="009D128C"/>
    <w:rsid w:val="009D13C6"/>
    <w:rsid w:val="009D2860"/>
    <w:rsid w:val="009D2B01"/>
    <w:rsid w:val="009D33B6"/>
    <w:rsid w:val="009D3446"/>
    <w:rsid w:val="009D350D"/>
    <w:rsid w:val="009D3A6C"/>
    <w:rsid w:val="009D48CE"/>
    <w:rsid w:val="009D4E69"/>
    <w:rsid w:val="009D6997"/>
    <w:rsid w:val="009D6D6A"/>
    <w:rsid w:val="009D6E8C"/>
    <w:rsid w:val="009D74A5"/>
    <w:rsid w:val="009E0069"/>
    <w:rsid w:val="009E0EFA"/>
    <w:rsid w:val="009E1254"/>
    <w:rsid w:val="009E12DA"/>
    <w:rsid w:val="009E1374"/>
    <w:rsid w:val="009E1AA6"/>
    <w:rsid w:val="009E2175"/>
    <w:rsid w:val="009E2BCF"/>
    <w:rsid w:val="009E3B73"/>
    <w:rsid w:val="009E42CF"/>
    <w:rsid w:val="009E444C"/>
    <w:rsid w:val="009E449C"/>
    <w:rsid w:val="009E45B8"/>
    <w:rsid w:val="009E48E0"/>
    <w:rsid w:val="009E4D28"/>
    <w:rsid w:val="009E5C2C"/>
    <w:rsid w:val="009E5EAA"/>
    <w:rsid w:val="009E61E0"/>
    <w:rsid w:val="009E742F"/>
    <w:rsid w:val="009E7BCF"/>
    <w:rsid w:val="009F04D5"/>
    <w:rsid w:val="009F09B0"/>
    <w:rsid w:val="009F10A3"/>
    <w:rsid w:val="009F1436"/>
    <w:rsid w:val="009F19E5"/>
    <w:rsid w:val="009F1FEF"/>
    <w:rsid w:val="009F225B"/>
    <w:rsid w:val="009F262D"/>
    <w:rsid w:val="009F273C"/>
    <w:rsid w:val="009F28DA"/>
    <w:rsid w:val="009F2E2B"/>
    <w:rsid w:val="009F413E"/>
    <w:rsid w:val="009F4A20"/>
    <w:rsid w:val="009F4F7F"/>
    <w:rsid w:val="009F50B3"/>
    <w:rsid w:val="009F5A98"/>
    <w:rsid w:val="009F6007"/>
    <w:rsid w:val="009F6AFE"/>
    <w:rsid w:val="009F6FC2"/>
    <w:rsid w:val="009F6FED"/>
    <w:rsid w:val="009F761F"/>
    <w:rsid w:val="009F7731"/>
    <w:rsid w:val="009F7DA2"/>
    <w:rsid w:val="00A00435"/>
    <w:rsid w:val="00A0045E"/>
    <w:rsid w:val="00A0067A"/>
    <w:rsid w:val="00A00A31"/>
    <w:rsid w:val="00A00D0A"/>
    <w:rsid w:val="00A01281"/>
    <w:rsid w:val="00A012DD"/>
    <w:rsid w:val="00A013BC"/>
    <w:rsid w:val="00A01405"/>
    <w:rsid w:val="00A018E1"/>
    <w:rsid w:val="00A0197C"/>
    <w:rsid w:val="00A01DB6"/>
    <w:rsid w:val="00A02546"/>
    <w:rsid w:val="00A02AAD"/>
    <w:rsid w:val="00A02C76"/>
    <w:rsid w:val="00A02D64"/>
    <w:rsid w:val="00A02D8A"/>
    <w:rsid w:val="00A034E8"/>
    <w:rsid w:val="00A034ED"/>
    <w:rsid w:val="00A037F9"/>
    <w:rsid w:val="00A045AB"/>
    <w:rsid w:val="00A04C0F"/>
    <w:rsid w:val="00A05A56"/>
    <w:rsid w:val="00A06091"/>
    <w:rsid w:val="00A063E2"/>
    <w:rsid w:val="00A0687A"/>
    <w:rsid w:val="00A06CD8"/>
    <w:rsid w:val="00A06F79"/>
    <w:rsid w:val="00A07AF6"/>
    <w:rsid w:val="00A1011B"/>
    <w:rsid w:val="00A10885"/>
    <w:rsid w:val="00A11143"/>
    <w:rsid w:val="00A1172A"/>
    <w:rsid w:val="00A11BE3"/>
    <w:rsid w:val="00A123B0"/>
    <w:rsid w:val="00A125C6"/>
    <w:rsid w:val="00A141FB"/>
    <w:rsid w:val="00A14DB5"/>
    <w:rsid w:val="00A153D8"/>
    <w:rsid w:val="00A1554A"/>
    <w:rsid w:val="00A15AB5"/>
    <w:rsid w:val="00A15B23"/>
    <w:rsid w:val="00A15B79"/>
    <w:rsid w:val="00A15C15"/>
    <w:rsid w:val="00A15EF5"/>
    <w:rsid w:val="00A165AE"/>
    <w:rsid w:val="00A168E1"/>
    <w:rsid w:val="00A16B0C"/>
    <w:rsid w:val="00A16B9E"/>
    <w:rsid w:val="00A16E3E"/>
    <w:rsid w:val="00A16ECB"/>
    <w:rsid w:val="00A1752B"/>
    <w:rsid w:val="00A17838"/>
    <w:rsid w:val="00A17955"/>
    <w:rsid w:val="00A17F67"/>
    <w:rsid w:val="00A20152"/>
    <w:rsid w:val="00A205FD"/>
    <w:rsid w:val="00A20645"/>
    <w:rsid w:val="00A2100D"/>
    <w:rsid w:val="00A214C6"/>
    <w:rsid w:val="00A219A4"/>
    <w:rsid w:val="00A21AE8"/>
    <w:rsid w:val="00A2230A"/>
    <w:rsid w:val="00A22E32"/>
    <w:rsid w:val="00A22EFD"/>
    <w:rsid w:val="00A23289"/>
    <w:rsid w:val="00A234AE"/>
    <w:rsid w:val="00A23966"/>
    <w:rsid w:val="00A23F48"/>
    <w:rsid w:val="00A2407A"/>
    <w:rsid w:val="00A24514"/>
    <w:rsid w:val="00A249E5"/>
    <w:rsid w:val="00A24AED"/>
    <w:rsid w:val="00A24D26"/>
    <w:rsid w:val="00A25594"/>
    <w:rsid w:val="00A25D33"/>
    <w:rsid w:val="00A25F9A"/>
    <w:rsid w:val="00A2679E"/>
    <w:rsid w:val="00A269F3"/>
    <w:rsid w:val="00A276EE"/>
    <w:rsid w:val="00A2785F"/>
    <w:rsid w:val="00A27C30"/>
    <w:rsid w:val="00A30017"/>
    <w:rsid w:val="00A3089A"/>
    <w:rsid w:val="00A308D7"/>
    <w:rsid w:val="00A31494"/>
    <w:rsid w:val="00A319F6"/>
    <w:rsid w:val="00A31B2D"/>
    <w:rsid w:val="00A31C33"/>
    <w:rsid w:val="00A31FBE"/>
    <w:rsid w:val="00A321F9"/>
    <w:rsid w:val="00A325A7"/>
    <w:rsid w:val="00A33075"/>
    <w:rsid w:val="00A33238"/>
    <w:rsid w:val="00A3396C"/>
    <w:rsid w:val="00A341D5"/>
    <w:rsid w:val="00A34488"/>
    <w:rsid w:val="00A34A16"/>
    <w:rsid w:val="00A34CA8"/>
    <w:rsid w:val="00A351EC"/>
    <w:rsid w:val="00A3570C"/>
    <w:rsid w:val="00A35A2F"/>
    <w:rsid w:val="00A35C27"/>
    <w:rsid w:val="00A365F4"/>
    <w:rsid w:val="00A36E36"/>
    <w:rsid w:val="00A36E80"/>
    <w:rsid w:val="00A37527"/>
    <w:rsid w:val="00A377FD"/>
    <w:rsid w:val="00A37B48"/>
    <w:rsid w:val="00A37B65"/>
    <w:rsid w:val="00A37B84"/>
    <w:rsid w:val="00A37C86"/>
    <w:rsid w:val="00A400E2"/>
    <w:rsid w:val="00A41709"/>
    <w:rsid w:val="00A417DA"/>
    <w:rsid w:val="00A41833"/>
    <w:rsid w:val="00A420E8"/>
    <w:rsid w:val="00A4229F"/>
    <w:rsid w:val="00A423E8"/>
    <w:rsid w:val="00A42D62"/>
    <w:rsid w:val="00A433C6"/>
    <w:rsid w:val="00A4359B"/>
    <w:rsid w:val="00A43662"/>
    <w:rsid w:val="00A43697"/>
    <w:rsid w:val="00A437AB"/>
    <w:rsid w:val="00A43B80"/>
    <w:rsid w:val="00A43C42"/>
    <w:rsid w:val="00A43D78"/>
    <w:rsid w:val="00A441C5"/>
    <w:rsid w:val="00A44531"/>
    <w:rsid w:val="00A4518C"/>
    <w:rsid w:val="00A45522"/>
    <w:rsid w:val="00A45736"/>
    <w:rsid w:val="00A459BE"/>
    <w:rsid w:val="00A4621F"/>
    <w:rsid w:val="00A462BE"/>
    <w:rsid w:val="00A47D2E"/>
    <w:rsid w:val="00A500DE"/>
    <w:rsid w:val="00A50842"/>
    <w:rsid w:val="00A50AC7"/>
    <w:rsid w:val="00A5132B"/>
    <w:rsid w:val="00A5163E"/>
    <w:rsid w:val="00A51895"/>
    <w:rsid w:val="00A51B3B"/>
    <w:rsid w:val="00A51FEC"/>
    <w:rsid w:val="00A52132"/>
    <w:rsid w:val="00A521F2"/>
    <w:rsid w:val="00A52780"/>
    <w:rsid w:val="00A52CA2"/>
    <w:rsid w:val="00A5357F"/>
    <w:rsid w:val="00A53A3E"/>
    <w:rsid w:val="00A53BA8"/>
    <w:rsid w:val="00A53CD9"/>
    <w:rsid w:val="00A54DB8"/>
    <w:rsid w:val="00A55430"/>
    <w:rsid w:val="00A55734"/>
    <w:rsid w:val="00A5593D"/>
    <w:rsid w:val="00A55A7E"/>
    <w:rsid w:val="00A55AB3"/>
    <w:rsid w:val="00A561C3"/>
    <w:rsid w:val="00A56597"/>
    <w:rsid w:val="00A566E6"/>
    <w:rsid w:val="00A56D34"/>
    <w:rsid w:val="00A56E58"/>
    <w:rsid w:val="00A56F92"/>
    <w:rsid w:val="00A609D9"/>
    <w:rsid w:val="00A60EE5"/>
    <w:rsid w:val="00A61188"/>
    <w:rsid w:val="00A6145B"/>
    <w:rsid w:val="00A61643"/>
    <w:rsid w:val="00A61A14"/>
    <w:rsid w:val="00A61C07"/>
    <w:rsid w:val="00A62570"/>
    <w:rsid w:val="00A62677"/>
    <w:rsid w:val="00A62A79"/>
    <w:rsid w:val="00A62AF6"/>
    <w:rsid w:val="00A6322C"/>
    <w:rsid w:val="00A6392D"/>
    <w:rsid w:val="00A63975"/>
    <w:rsid w:val="00A63FE9"/>
    <w:rsid w:val="00A64025"/>
    <w:rsid w:val="00A645E4"/>
    <w:rsid w:val="00A64602"/>
    <w:rsid w:val="00A6495B"/>
    <w:rsid w:val="00A64AF0"/>
    <w:rsid w:val="00A657A5"/>
    <w:rsid w:val="00A6597D"/>
    <w:rsid w:val="00A6633F"/>
    <w:rsid w:val="00A667DF"/>
    <w:rsid w:val="00A66C7B"/>
    <w:rsid w:val="00A66F30"/>
    <w:rsid w:val="00A67737"/>
    <w:rsid w:val="00A67BB1"/>
    <w:rsid w:val="00A67ED0"/>
    <w:rsid w:val="00A70C4C"/>
    <w:rsid w:val="00A70C8A"/>
    <w:rsid w:val="00A70CF1"/>
    <w:rsid w:val="00A70EA1"/>
    <w:rsid w:val="00A70F43"/>
    <w:rsid w:val="00A710C2"/>
    <w:rsid w:val="00A71223"/>
    <w:rsid w:val="00A71633"/>
    <w:rsid w:val="00A7273C"/>
    <w:rsid w:val="00A72B96"/>
    <w:rsid w:val="00A72C29"/>
    <w:rsid w:val="00A730F2"/>
    <w:rsid w:val="00A73325"/>
    <w:rsid w:val="00A7337D"/>
    <w:rsid w:val="00A74067"/>
    <w:rsid w:val="00A743EF"/>
    <w:rsid w:val="00A74881"/>
    <w:rsid w:val="00A7501D"/>
    <w:rsid w:val="00A750CC"/>
    <w:rsid w:val="00A7515D"/>
    <w:rsid w:val="00A75CCE"/>
    <w:rsid w:val="00A75CFA"/>
    <w:rsid w:val="00A761A6"/>
    <w:rsid w:val="00A76285"/>
    <w:rsid w:val="00A76DB9"/>
    <w:rsid w:val="00A77273"/>
    <w:rsid w:val="00A77832"/>
    <w:rsid w:val="00A77D77"/>
    <w:rsid w:val="00A77F2B"/>
    <w:rsid w:val="00A80003"/>
    <w:rsid w:val="00A803C6"/>
    <w:rsid w:val="00A80AB0"/>
    <w:rsid w:val="00A80C9A"/>
    <w:rsid w:val="00A8123A"/>
    <w:rsid w:val="00A81609"/>
    <w:rsid w:val="00A81D0B"/>
    <w:rsid w:val="00A81FA2"/>
    <w:rsid w:val="00A84E24"/>
    <w:rsid w:val="00A84F56"/>
    <w:rsid w:val="00A8534B"/>
    <w:rsid w:val="00A856AB"/>
    <w:rsid w:val="00A8596B"/>
    <w:rsid w:val="00A859ED"/>
    <w:rsid w:val="00A85BAF"/>
    <w:rsid w:val="00A860D0"/>
    <w:rsid w:val="00A8627F"/>
    <w:rsid w:val="00A862DC"/>
    <w:rsid w:val="00A86776"/>
    <w:rsid w:val="00A86D89"/>
    <w:rsid w:val="00A86FCA"/>
    <w:rsid w:val="00A871DE"/>
    <w:rsid w:val="00A873F0"/>
    <w:rsid w:val="00A87726"/>
    <w:rsid w:val="00A87EE1"/>
    <w:rsid w:val="00A90E52"/>
    <w:rsid w:val="00A913AE"/>
    <w:rsid w:val="00A916BF"/>
    <w:rsid w:val="00A91D22"/>
    <w:rsid w:val="00A928EB"/>
    <w:rsid w:val="00A92911"/>
    <w:rsid w:val="00A92D1B"/>
    <w:rsid w:val="00A938AC"/>
    <w:rsid w:val="00A93F0D"/>
    <w:rsid w:val="00A94652"/>
    <w:rsid w:val="00A946B6"/>
    <w:rsid w:val="00A94773"/>
    <w:rsid w:val="00A947A4"/>
    <w:rsid w:val="00A94998"/>
    <w:rsid w:val="00A94DBD"/>
    <w:rsid w:val="00A94E56"/>
    <w:rsid w:val="00A94E87"/>
    <w:rsid w:val="00A95163"/>
    <w:rsid w:val="00A95463"/>
    <w:rsid w:val="00A9547F"/>
    <w:rsid w:val="00A966A3"/>
    <w:rsid w:val="00A96788"/>
    <w:rsid w:val="00A96B77"/>
    <w:rsid w:val="00A97317"/>
    <w:rsid w:val="00A97452"/>
    <w:rsid w:val="00A97C53"/>
    <w:rsid w:val="00AA0989"/>
    <w:rsid w:val="00AA0FAE"/>
    <w:rsid w:val="00AA100C"/>
    <w:rsid w:val="00AA1471"/>
    <w:rsid w:val="00AA18C9"/>
    <w:rsid w:val="00AA1922"/>
    <w:rsid w:val="00AA1A03"/>
    <w:rsid w:val="00AA210A"/>
    <w:rsid w:val="00AA2903"/>
    <w:rsid w:val="00AA298C"/>
    <w:rsid w:val="00AA2C44"/>
    <w:rsid w:val="00AA2D42"/>
    <w:rsid w:val="00AA2E46"/>
    <w:rsid w:val="00AA3CC5"/>
    <w:rsid w:val="00AA3F61"/>
    <w:rsid w:val="00AA4C1E"/>
    <w:rsid w:val="00AA4CFF"/>
    <w:rsid w:val="00AA5F0E"/>
    <w:rsid w:val="00AA62D7"/>
    <w:rsid w:val="00AA697F"/>
    <w:rsid w:val="00AA69D4"/>
    <w:rsid w:val="00AA6F37"/>
    <w:rsid w:val="00AA72B0"/>
    <w:rsid w:val="00AA74B6"/>
    <w:rsid w:val="00AA75DA"/>
    <w:rsid w:val="00AA78E4"/>
    <w:rsid w:val="00AA798F"/>
    <w:rsid w:val="00AA7ABF"/>
    <w:rsid w:val="00AA7FA4"/>
    <w:rsid w:val="00AB0377"/>
    <w:rsid w:val="00AB0A2E"/>
    <w:rsid w:val="00AB0C48"/>
    <w:rsid w:val="00AB0ECC"/>
    <w:rsid w:val="00AB1780"/>
    <w:rsid w:val="00AB19D5"/>
    <w:rsid w:val="00AB22F6"/>
    <w:rsid w:val="00AB2511"/>
    <w:rsid w:val="00AB27C6"/>
    <w:rsid w:val="00AB28F5"/>
    <w:rsid w:val="00AB2954"/>
    <w:rsid w:val="00AB299C"/>
    <w:rsid w:val="00AB2FB0"/>
    <w:rsid w:val="00AB3953"/>
    <w:rsid w:val="00AB4587"/>
    <w:rsid w:val="00AB45D6"/>
    <w:rsid w:val="00AB4D2A"/>
    <w:rsid w:val="00AB4ED8"/>
    <w:rsid w:val="00AB54A2"/>
    <w:rsid w:val="00AB5575"/>
    <w:rsid w:val="00AB5DAE"/>
    <w:rsid w:val="00AB5F28"/>
    <w:rsid w:val="00AB688D"/>
    <w:rsid w:val="00AB6AC3"/>
    <w:rsid w:val="00AB7163"/>
    <w:rsid w:val="00AB71D6"/>
    <w:rsid w:val="00AB7515"/>
    <w:rsid w:val="00AB7838"/>
    <w:rsid w:val="00AB7AE1"/>
    <w:rsid w:val="00AB7C74"/>
    <w:rsid w:val="00AC0668"/>
    <w:rsid w:val="00AC0FB4"/>
    <w:rsid w:val="00AC15F0"/>
    <w:rsid w:val="00AC1E07"/>
    <w:rsid w:val="00AC212D"/>
    <w:rsid w:val="00AC261A"/>
    <w:rsid w:val="00AC29E2"/>
    <w:rsid w:val="00AC2DA9"/>
    <w:rsid w:val="00AC2DBC"/>
    <w:rsid w:val="00AC2E22"/>
    <w:rsid w:val="00AC2F33"/>
    <w:rsid w:val="00AC3156"/>
    <w:rsid w:val="00AC37AF"/>
    <w:rsid w:val="00AC37B4"/>
    <w:rsid w:val="00AC3A79"/>
    <w:rsid w:val="00AC47A8"/>
    <w:rsid w:val="00AC4D6F"/>
    <w:rsid w:val="00AC4F05"/>
    <w:rsid w:val="00AC563F"/>
    <w:rsid w:val="00AC5885"/>
    <w:rsid w:val="00AC5EE6"/>
    <w:rsid w:val="00AC6398"/>
    <w:rsid w:val="00AC6777"/>
    <w:rsid w:val="00AC725B"/>
    <w:rsid w:val="00AC72DD"/>
    <w:rsid w:val="00AC79B9"/>
    <w:rsid w:val="00AC7BD7"/>
    <w:rsid w:val="00AD09FE"/>
    <w:rsid w:val="00AD1F54"/>
    <w:rsid w:val="00AD1F8B"/>
    <w:rsid w:val="00AD205B"/>
    <w:rsid w:val="00AD2439"/>
    <w:rsid w:val="00AD27E6"/>
    <w:rsid w:val="00AD2C49"/>
    <w:rsid w:val="00AD2DA9"/>
    <w:rsid w:val="00AD2E95"/>
    <w:rsid w:val="00AD33A4"/>
    <w:rsid w:val="00AD3C14"/>
    <w:rsid w:val="00AD4075"/>
    <w:rsid w:val="00AD4123"/>
    <w:rsid w:val="00AD50AF"/>
    <w:rsid w:val="00AD52EF"/>
    <w:rsid w:val="00AD5A88"/>
    <w:rsid w:val="00AD5BB7"/>
    <w:rsid w:val="00AD60A8"/>
    <w:rsid w:val="00AD6400"/>
    <w:rsid w:val="00AD7D58"/>
    <w:rsid w:val="00AE04F0"/>
    <w:rsid w:val="00AE0635"/>
    <w:rsid w:val="00AE098B"/>
    <w:rsid w:val="00AE1206"/>
    <w:rsid w:val="00AE1325"/>
    <w:rsid w:val="00AE1A7C"/>
    <w:rsid w:val="00AE211E"/>
    <w:rsid w:val="00AE277C"/>
    <w:rsid w:val="00AE3FA8"/>
    <w:rsid w:val="00AE4171"/>
    <w:rsid w:val="00AE49D7"/>
    <w:rsid w:val="00AE4C5F"/>
    <w:rsid w:val="00AE50F7"/>
    <w:rsid w:val="00AE521C"/>
    <w:rsid w:val="00AE5465"/>
    <w:rsid w:val="00AE6381"/>
    <w:rsid w:val="00AE698E"/>
    <w:rsid w:val="00AE6ADD"/>
    <w:rsid w:val="00AE6E09"/>
    <w:rsid w:val="00AE7246"/>
    <w:rsid w:val="00AE74B9"/>
    <w:rsid w:val="00AE75F3"/>
    <w:rsid w:val="00AE799E"/>
    <w:rsid w:val="00AE7D81"/>
    <w:rsid w:val="00AF0962"/>
    <w:rsid w:val="00AF097A"/>
    <w:rsid w:val="00AF25B3"/>
    <w:rsid w:val="00AF285D"/>
    <w:rsid w:val="00AF2ABF"/>
    <w:rsid w:val="00AF2BDE"/>
    <w:rsid w:val="00AF30CC"/>
    <w:rsid w:val="00AF34E0"/>
    <w:rsid w:val="00AF39DE"/>
    <w:rsid w:val="00AF3CCF"/>
    <w:rsid w:val="00AF4082"/>
    <w:rsid w:val="00AF412D"/>
    <w:rsid w:val="00AF446D"/>
    <w:rsid w:val="00AF4900"/>
    <w:rsid w:val="00AF58CD"/>
    <w:rsid w:val="00AF5FD9"/>
    <w:rsid w:val="00AF61FA"/>
    <w:rsid w:val="00AF645A"/>
    <w:rsid w:val="00AF6937"/>
    <w:rsid w:val="00AF6F88"/>
    <w:rsid w:val="00AF7194"/>
    <w:rsid w:val="00AF72FD"/>
    <w:rsid w:val="00AF7550"/>
    <w:rsid w:val="00AF7DF0"/>
    <w:rsid w:val="00B0023B"/>
    <w:rsid w:val="00B005C2"/>
    <w:rsid w:val="00B00C51"/>
    <w:rsid w:val="00B00D47"/>
    <w:rsid w:val="00B01192"/>
    <w:rsid w:val="00B0159C"/>
    <w:rsid w:val="00B01759"/>
    <w:rsid w:val="00B01CA5"/>
    <w:rsid w:val="00B01DAB"/>
    <w:rsid w:val="00B01FD8"/>
    <w:rsid w:val="00B020D5"/>
    <w:rsid w:val="00B02713"/>
    <w:rsid w:val="00B02FA2"/>
    <w:rsid w:val="00B03266"/>
    <w:rsid w:val="00B0429B"/>
    <w:rsid w:val="00B048B5"/>
    <w:rsid w:val="00B04CD2"/>
    <w:rsid w:val="00B04F6D"/>
    <w:rsid w:val="00B05CD5"/>
    <w:rsid w:val="00B05F82"/>
    <w:rsid w:val="00B066A6"/>
    <w:rsid w:val="00B069F3"/>
    <w:rsid w:val="00B075F7"/>
    <w:rsid w:val="00B07773"/>
    <w:rsid w:val="00B07B06"/>
    <w:rsid w:val="00B07E20"/>
    <w:rsid w:val="00B101CD"/>
    <w:rsid w:val="00B10DEB"/>
    <w:rsid w:val="00B111EA"/>
    <w:rsid w:val="00B11EE2"/>
    <w:rsid w:val="00B120C8"/>
    <w:rsid w:val="00B129BF"/>
    <w:rsid w:val="00B12DC0"/>
    <w:rsid w:val="00B135E1"/>
    <w:rsid w:val="00B136E2"/>
    <w:rsid w:val="00B138DA"/>
    <w:rsid w:val="00B139EC"/>
    <w:rsid w:val="00B14269"/>
    <w:rsid w:val="00B14275"/>
    <w:rsid w:val="00B14340"/>
    <w:rsid w:val="00B143D4"/>
    <w:rsid w:val="00B149AA"/>
    <w:rsid w:val="00B14A99"/>
    <w:rsid w:val="00B152E3"/>
    <w:rsid w:val="00B15670"/>
    <w:rsid w:val="00B157ED"/>
    <w:rsid w:val="00B15C0E"/>
    <w:rsid w:val="00B15D55"/>
    <w:rsid w:val="00B15DF9"/>
    <w:rsid w:val="00B15FC4"/>
    <w:rsid w:val="00B16151"/>
    <w:rsid w:val="00B166EA"/>
    <w:rsid w:val="00B16D0F"/>
    <w:rsid w:val="00B16F78"/>
    <w:rsid w:val="00B17630"/>
    <w:rsid w:val="00B20659"/>
    <w:rsid w:val="00B20918"/>
    <w:rsid w:val="00B20C99"/>
    <w:rsid w:val="00B211DA"/>
    <w:rsid w:val="00B214DF"/>
    <w:rsid w:val="00B2222A"/>
    <w:rsid w:val="00B22351"/>
    <w:rsid w:val="00B22A72"/>
    <w:rsid w:val="00B23533"/>
    <w:rsid w:val="00B24C25"/>
    <w:rsid w:val="00B24D8F"/>
    <w:rsid w:val="00B256ED"/>
    <w:rsid w:val="00B25F1A"/>
    <w:rsid w:val="00B2655D"/>
    <w:rsid w:val="00B2698C"/>
    <w:rsid w:val="00B26F65"/>
    <w:rsid w:val="00B271E9"/>
    <w:rsid w:val="00B27D90"/>
    <w:rsid w:val="00B302A3"/>
    <w:rsid w:val="00B30768"/>
    <w:rsid w:val="00B30819"/>
    <w:rsid w:val="00B30976"/>
    <w:rsid w:val="00B30E31"/>
    <w:rsid w:val="00B3137C"/>
    <w:rsid w:val="00B31E25"/>
    <w:rsid w:val="00B326D4"/>
    <w:rsid w:val="00B32D63"/>
    <w:rsid w:val="00B3345B"/>
    <w:rsid w:val="00B33814"/>
    <w:rsid w:val="00B33A83"/>
    <w:rsid w:val="00B33F89"/>
    <w:rsid w:val="00B34670"/>
    <w:rsid w:val="00B35192"/>
    <w:rsid w:val="00B3542B"/>
    <w:rsid w:val="00B35A07"/>
    <w:rsid w:val="00B35D91"/>
    <w:rsid w:val="00B35F45"/>
    <w:rsid w:val="00B364FD"/>
    <w:rsid w:val="00B36D24"/>
    <w:rsid w:val="00B375D8"/>
    <w:rsid w:val="00B37950"/>
    <w:rsid w:val="00B4005F"/>
    <w:rsid w:val="00B40474"/>
    <w:rsid w:val="00B40E1D"/>
    <w:rsid w:val="00B40F0B"/>
    <w:rsid w:val="00B419FA"/>
    <w:rsid w:val="00B4241E"/>
    <w:rsid w:val="00B42D03"/>
    <w:rsid w:val="00B42F93"/>
    <w:rsid w:val="00B43174"/>
    <w:rsid w:val="00B431CB"/>
    <w:rsid w:val="00B43298"/>
    <w:rsid w:val="00B4362E"/>
    <w:rsid w:val="00B437DD"/>
    <w:rsid w:val="00B43B3D"/>
    <w:rsid w:val="00B44279"/>
    <w:rsid w:val="00B443EA"/>
    <w:rsid w:val="00B44581"/>
    <w:rsid w:val="00B44695"/>
    <w:rsid w:val="00B45394"/>
    <w:rsid w:val="00B453D3"/>
    <w:rsid w:val="00B45CC9"/>
    <w:rsid w:val="00B461AE"/>
    <w:rsid w:val="00B4660A"/>
    <w:rsid w:val="00B4728F"/>
    <w:rsid w:val="00B479A3"/>
    <w:rsid w:val="00B47BD7"/>
    <w:rsid w:val="00B502BD"/>
    <w:rsid w:val="00B503B1"/>
    <w:rsid w:val="00B504F1"/>
    <w:rsid w:val="00B50524"/>
    <w:rsid w:val="00B508B9"/>
    <w:rsid w:val="00B50FC1"/>
    <w:rsid w:val="00B51B12"/>
    <w:rsid w:val="00B52727"/>
    <w:rsid w:val="00B530D1"/>
    <w:rsid w:val="00B533A3"/>
    <w:rsid w:val="00B535C6"/>
    <w:rsid w:val="00B53E4C"/>
    <w:rsid w:val="00B54929"/>
    <w:rsid w:val="00B54996"/>
    <w:rsid w:val="00B54DE6"/>
    <w:rsid w:val="00B555F8"/>
    <w:rsid w:val="00B5595D"/>
    <w:rsid w:val="00B55975"/>
    <w:rsid w:val="00B55EE4"/>
    <w:rsid w:val="00B5624A"/>
    <w:rsid w:val="00B6045A"/>
    <w:rsid w:val="00B60F40"/>
    <w:rsid w:val="00B616CA"/>
    <w:rsid w:val="00B61F10"/>
    <w:rsid w:val="00B62928"/>
    <w:rsid w:val="00B62C25"/>
    <w:rsid w:val="00B62DBA"/>
    <w:rsid w:val="00B63C4B"/>
    <w:rsid w:val="00B64E3F"/>
    <w:rsid w:val="00B650CC"/>
    <w:rsid w:val="00B66788"/>
    <w:rsid w:val="00B66FA6"/>
    <w:rsid w:val="00B7091E"/>
    <w:rsid w:val="00B70A73"/>
    <w:rsid w:val="00B711E2"/>
    <w:rsid w:val="00B7159F"/>
    <w:rsid w:val="00B719CF"/>
    <w:rsid w:val="00B726E3"/>
    <w:rsid w:val="00B7288F"/>
    <w:rsid w:val="00B72933"/>
    <w:rsid w:val="00B72C54"/>
    <w:rsid w:val="00B73435"/>
    <w:rsid w:val="00B7351F"/>
    <w:rsid w:val="00B73613"/>
    <w:rsid w:val="00B736D2"/>
    <w:rsid w:val="00B73D4A"/>
    <w:rsid w:val="00B744DC"/>
    <w:rsid w:val="00B74924"/>
    <w:rsid w:val="00B74AAF"/>
    <w:rsid w:val="00B75133"/>
    <w:rsid w:val="00B75627"/>
    <w:rsid w:val="00B7580E"/>
    <w:rsid w:val="00B75C0A"/>
    <w:rsid w:val="00B75C8D"/>
    <w:rsid w:val="00B75E54"/>
    <w:rsid w:val="00B761FE"/>
    <w:rsid w:val="00B767D4"/>
    <w:rsid w:val="00B7680C"/>
    <w:rsid w:val="00B76E64"/>
    <w:rsid w:val="00B7739F"/>
    <w:rsid w:val="00B7742F"/>
    <w:rsid w:val="00B77984"/>
    <w:rsid w:val="00B779F7"/>
    <w:rsid w:val="00B77B14"/>
    <w:rsid w:val="00B77E25"/>
    <w:rsid w:val="00B8004F"/>
    <w:rsid w:val="00B800BE"/>
    <w:rsid w:val="00B80450"/>
    <w:rsid w:val="00B8193E"/>
    <w:rsid w:val="00B81C12"/>
    <w:rsid w:val="00B81D1C"/>
    <w:rsid w:val="00B81FE7"/>
    <w:rsid w:val="00B821BC"/>
    <w:rsid w:val="00B82BDF"/>
    <w:rsid w:val="00B832B5"/>
    <w:rsid w:val="00B833E7"/>
    <w:rsid w:val="00B83971"/>
    <w:rsid w:val="00B83AF7"/>
    <w:rsid w:val="00B83D6D"/>
    <w:rsid w:val="00B84B57"/>
    <w:rsid w:val="00B85828"/>
    <w:rsid w:val="00B859B6"/>
    <w:rsid w:val="00B864D8"/>
    <w:rsid w:val="00B865E1"/>
    <w:rsid w:val="00B86771"/>
    <w:rsid w:val="00B86C33"/>
    <w:rsid w:val="00B8715C"/>
    <w:rsid w:val="00B87349"/>
    <w:rsid w:val="00B87730"/>
    <w:rsid w:val="00B87DFF"/>
    <w:rsid w:val="00B87EC3"/>
    <w:rsid w:val="00B87EE3"/>
    <w:rsid w:val="00B9155B"/>
    <w:rsid w:val="00B916BB"/>
    <w:rsid w:val="00B91907"/>
    <w:rsid w:val="00B926B5"/>
    <w:rsid w:val="00B926D7"/>
    <w:rsid w:val="00B92D8F"/>
    <w:rsid w:val="00B9328C"/>
    <w:rsid w:val="00B93481"/>
    <w:rsid w:val="00B937B2"/>
    <w:rsid w:val="00B93941"/>
    <w:rsid w:val="00B9400F"/>
    <w:rsid w:val="00B94444"/>
    <w:rsid w:val="00B94AF2"/>
    <w:rsid w:val="00B94CAB"/>
    <w:rsid w:val="00B9558B"/>
    <w:rsid w:val="00B955DF"/>
    <w:rsid w:val="00B96021"/>
    <w:rsid w:val="00B96112"/>
    <w:rsid w:val="00B979EE"/>
    <w:rsid w:val="00BA0334"/>
    <w:rsid w:val="00BA07BA"/>
    <w:rsid w:val="00BA0AAF"/>
    <w:rsid w:val="00BA0C42"/>
    <w:rsid w:val="00BA0D5F"/>
    <w:rsid w:val="00BA0EE2"/>
    <w:rsid w:val="00BA1D3D"/>
    <w:rsid w:val="00BA23AC"/>
    <w:rsid w:val="00BA2411"/>
    <w:rsid w:val="00BA2476"/>
    <w:rsid w:val="00BA2A66"/>
    <w:rsid w:val="00BA2C5E"/>
    <w:rsid w:val="00BA2ECA"/>
    <w:rsid w:val="00BA475D"/>
    <w:rsid w:val="00BA4824"/>
    <w:rsid w:val="00BA49B0"/>
    <w:rsid w:val="00BA4A23"/>
    <w:rsid w:val="00BA4BC0"/>
    <w:rsid w:val="00BA4D6F"/>
    <w:rsid w:val="00BA596F"/>
    <w:rsid w:val="00BA5D74"/>
    <w:rsid w:val="00BA5D8C"/>
    <w:rsid w:val="00BA61DC"/>
    <w:rsid w:val="00BA6DE9"/>
    <w:rsid w:val="00BA6EEC"/>
    <w:rsid w:val="00BA7340"/>
    <w:rsid w:val="00BA783F"/>
    <w:rsid w:val="00BA7B36"/>
    <w:rsid w:val="00BA7C9D"/>
    <w:rsid w:val="00BA7D5C"/>
    <w:rsid w:val="00BB026A"/>
    <w:rsid w:val="00BB0E41"/>
    <w:rsid w:val="00BB1198"/>
    <w:rsid w:val="00BB150E"/>
    <w:rsid w:val="00BB1930"/>
    <w:rsid w:val="00BB1AC0"/>
    <w:rsid w:val="00BB20AB"/>
    <w:rsid w:val="00BB2340"/>
    <w:rsid w:val="00BB2599"/>
    <w:rsid w:val="00BB2F28"/>
    <w:rsid w:val="00BB2FB0"/>
    <w:rsid w:val="00BB339A"/>
    <w:rsid w:val="00BB4142"/>
    <w:rsid w:val="00BB4445"/>
    <w:rsid w:val="00BB4695"/>
    <w:rsid w:val="00BB4DAD"/>
    <w:rsid w:val="00BB4DC0"/>
    <w:rsid w:val="00BB4E35"/>
    <w:rsid w:val="00BB4EB8"/>
    <w:rsid w:val="00BB55A6"/>
    <w:rsid w:val="00BB5E9A"/>
    <w:rsid w:val="00BB6562"/>
    <w:rsid w:val="00BB6581"/>
    <w:rsid w:val="00BB73C5"/>
    <w:rsid w:val="00BB7948"/>
    <w:rsid w:val="00BB795C"/>
    <w:rsid w:val="00BB7C16"/>
    <w:rsid w:val="00BC02F7"/>
    <w:rsid w:val="00BC0693"/>
    <w:rsid w:val="00BC091E"/>
    <w:rsid w:val="00BC0A57"/>
    <w:rsid w:val="00BC1509"/>
    <w:rsid w:val="00BC17FD"/>
    <w:rsid w:val="00BC1C58"/>
    <w:rsid w:val="00BC1D93"/>
    <w:rsid w:val="00BC1E71"/>
    <w:rsid w:val="00BC268A"/>
    <w:rsid w:val="00BC2E02"/>
    <w:rsid w:val="00BC3151"/>
    <w:rsid w:val="00BC45EB"/>
    <w:rsid w:val="00BC4C15"/>
    <w:rsid w:val="00BC5512"/>
    <w:rsid w:val="00BC55BA"/>
    <w:rsid w:val="00BC59C2"/>
    <w:rsid w:val="00BC5CA1"/>
    <w:rsid w:val="00BC62D5"/>
    <w:rsid w:val="00BC6751"/>
    <w:rsid w:val="00BC6BCA"/>
    <w:rsid w:val="00BC6F0A"/>
    <w:rsid w:val="00BC7012"/>
    <w:rsid w:val="00BC75D6"/>
    <w:rsid w:val="00BC7711"/>
    <w:rsid w:val="00BC7CE2"/>
    <w:rsid w:val="00BC7DBB"/>
    <w:rsid w:val="00BD007B"/>
    <w:rsid w:val="00BD02D2"/>
    <w:rsid w:val="00BD0347"/>
    <w:rsid w:val="00BD044E"/>
    <w:rsid w:val="00BD0766"/>
    <w:rsid w:val="00BD0B79"/>
    <w:rsid w:val="00BD0C2A"/>
    <w:rsid w:val="00BD0C87"/>
    <w:rsid w:val="00BD31EF"/>
    <w:rsid w:val="00BD3870"/>
    <w:rsid w:val="00BD3DBA"/>
    <w:rsid w:val="00BD4977"/>
    <w:rsid w:val="00BD49AE"/>
    <w:rsid w:val="00BD4A87"/>
    <w:rsid w:val="00BD4DC8"/>
    <w:rsid w:val="00BD5C0B"/>
    <w:rsid w:val="00BD5E48"/>
    <w:rsid w:val="00BD5FB0"/>
    <w:rsid w:val="00BD6033"/>
    <w:rsid w:val="00BD639C"/>
    <w:rsid w:val="00BD6723"/>
    <w:rsid w:val="00BD6B05"/>
    <w:rsid w:val="00BD6BDE"/>
    <w:rsid w:val="00BD72D4"/>
    <w:rsid w:val="00BD79E6"/>
    <w:rsid w:val="00BD7F0C"/>
    <w:rsid w:val="00BE00B4"/>
    <w:rsid w:val="00BE0571"/>
    <w:rsid w:val="00BE0636"/>
    <w:rsid w:val="00BE0C12"/>
    <w:rsid w:val="00BE1378"/>
    <w:rsid w:val="00BE13E6"/>
    <w:rsid w:val="00BE1853"/>
    <w:rsid w:val="00BE2A0A"/>
    <w:rsid w:val="00BE3483"/>
    <w:rsid w:val="00BE34B4"/>
    <w:rsid w:val="00BE37F9"/>
    <w:rsid w:val="00BE3885"/>
    <w:rsid w:val="00BE3E48"/>
    <w:rsid w:val="00BE3FD4"/>
    <w:rsid w:val="00BE4045"/>
    <w:rsid w:val="00BE46E5"/>
    <w:rsid w:val="00BE52BD"/>
    <w:rsid w:val="00BE5694"/>
    <w:rsid w:val="00BE56D6"/>
    <w:rsid w:val="00BE5800"/>
    <w:rsid w:val="00BE611B"/>
    <w:rsid w:val="00BE630E"/>
    <w:rsid w:val="00BE65EC"/>
    <w:rsid w:val="00BE6606"/>
    <w:rsid w:val="00BE6F10"/>
    <w:rsid w:val="00BE7323"/>
    <w:rsid w:val="00BE7659"/>
    <w:rsid w:val="00BE790A"/>
    <w:rsid w:val="00BE7D80"/>
    <w:rsid w:val="00BF0BB0"/>
    <w:rsid w:val="00BF0BDC"/>
    <w:rsid w:val="00BF0C11"/>
    <w:rsid w:val="00BF0FC2"/>
    <w:rsid w:val="00BF12BB"/>
    <w:rsid w:val="00BF1382"/>
    <w:rsid w:val="00BF18B6"/>
    <w:rsid w:val="00BF1BA4"/>
    <w:rsid w:val="00BF229E"/>
    <w:rsid w:val="00BF2668"/>
    <w:rsid w:val="00BF3A56"/>
    <w:rsid w:val="00BF3C67"/>
    <w:rsid w:val="00BF3EA0"/>
    <w:rsid w:val="00BF4007"/>
    <w:rsid w:val="00BF411E"/>
    <w:rsid w:val="00BF56CE"/>
    <w:rsid w:val="00BF5FCA"/>
    <w:rsid w:val="00BF6CDB"/>
    <w:rsid w:val="00BF6F9F"/>
    <w:rsid w:val="00BF73B7"/>
    <w:rsid w:val="00BF7593"/>
    <w:rsid w:val="00BF7AB7"/>
    <w:rsid w:val="00C00266"/>
    <w:rsid w:val="00C005C4"/>
    <w:rsid w:val="00C0095C"/>
    <w:rsid w:val="00C01327"/>
    <w:rsid w:val="00C01750"/>
    <w:rsid w:val="00C02082"/>
    <w:rsid w:val="00C02290"/>
    <w:rsid w:val="00C029F1"/>
    <w:rsid w:val="00C03322"/>
    <w:rsid w:val="00C0413F"/>
    <w:rsid w:val="00C043AF"/>
    <w:rsid w:val="00C04D15"/>
    <w:rsid w:val="00C0594D"/>
    <w:rsid w:val="00C05D2E"/>
    <w:rsid w:val="00C063C0"/>
    <w:rsid w:val="00C07975"/>
    <w:rsid w:val="00C1005B"/>
    <w:rsid w:val="00C10235"/>
    <w:rsid w:val="00C1134C"/>
    <w:rsid w:val="00C113FA"/>
    <w:rsid w:val="00C11FCB"/>
    <w:rsid w:val="00C12031"/>
    <w:rsid w:val="00C12E4D"/>
    <w:rsid w:val="00C1304C"/>
    <w:rsid w:val="00C13151"/>
    <w:rsid w:val="00C1341C"/>
    <w:rsid w:val="00C1341E"/>
    <w:rsid w:val="00C13588"/>
    <w:rsid w:val="00C135CC"/>
    <w:rsid w:val="00C1490B"/>
    <w:rsid w:val="00C153E6"/>
    <w:rsid w:val="00C15765"/>
    <w:rsid w:val="00C1578F"/>
    <w:rsid w:val="00C15CD6"/>
    <w:rsid w:val="00C1645F"/>
    <w:rsid w:val="00C164CB"/>
    <w:rsid w:val="00C16A05"/>
    <w:rsid w:val="00C16CC5"/>
    <w:rsid w:val="00C16F0C"/>
    <w:rsid w:val="00C178B4"/>
    <w:rsid w:val="00C17C16"/>
    <w:rsid w:val="00C20385"/>
    <w:rsid w:val="00C20A84"/>
    <w:rsid w:val="00C2114C"/>
    <w:rsid w:val="00C21BCE"/>
    <w:rsid w:val="00C22282"/>
    <w:rsid w:val="00C22970"/>
    <w:rsid w:val="00C2350A"/>
    <w:rsid w:val="00C23654"/>
    <w:rsid w:val="00C23D92"/>
    <w:rsid w:val="00C23FF8"/>
    <w:rsid w:val="00C24075"/>
    <w:rsid w:val="00C2467B"/>
    <w:rsid w:val="00C2567E"/>
    <w:rsid w:val="00C2593E"/>
    <w:rsid w:val="00C2618E"/>
    <w:rsid w:val="00C26857"/>
    <w:rsid w:val="00C26D96"/>
    <w:rsid w:val="00C278D3"/>
    <w:rsid w:val="00C300E7"/>
    <w:rsid w:val="00C30A02"/>
    <w:rsid w:val="00C3175A"/>
    <w:rsid w:val="00C31B15"/>
    <w:rsid w:val="00C31FD4"/>
    <w:rsid w:val="00C323CB"/>
    <w:rsid w:val="00C32709"/>
    <w:rsid w:val="00C3283A"/>
    <w:rsid w:val="00C3287C"/>
    <w:rsid w:val="00C3288E"/>
    <w:rsid w:val="00C32B6C"/>
    <w:rsid w:val="00C32F9B"/>
    <w:rsid w:val="00C33BF5"/>
    <w:rsid w:val="00C34653"/>
    <w:rsid w:val="00C34853"/>
    <w:rsid w:val="00C34896"/>
    <w:rsid w:val="00C34BFE"/>
    <w:rsid w:val="00C35080"/>
    <w:rsid w:val="00C358DC"/>
    <w:rsid w:val="00C35904"/>
    <w:rsid w:val="00C35B8D"/>
    <w:rsid w:val="00C3676D"/>
    <w:rsid w:val="00C3796F"/>
    <w:rsid w:val="00C37D82"/>
    <w:rsid w:val="00C4072C"/>
    <w:rsid w:val="00C40899"/>
    <w:rsid w:val="00C409D1"/>
    <w:rsid w:val="00C40AA5"/>
    <w:rsid w:val="00C40B6B"/>
    <w:rsid w:val="00C41952"/>
    <w:rsid w:val="00C42121"/>
    <w:rsid w:val="00C42721"/>
    <w:rsid w:val="00C427A3"/>
    <w:rsid w:val="00C42C1D"/>
    <w:rsid w:val="00C42E46"/>
    <w:rsid w:val="00C42FE5"/>
    <w:rsid w:val="00C43147"/>
    <w:rsid w:val="00C43406"/>
    <w:rsid w:val="00C4353E"/>
    <w:rsid w:val="00C4374E"/>
    <w:rsid w:val="00C43C04"/>
    <w:rsid w:val="00C43D1C"/>
    <w:rsid w:val="00C44117"/>
    <w:rsid w:val="00C44EA0"/>
    <w:rsid w:val="00C45720"/>
    <w:rsid w:val="00C4615F"/>
    <w:rsid w:val="00C464BA"/>
    <w:rsid w:val="00C46D73"/>
    <w:rsid w:val="00C477C8"/>
    <w:rsid w:val="00C47832"/>
    <w:rsid w:val="00C503ED"/>
    <w:rsid w:val="00C506DE"/>
    <w:rsid w:val="00C5154A"/>
    <w:rsid w:val="00C520C6"/>
    <w:rsid w:val="00C5219E"/>
    <w:rsid w:val="00C52264"/>
    <w:rsid w:val="00C526B1"/>
    <w:rsid w:val="00C52D47"/>
    <w:rsid w:val="00C53BF0"/>
    <w:rsid w:val="00C53F0E"/>
    <w:rsid w:val="00C54019"/>
    <w:rsid w:val="00C54BB2"/>
    <w:rsid w:val="00C54BCC"/>
    <w:rsid w:val="00C54E80"/>
    <w:rsid w:val="00C55037"/>
    <w:rsid w:val="00C55471"/>
    <w:rsid w:val="00C5555D"/>
    <w:rsid w:val="00C557A2"/>
    <w:rsid w:val="00C557E1"/>
    <w:rsid w:val="00C55AB5"/>
    <w:rsid w:val="00C56165"/>
    <w:rsid w:val="00C564C3"/>
    <w:rsid w:val="00C56722"/>
    <w:rsid w:val="00C56B12"/>
    <w:rsid w:val="00C56CAB"/>
    <w:rsid w:val="00C574F9"/>
    <w:rsid w:val="00C575C2"/>
    <w:rsid w:val="00C57680"/>
    <w:rsid w:val="00C57B1F"/>
    <w:rsid w:val="00C57B4F"/>
    <w:rsid w:val="00C57BAC"/>
    <w:rsid w:val="00C604C1"/>
    <w:rsid w:val="00C60F71"/>
    <w:rsid w:val="00C61897"/>
    <w:rsid w:val="00C619D8"/>
    <w:rsid w:val="00C61C94"/>
    <w:rsid w:val="00C61E89"/>
    <w:rsid w:val="00C6214D"/>
    <w:rsid w:val="00C621FA"/>
    <w:rsid w:val="00C62265"/>
    <w:rsid w:val="00C62D28"/>
    <w:rsid w:val="00C63E78"/>
    <w:rsid w:val="00C63ECF"/>
    <w:rsid w:val="00C6402A"/>
    <w:rsid w:val="00C640E1"/>
    <w:rsid w:val="00C6436F"/>
    <w:rsid w:val="00C64702"/>
    <w:rsid w:val="00C64ACB"/>
    <w:rsid w:val="00C65586"/>
    <w:rsid w:val="00C65ADD"/>
    <w:rsid w:val="00C6624D"/>
    <w:rsid w:val="00C6660A"/>
    <w:rsid w:val="00C6688A"/>
    <w:rsid w:val="00C66B61"/>
    <w:rsid w:val="00C6731C"/>
    <w:rsid w:val="00C676B3"/>
    <w:rsid w:val="00C701F6"/>
    <w:rsid w:val="00C7030A"/>
    <w:rsid w:val="00C70621"/>
    <w:rsid w:val="00C70B35"/>
    <w:rsid w:val="00C7200F"/>
    <w:rsid w:val="00C72412"/>
    <w:rsid w:val="00C72488"/>
    <w:rsid w:val="00C72F97"/>
    <w:rsid w:val="00C733FC"/>
    <w:rsid w:val="00C73A27"/>
    <w:rsid w:val="00C73AD0"/>
    <w:rsid w:val="00C73C84"/>
    <w:rsid w:val="00C73CF9"/>
    <w:rsid w:val="00C744A1"/>
    <w:rsid w:val="00C7464C"/>
    <w:rsid w:val="00C74951"/>
    <w:rsid w:val="00C75522"/>
    <w:rsid w:val="00C75561"/>
    <w:rsid w:val="00C759CF"/>
    <w:rsid w:val="00C75F30"/>
    <w:rsid w:val="00C76687"/>
    <w:rsid w:val="00C76C72"/>
    <w:rsid w:val="00C76F14"/>
    <w:rsid w:val="00C770C1"/>
    <w:rsid w:val="00C7711A"/>
    <w:rsid w:val="00C77211"/>
    <w:rsid w:val="00C77E45"/>
    <w:rsid w:val="00C80C51"/>
    <w:rsid w:val="00C80E20"/>
    <w:rsid w:val="00C812D0"/>
    <w:rsid w:val="00C81456"/>
    <w:rsid w:val="00C814A6"/>
    <w:rsid w:val="00C8168C"/>
    <w:rsid w:val="00C8168D"/>
    <w:rsid w:val="00C81907"/>
    <w:rsid w:val="00C81E95"/>
    <w:rsid w:val="00C82342"/>
    <w:rsid w:val="00C82B5E"/>
    <w:rsid w:val="00C840CE"/>
    <w:rsid w:val="00C84271"/>
    <w:rsid w:val="00C844D7"/>
    <w:rsid w:val="00C847C5"/>
    <w:rsid w:val="00C84A4B"/>
    <w:rsid w:val="00C861B3"/>
    <w:rsid w:val="00C876D0"/>
    <w:rsid w:val="00C87E64"/>
    <w:rsid w:val="00C904C5"/>
    <w:rsid w:val="00C90C1A"/>
    <w:rsid w:val="00C9107D"/>
    <w:rsid w:val="00C913CA"/>
    <w:rsid w:val="00C91710"/>
    <w:rsid w:val="00C9218A"/>
    <w:rsid w:val="00C9239A"/>
    <w:rsid w:val="00C923CB"/>
    <w:rsid w:val="00C92FE2"/>
    <w:rsid w:val="00C931F4"/>
    <w:rsid w:val="00C93E48"/>
    <w:rsid w:val="00C949CA"/>
    <w:rsid w:val="00C94C9E"/>
    <w:rsid w:val="00C9526D"/>
    <w:rsid w:val="00C95617"/>
    <w:rsid w:val="00C9570C"/>
    <w:rsid w:val="00C9582E"/>
    <w:rsid w:val="00C95902"/>
    <w:rsid w:val="00C95E01"/>
    <w:rsid w:val="00C962C7"/>
    <w:rsid w:val="00C966DE"/>
    <w:rsid w:val="00C967E1"/>
    <w:rsid w:val="00C9693E"/>
    <w:rsid w:val="00C96E09"/>
    <w:rsid w:val="00C97158"/>
    <w:rsid w:val="00C97C68"/>
    <w:rsid w:val="00CA0269"/>
    <w:rsid w:val="00CA128F"/>
    <w:rsid w:val="00CA1423"/>
    <w:rsid w:val="00CA2343"/>
    <w:rsid w:val="00CA2AB2"/>
    <w:rsid w:val="00CA356B"/>
    <w:rsid w:val="00CA3980"/>
    <w:rsid w:val="00CA46DB"/>
    <w:rsid w:val="00CA476D"/>
    <w:rsid w:val="00CA51DD"/>
    <w:rsid w:val="00CA5E0B"/>
    <w:rsid w:val="00CA6E1E"/>
    <w:rsid w:val="00CA6F17"/>
    <w:rsid w:val="00CA7D6C"/>
    <w:rsid w:val="00CA7E90"/>
    <w:rsid w:val="00CA7EA9"/>
    <w:rsid w:val="00CB01CA"/>
    <w:rsid w:val="00CB0238"/>
    <w:rsid w:val="00CB03DA"/>
    <w:rsid w:val="00CB1F0D"/>
    <w:rsid w:val="00CB22CD"/>
    <w:rsid w:val="00CB29F1"/>
    <w:rsid w:val="00CB2C6F"/>
    <w:rsid w:val="00CB303E"/>
    <w:rsid w:val="00CB350A"/>
    <w:rsid w:val="00CB3790"/>
    <w:rsid w:val="00CB3B62"/>
    <w:rsid w:val="00CB3BDB"/>
    <w:rsid w:val="00CB3E16"/>
    <w:rsid w:val="00CB41A6"/>
    <w:rsid w:val="00CB477B"/>
    <w:rsid w:val="00CB487D"/>
    <w:rsid w:val="00CB498B"/>
    <w:rsid w:val="00CB4B4D"/>
    <w:rsid w:val="00CB4DB0"/>
    <w:rsid w:val="00CB582C"/>
    <w:rsid w:val="00CB5ACD"/>
    <w:rsid w:val="00CB5BB7"/>
    <w:rsid w:val="00CB60A7"/>
    <w:rsid w:val="00CB63FD"/>
    <w:rsid w:val="00CB6C37"/>
    <w:rsid w:val="00CB76E3"/>
    <w:rsid w:val="00CB7C16"/>
    <w:rsid w:val="00CB7C9E"/>
    <w:rsid w:val="00CC05CE"/>
    <w:rsid w:val="00CC065A"/>
    <w:rsid w:val="00CC06A7"/>
    <w:rsid w:val="00CC0D51"/>
    <w:rsid w:val="00CC0EB3"/>
    <w:rsid w:val="00CC2231"/>
    <w:rsid w:val="00CC2EA7"/>
    <w:rsid w:val="00CC31E7"/>
    <w:rsid w:val="00CC3344"/>
    <w:rsid w:val="00CC3703"/>
    <w:rsid w:val="00CC435D"/>
    <w:rsid w:val="00CC4DE2"/>
    <w:rsid w:val="00CC50F8"/>
    <w:rsid w:val="00CC56A2"/>
    <w:rsid w:val="00CC5A4B"/>
    <w:rsid w:val="00CC5E87"/>
    <w:rsid w:val="00CC61F6"/>
    <w:rsid w:val="00CC6CCA"/>
    <w:rsid w:val="00CC72DB"/>
    <w:rsid w:val="00CC750B"/>
    <w:rsid w:val="00CC7861"/>
    <w:rsid w:val="00CC7AFA"/>
    <w:rsid w:val="00CC7CB3"/>
    <w:rsid w:val="00CD052E"/>
    <w:rsid w:val="00CD0DC3"/>
    <w:rsid w:val="00CD1398"/>
    <w:rsid w:val="00CD1B75"/>
    <w:rsid w:val="00CD1CE6"/>
    <w:rsid w:val="00CD203F"/>
    <w:rsid w:val="00CD2871"/>
    <w:rsid w:val="00CD2874"/>
    <w:rsid w:val="00CD2FB2"/>
    <w:rsid w:val="00CD31F3"/>
    <w:rsid w:val="00CD33B4"/>
    <w:rsid w:val="00CD33E8"/>
    <w:rsid w:val="00CD39E6"/>
    <w:rsid w:val="00CD3C0E"/>
    <w:rsid w:val="00CD4A51"/>
    <w:rsid w:val="00CD4AE6"/>
    <w:rsid w:val="00CD4D5A"/>
    <w:rsid w:val="00CD57A4"/>
    <w:rsid w:val="00CD5873"/>
    <w:rsid w:val="00CD5E6F"/>
    <w:rsid w:val="00CD5E96"/>
    <w:rsid w:val="00CD61D9"/>
    <w:rsid w:val="00CD63A3"/>
    <w:rsid w:val="00CD6806"/>
    <w:rsid w:val="00CD69D5"/>
    <w:rsid w:val="00CD6E19"/>
    <w:rsid w:val="00CD7020"/>
    <w:rsid w:val="00CD764B"/>
    <w:rsid w:val="00CD7692"/>
    <w:rsid w:val="00CE07C8"/>
    <w:rsid w:val="00CE1C30"/>
    <w:rsid w:val="00CE2062"/>
    <w:rsid w:val="00CE2724"/>
    <w:rsid w:val="00CE2AAF"/>
    <w:rsid w:val="00CE2CCA"/>
    <w:rsid w:val="00CE379A"/>
    <w:rsid w:val="00CE3B2C"/>
    <w:rsid w:val="00CE3C51"/>
    <w:rsid w:val="00CE42A4"/>
    <w:rsid w:val="00CE432D"/>
    <w:rsid w:val="00CE4E2D"/>
    <w:rsid w:val="00CE566B"/>
    <w:rsid w:val="00CE5B32"/>
    <w:rsid w:val="00CE6A34"/>
    <w:rsid w:val="00CE6D67"/>
    <w:rsid w:val="00CE7425"/>
    <w:rsid w:val="00CE7BEA"/>
    <w:rsid w:val="00CF0012"/>
    <w:rsid w:val="00CF0723"/>
    <w:rsid w:val="00CF0BBA"/>
    <w:rsid w:val="00CF0F40"/>
    <w:rsid w:val="00CF0F9C"/>
    <w:rsid w:val="00CF11C6"/>
    <w:rsid w:val="00CF1277"/>
    <w:rsid w:val="00CF1B56"/>
    <w:rsid w:val="00CF1CC3"/>
    <w:rsid w:val="00CF1FC7"/>
    <w:rsid w:val="00CF2D2A"/>
    <w:rsid w:val="00CF2D31"/>
    <w:rsid w:val="00CF37B9"/>
    <w:rsid w:val="00CF5026"/>
    <w:rsid w:val="00CF53EE"/>
    <w:rsid w:val="00CF546F"/>
    <w:rsid w:val="00CF614F"/>
    <w:rsid w:val="00CF62AE"/>
    <w:rsid w:val="00CF635B"/>
    <w:rsid w:val="00CF6438"/>
    <w:rsid w:val="00CF66B1"/>
    <w:rsid w:val="00CF6B1A"/>
    <w:rsid w:val="00CF75C4"/>
    <w:rsid w:val="00CF7A90"/>
    <w:rsid w:val="00CF7F1A"/>
    <w:rsid w:val="00CF7FA9"/>
    <w:rsid w:val="00D00833"/>
    <w:rsid w:val="00D00BC6"/>
    <w:rsid w:val="00D012E0"/>
    <w:rsid w:val="00D014B3"/>
    <w:rsid w:val="00D01AAE"/>
    <w:rsid w:val="00D01B44"/>
    <w:rsid w:val="00D0248D"/>
    <w:rsid w:val="00D029AE"/>
    <w:rsid w:val="00D039AE"/>
    <w:rsid w:val="00D03D23"/>
    <w:rsid w:val="00D0403B"/>
    <w:rsid w:val="00D0461F"/>
    <w:rsid w:val="00D048BF"/>
    <w:rsid w:val="00D04D90"/>
    <w:rsid w:val="00D05856"/>
    <w:rsid w:val="00D0586C"/>
    <w:rsid w:val="00D05B3C"/>
    <w:rsid w:val="00D05F1D"/>
    <w:rsid w:val="00D063DD"/>
    <w:rsid w:val="00D06EEB"/>
    <w:rsid w:val="00D06F1E"/>
    <w:rsid w:val="00D0747B"/>
    <w:rsid w:val="00D074B2"/>
    <w:rsid w:val="00D07597"/>
    <w:rsid w:val="00D076BF"/>
    <w:rsid w:val="00D10734"/>
    <w:rsid w:val="00D109AF"/>
    <w:rsid w:val="00D10E4E"/>
    <w:rsid w:val="00D111E8"/>
    <w:rsid w:val="00D11733"/>
    <w:rsid w:val="00D119A0"/>
    <w:rsid w:val="00D12078"/>
    <w:rsid w:val="00D120E2"/>
    <w:rsid w:val="00D1219B"/>
    <w:rsid w:val="00D12227"/>
    <w:rsid w:val="00D12257"/>
    <w:rsid w:val="00D125D5"/>
    <w:rsid w:val="00D127A1"/>
    <w:rsid w:val="00D12A84"/>
    <w:rsid w:val="00D13191"/>
    <w:rsid w:val="00D13B0C"/>
    <w:rsid w:val="00D13BC1"/>
    <w:rsid w:val="00D14225"/>
    <w:rsid w:val="00D1452E"/>
    <w:rsid w:val="00D14794"/>
    <w:rsid w:val="00D14CD0"/>
    <w:rsid w:val="00D14E61"/>
    <w:rsid w:val="00D14F00"/>
    <w:rsid w:val="00D15030"/>
    <w:rsid w:val="00D1551C"/>
    <w:rsid w:val="00D155FE"/>
    <w:rsid w:val="00D15A99"/>
    <w:rsid w:val="00D15F61"/>
    <w:rsid w:val="00D15F68"/>
    <w:rsid w:val="00D1619D"/>
    <w:rsid w:val="00D16912"/>
    <w:rsid w:val="00D17017"/>
    <w:rsid w:val="00D170AB"/>
    <w:rsid w:val="00D1753C"/>
    <w:rsid w:val="00D176F5"/>
    <w:rsid w:val="00D17919"/>
    <w:rsid w:val="00D17A38"/>
    <w:rsid w:val="00D17ACD"/>
    <w:rsid w:val="00D20666"/>
    <w:rsid w:val="00D20CDE"/>
    <w:rsid w:val="00D20E81"/>
    <w:rsid w:val="00D215A5"/>
    <w:rsid w:val="00D22058"/>
    <w:rsid w:val="00D22078"/>
    <w:rsid w:val="00D220E7"/>
    <w:rsid w:val="00D2245F"/>
    <w:rsid w:val="00D225C9"/>
    <w:rsid w:val="00D2274A"/>
    <w:rsid w:val="00D22BE2"/>
    <w:rsid w:val="00D22DA7"/>
    <w:rsid w:val="00D23362"/>
    <w:rsid w:val="00D23A7C"/>
    <w:rsid w:val="00D2429A"/>
    <w:rsid w:val="00D24DF8"/>
    <w:rsid w:val="00D24E33"/>
    <w:rsid w:val="00D2502A"/>
    <w:rsid w:val="00D25CBA"/>
    <w:rsid w:val="00D25FAD"/>
    <w:rsid w:val="00D25FFC"/>
    <w:rsid w:val="00D2781A"/>
    <w:rsid w:val="00D2798E"/>
    <w:rsid w:val="00D27CAB"/>
    <w:rsid w:val="00D30ACB"/>
    <w:rsid w:val="00D30C96"/>
    <w:rsid w:val="00D30F75"/>
    <w:rsid w:val="00D3154A"/>
    <w:rsid w:val="00D3156A"/>
    <w:rsid w:val="00D316A5"/>
    <w:rsid w:val="00D31A4F"/>
    <w:rsid w:val="00D31CC9"/>
    <w:rsid w:val="00D3208C"/>
    <w:rsid w:val="00D328CE"/>
    <w:rsid w:val="00D32C38"/>
    <w:rsid w:val="00D32CC5"/>
    <w:rsid w:val="00D33213"/>
    <w:rsid w:val="00D334A2"/>
    <w:rsid w:val="00D3367E"/>
    <w:rsid w:val="00D34AED"/>
    <w:rsid w:val="00D3625D"/>
    <w:rsid w:val="00D36BE9"/>
    <w:rsid w:val="00D36FE2"/>
    <w:rsid w:val="00D37316"/>
    <w:rsid w:val="00D375CA"/>
    <w:rsid w:val="00D3782F"/>
    <w:rsid w:val="00D379F0"/>
    <w:rsid w:val="00D37E65"/>
    <w:rsid w:val="00D37FDC"/>
    <w:rsid w:val="00D42B4F"/>
    <w:rsid w:val="00D42C7C"/>
    <w:rsid w:val="00D42F64"/>
    <w:rsid w:val="00D43075"/>
    <w:rsid w:val="00D431CD"/>
    <w:rsid w:val="00D4345D"/>
    <w:rsid w:val="00D436E6"/>
    <w:rsid w:val="00D436FD"/>
    <w:rsid w:val="00D43A0C"/>
    <w:rsid w:val="00D43D25"/>
    <w:rsid w:val="00D43FFB"/>
    <w:rsid w:val="00D44547"/>
    <w:rsid w:val="00D448DB"/>
    <w:rsid w:val="00D44FED"/>
    <w:rsid w:val="00D4533C"/>
    <w:rsid w:val="00D4556A"/>
    <w:rsid w:val="00D45591"/>
    <w:rsid w:val="00D46A01"/>
    <w:rsid w:val="00D46AA1"/>
    <w:rsid w:val="00D46B5C"/>
    <w:rsid w:val="00D471C8"/>
    <w:rsid w:val="00D4784B"/>
    <w:rsid w:val="00D47BD9"/>
    <w:rsid w:val="00D47E3C"/>
    <w:rsid w:val="00D47F60"/>
    <w:rsid w:val="00D50124"/>
    <w:rsid w:val="00D5040F"/>
    <w:rsid w:val="00D50F29"/>
    <w:rsid w:val="00D51642"/>
    <w:rsid w:val="00D517EA"/>
    <w:rsid w:val="00D51A26"/>
    <w:rsid w:val="00D52659"/>
    <w:rsid w:val="00D529AD"/>
    <w:rsid w:val="00D52C65"/>
    <w:rsid w:val="00D536D2"/>
    <w:rsid w:val="00D541FE"/>
    <w:rsid w:val="00D54499"/>
    <w:rsid w:val="00D5468B"/>
    <w:rsid w:val="00D54B80"/>
    <w:rsid w:val="00D54F1E"/>
    <w:rsid w:val="00D55856"/>
    <w:rsid w:val="00D55D56"/>
    <w:rsid w:val="00D562A4"/>
    <w:rsid w:val="00D5649C"/>
    <w:rsid w:val="00D57201"/>
    <w:rsid w:val="00D57226"/>
    <w:rsid w:val="00D57896"/>
    <w:rsid w:val="00D605C0"/>
    <w:rsid w:val="00D608EA"/>
    <w:rsid w:val="00D60BE5"/>
    <w:rsid w:val="00D613FE"/>
    <w:rsid w:val="00D6186B"/>
    <w:rsid w:val="00D62C0C"/>
    <w:rsid w:val="00D62E53"/>
    <w:rsid w:val="00D62E9A"/>
    <w:rsid w:val="00D63181"/>
    <w:rsid w:val="00D637C4"/>
    <w:rsid w:val="00D63E62"/>
    <w:rsid w:val="00D644B0"/>
    <w:rsid w:val="00D64A94"/>
    <w:rsid w:val="00D64F49"/>
    <w:rsid w:val="00D65098"/>
    <w:rsid w:val="00D6537A"/>
    <w:rsid w:val="00D65920"/>
    <w:rsid w:val="00D65950"/>
    <w:rsid w:val="00D65FBA"/>
    <w:rsid w:val="00D6676D"/>
    <w:rsid w:val="00D66B41"/>
    <w:rsid w:val="00D66C73"/>
    <w:rsid w:val="00D66D65"/>
    <w:rsid w:val="00D66E56"/>
    <w:rsid w:val="00D6742B"/>
    <w:rsid w:val="00D67E3C"/>
    <w:rsid w:val="00D70B63"/>
    <w:rsid w:val="00D70DA9"/>
    <w:rsid w:val="00D70E6B"/>
    <w:rsid w:val="00D7128F"/>
    <w:rsid w:val="00D71302"/>
    <w:rsid w:val="00D719FB"/>
    <w:rsid w:val="00D724A9"/>
    <w:rsid w:val="00D72705"/>
    <w:rsid w:val="00D72846"/>
    <w:rsid w:val="00D7287E"/>
    <w:rsid w:val="00D735F8"/>
    <w:rsid w:val="00D7384E"/>
    <w:rsid w:val="00D739D8"/>
    <w:rsid w:val="00D73D3A"/>
    <w:rsid w:val="00D74048"/>
    <w:rsid w:val="00D740D6"/>
    <w:rsid w:val="00D7430A"/>
    <w:rsid w:val="00D743AD"/>
    <w:rsid w:val="00D748E2"/>
    <w:rsid w:val="00D74E74"/>
    <w:rsid w:val="00D75966"/>
    <w:rsid w:val="00D75A7F"/>
    <w:rsid w:val="00D75A90"/>
    <w:rsid w:val="00D75AED"/>
    <w:rsid w:val="00D76135"/>
    <w:rsid w:val="00D7658D"/>
    <w:rsid w:val="00D76A2B"/>
    <w:rsid w:val="00D76EF0"/>
    <w:rsid w:val="00D77C57"/>
    <w:rsid w:val="00D8054A"/>
    <w:rsid w:val="00D806C8"/>
    <w:rsid w:val="00D80F31"/>
    <w:rsid w:val="00D817F5"/>
    <w:rsid w:val="00D818A9"/>
    <w:rsid w:val="00D81BCD"/>
    <w:rsid w:val="00D81D5F"/>
    <w:rsid w:val="00D820D0"/>
    <w:rsid w:val="00D82864"/>
    <w:rsid w:val="00D82A1F"/>
    <w:rsid w:val="00D82B85"/>
    <w:rsid w:val="00D82CEB"/>
    <w:rsid w:val="00D83589"/>
    <w:rsid w:val="00D83837"/>
    <w:rsid w:val="00D83AE0"/>
    <w:rsid w:val="00D83C19"/>
    <w:rsid w:val="00D83E0B"/>
    <w:rsid w:val="00D83F39"/>
    <w:rsid w:val="00D83FF1"/>
    <w:rsid w:val="00D842F1"/>
    <w:rsid w:val="00D84F1A"/>
    <w:rsid w:val="00D84F39"/>
    <w:rsid w:val="00D8507E"/>
    <w:rsid w:val="00D851F8"/>
    <w:rsid w:val="00D85795"/>
    <w:rsid w:val="00D85C81"/>
    <w:rsid w:val="00D85D0E"/>
    <w:rsid w:val="00D863C2"/>
    <w:rsid w:val="00D86AA8"/>
    <w:rsid w:val="00D86EED"/>
    <w:rsid w:val="00D86F44"/>
    <w:rsid w:val="00D870FF"/>
    <w:rsid w:val="00D8724D"/>
    <w:rsid w:val="00D875C2"/>
    <w:rsid w:val="00D878BC"/>
    <w:rsid w:val="00D87909"/>
    <w:rsid w:val="00D87913"/>
    <w:rsid w:val="00D90D87"/>
    <w:rsid w:val="00D912CE"/>
    <w:rsid w:val="00D9163C"/>
    <w:rsid w:val="00D91880"/>
    <w:rsid w:val="00D91C5B"/>
    <w:rsid w:val="00D91D65"/>
    <w:rsid w:val="00D9262A"/>
    <w:rsid w:val="00D92980"/>
    <w:rsid w:val="00D92E11"/>
    <w:rsid w:val="00D92E53"/>
    <w:rsid w:val="00D92FB3"/>
    <w:rsid w:val="00D93FD3"/>
    <w:rsid w:val="00D949D6"/>
    <w:rsid w:val="00D9515A"/>
    <w:rsid w:val="00D951D5"/>
    <w:rsid w:val="00D9574B"/>
    <w:rsid w:val="00D957EF"/>
    <w:rsid w:val="00D95BEC"/>
    <w:rsid w:val="00D95CE3"/>
    <w:rsid w:val="00D95D64"/>
    <w:rsid w:val="00D95DB6"/>
    <w:rsid w:val="00D96919"/>
    <w:rsid w:val="00D96ACF"/>
    <w:rsid w:val="00D978CC"/>
    <w:rsid w:val="00D97EAC"/>
    <w:rsid w:val="00DA1287"/>
    <w:rsid w:val="00DA1AFB"/>
    <w:rsid w:val="00DA1EC9"/>
    <w:rsid w:val="00DA318D"/>
    <w:rsid w:val="00DA3E63"/>
    <w:rsid w:val="00DA464A"/>
    <w:rsid w:val="00DA4DA8"/>
    <w:rsid w:val="00DA4F55"/>
    <w:rsid w:val="00DA5198"/>
    <w:rsid w:val="00DA56AB"/>
    <w:rsid w:val="00DA56BE"/>
    <w:rsid w:val="00DA58A2"/>
    <w:rsid w:val="00DA60A9"/>
    <w:rsid w:val="00DA6345"/>
    <w:rsid w:val="00DA63E2"/>
    <w:rsid w:val="00DA6721"/>
    <w:rsid w:val="00DA686B"/>
    <w:rsid w:val="00DA6914"/>
    <w:rsid w:val="00DA6949"/>
    <w:rsid w:val="00DA6AE6"/>
    <w:rsid w:val="00DA6E3F"/>
    <w:rsid w:val="00DA71C1"/>
    <w:rsid w:val="00DA7317"/>
    <w:rsid w:val="00DA7817"/>
    <w:rsid w:val="00DB00A5"/>
    <w:rsid w:val="00DB02C6"/>
    <w:rsid w:val="00DB045B"/>
    <w:rsid w:val="00DB06A0"/>
    <w:rsid w:val="00DB09B4"/>
    <w:rsid w:val="00DB0A1E"/>
    <w:rsid w:val="00DB0CDF"/>
    <w:rsid w:val="00DB11E4"/>
    <w:rsid w:val="00DB1656"/>
    <w:rsid w:val="00DB17F6"/>
    <w:rsid w:val="00DB1A55"/>
    <w:rsid w:val="00DB1D31"/>
    <w:rsid w:val="00DB1D50"/>
    <w:rsid w:val="00DB1E0A"/>
    <w:rsid w:val="00DB2D90"/>
    <w:rsid w:val="00DB2E2C"/>
    <w:rsid w:val="00DB3280"/>
    <w:rsid w:val="00DB39A3"/>
    <w:rsid w:val="00DB4110"/>
    <w:rsid w:val="00DB43F0"/>
    <w:rsid w:val="00DB4739"/>
    <w:rsid w:val="00DB4A48"/>
    <w:rsid w:val="00DB56B6"/>
    <w:rsid w:val="00DB5BEF"/>
    <w:rsid w:val="00DB6607"/>
    <w:rsid w:val="00DB6AA4"/>
    <w:rsid w:val="00DB719B"/>
    <w:rsid w:val="00DB774A"/>
    <w:rsid w:val="00DB7BDF"/>
    <w:rsid w:val="00DC039F"/>
    <w:rsid w:val="00DC04FA"/>
    <w:rsid w:val="00DC12F5"/>
    <w:rsid w:val="00DC1A4F"/>
    <w:rsid w:val="00DC1E6F"/>
    <w:rsid w:val="00DC1F63"/>
    <w:rsid w:val="00DC3304"/>
    <w:rsid w:val="00DC3692"/>
    <w:rsid w:val="00DC38DD"/>
    <w:rsid w:val="00DC3BBB"/>
    <w:rsid w:val="00DC3BCA"/>
    <w:rsid w:val="00DC3CFC"/>
    <w:rsid w:val="00DC3F29"/>
    <w:rsid w:val="00DC3F35"/>
    <w:rsid w:val="00DC3FCB"/>
    <w:rsid w:val="00DC4396"/>
    <w:rsid w:val="00DC4C19"/>
    <w:rsid w:val="00DC4D45"/>
    <w:rsid w:val="00DC4F6C"/>
    <w:rsid w:val="00DC5118"/>
    <w:rsid w:val="00DC5463"/>
    <w:rsid w:val="00DC5F42"/>
    <w:rsid w:val="00DC69CD"/>
    <w:rsid w:val="00DC6C7C"/>
    <w:rsid w:val="00DC7678"/>
    <w:rsid w:val="00DC7889"/>
    <w:rsid w:val="00DC7AA5"/>
    <w:rsid w:val="00DC7B53"/>
    <w:rsid w:val="00DD0491"/>
    <w:rsid w:val="00DD07DA"/>
    <w:rsid w:val="00DD13B6"/>
    <w:rsid w:val="00DD1690"/>
    <w:rsid w:val="00DD21FB"/>
    <w:rsid w:val="00DD237E"/>
    <w:rsid w:val="00DD2504"/>
    <w:rsid w:val="00DD29E7"/>
    <w:rsid w:val="00DD2A95"/>
    <w:rsid w:val="00DD2CDE"/>
    <w:rsid w:val="00DD3862"/>
    <w:rsid w:val="00DD3ABA"/>
    <w:rsid w:val="00DD3E93"/>
    <w:rsid w:val="00DD43B6"/>
    <w:rsid w:val="00DD44B1"/>
    <w:rsid w:val="00DD463A"/>
    <w:rsid w:val="00DD4C73"/>
    <w:rsid w:val="00DD4F77"/>
    <w:rsid w:val="00DD51E2"/>
    <w:rsid w:val="00DD5576"/>
    <w:rsid w:val="00DD6091"/>
    <w:rsid w:val="00DD6506"/>
    <w:rsid w:val="00DD7095"/>
    <w:rsid w:val="00DD71EF"/>
    <w:rsid w:val="00DD73E9"/>
    <w:rsid w:val="00DD7DCC"/>
    <w:rsid w:val="00DE04A6"/>
    <w:rsid w:val="00DE0D35"/>
    <w:rsid w:val="00DE10B7"/>
    <w:rsid w:val="00DE10DE"/>
    <w:rsid w:val="00DE11E2"/>
    <w:rsid w:val="00DE1630"/>
    <w:rsid w:val="00DE1BD8"/>
    <w:rsid w:val="00DE1EE2"/>
    <w:rsid w:val="00DE1F06"/>
    <w:rsid w:val="00DE201A"/>
    <w:rsid w:val="00DE24DA"/>
    <w:rsid w:val="00DE2FC3"/>
    <w:rsid w:val="00DE3739"/>
    <w:rsid w:val="00DE3787"/>
    <w:rsid w:val="00DE392C"/>
    <w:rsid w:val="00DE4244"/>
    <w:rsid w:val="00DE42A9"/>
    <w:rsid w:val="00DE44A7"/>
    <w:rsid w:val="00DE44D6"/>
    <w:rsid w:val="00DE4B38"/>
    <w:rsid w:val="00DE5377"/>
    <w:rsid w:val="00DE61EA"/>
    <w:rsid w:val="00DE6A4C"/>
    <w:rsid w:val="00DE6BA0"/>
    <w:rsid w:val="00DE7794"/>
    <w:rsid w:val="00DF116B"/>
    <w:rsid w:val="00DF12A8"/>
    <w:rsid w:val="00DF1566"/>
    <w:rsid w:val="00DF2721"/>
    <w:rsid w:val="00DF273A"/>
    <w:rsid w:val="00DF2C9F"/>
    <w:rsid w:val="00DF2D6A"/>
    <w:rsid w:val="00DF388B"/>
    <w:rsid w:val="00DF39AA"/>
    <w:rsid w:val="00DF42C2"/>
    <w:rsid w:val="00DF473B"/>
    <w:rsid w:val="00DF55A3"/>
    <w:rsid w:val="00DF569A"/>
    <w:rsid w:val="00DF569F"/>
    <w:rsid w:val="00DF58D0"/>
    <w:rsid w:val="00DF5D55"/>
    <w:rsid w:val="00DF62D3"/>
    <w:rsid w:val="00DF62F2"/>
    <w:rsid w:val="00DF63F7"/>
    <w:rsid w:val="00DF64C4"/>
    <w:rsid w:val="00DF6BDD"/>
    <w:rsid w:val="00DF6DBB"/>
    <w:rsid w:val="00DF6DCA"/>
    <w:rsid w:val="00E00231"/>
    <w:rsid w:val="00E00363"/>
    <w:rsid w:val="00E00403"/>
    <w:rsid w:val="00E00A49"/>
    <w:rsid w:val="00E01663"/>
    <w:rsid w:val="00E01A69"/>
    <w:rsid w:val="00E01ABE"/>
    <w:rsid w:val="00E01D17"/>
    <w:rsid w:val="00E01EED"/>
    <w:rsid w:val="00E021CD"/>
    <w:rsid w:val="00E02894"/>
    <w:rsid w:val="00E02AF5"/>
    <w:rsid w:val="00E02B22"/>
    <w:rsid w:val="00E03B01"/>
    <w:rsid w:val="00E03BB9"/>
    <w:rsid w:val="00E03D53"/>
    <w:rsid w:val="00E04225"/>
    <w:rsid w:val="00E04289"/>
    <w:rsid w:val="00E0434B"/>
    <w:rsid w:val="00E051BB"/>
    <w:rsid w:val="00E052A3"/>
    <w:rsid w:val="00E0569E"/>
    <w:rsid w:val="00E060BD"/>
    <w:rsid w:val="00E0630A"/>
    <w:rsid w:val="00E0648E"/>
    <w:rsid w:val="00E065A7"/>
    <w:rsid w:val="00E06DBD"/>
    <w:rsid w:val="00E07367"/>
    <w:rsid w:val="00E07484"/>
    <w:rsid w:val="00E075CC"/>
    <w:rsid w:val="00E07860"/>
    <w:rsid w:val="00E07C96"/>
    <w:rsid w:val="00E101AF"/>
    <w:rsid w:val="00E10835"/>
    <w:rsid w:val="00E10B5A"/>
    <w:rsid w:val="00E10E3F"/>
    <w:rsid w:val="00E11675"/>
    <w:rsid w:val="00E11D2D"/>
    <w:rsid w:val="00E12643"/>
    <w:rsid w:val="00E12A0B"/>
    <w:rsid w:val="00E12E39"/>
    <w:rsid w:val="00E13698"/>
    <w:rsid w:val="00E137DD"/>
    <w:rsid w:val="00E13BC0"/>
    <w:rsid w:val="00E14610"/>
    <w:rsid w:val="00E149B3"/>
    <w:rsid w:val="00E14C84"/>
    <w:rsid w:val="00E14E83"/>
    <w:rsid w:val="00E15753"/>
    <w:rsid w:val="00E15B85"/>
    <w:rsid w:val="00E15D39"/>
    <w:rsid w:val="00E15D5E"/>
    <w:rsid w:val="00E16065"/>
    <w:rsid w:val="00E1641D"/>
    <w:rsid w:val="00E16C46"/>
    <w:rsid w:val="00E17256"/>
    <w:rsid w:val="00E1761E"/>
    <w:rsid w:val="00E177BD"/>
    <w:rsid w:val="00E20012"/>
    <w:rsid w:val="00E20039"/>
    <w:rsid w:val="00E212C6"/>
    <w:rsid w:val="00E21588"/>
    <w:rsid w:val="00E219D3"/>
    <w:rsid w:val="00E21F78"/>
    <w:rsid w:val="00E238E7"/>
    <w:rsid w:val="00E239AC"/>
    <w:rsid w:val="00E24D44"/>
    <w:rsid w:val="00E25E41"/>
    <w:rsid w:val="00E26159"/>
    <w:rsid w:val="00E26549"/>
    <w:rsid w:val="00E268FB"/>
    <w:rsid w:val="00E26C9B"/>
    <w:rsid w:val="00E26E3D"/>
    <w:rsid w:val="00E26FDF"/>
    <w:rsid w:val="00E2732C"/>
    <w:rsid w:val="00E279A9"/>
    <w:rsid w:val="00E27B1D"/>
    <w:rsid w:val="00E27CC5"/>
    <w:rsid w:val="00E30092"/>
    <w:rsid w:val="00E305CC"/>
    <w:rsid w:val="00E317EE"/>
    <w:rsid w:val="00E31A5C"/>
    <w:rsid w:val="00E33838"/>
    <w:rsid w:val="00E33DFB"/>
    <w:rsid w:val="00E33E6A"/>
    <w:rsid w:val="00E343F7"/>
    <w:rsid w:val="00E357C2"/>
    <w:rsid w:val="00E35A26"/>
    <w:rsid w:val="00E35DFC"/>
    <w:rsid w:val="00E35F2C"/>
    <w:rsid w:val="00E366DE"/>
    <w:rsid w:val="00E36950"/>
    <w:rsid w:val="00E36ACD"/>
    <w:rsid w:val="00E36AD1"/>
    <w:rsid w:val="00E36C0C"/>
    <w:rsid w:val="00E36D8A"/>
    <w:rsid w:val="00E36DE8"/>
    <w:rsid w:val="00E36F40"/>
    <w:rsid w:val="00E374E9"/>
    <w:rsid w:val="00E40371"/>
    <w:rsid w:val="00E4075E"/>
    <w:rsid w:val="00E40F74"/>
    <w:rsid w:val="00E41313"/>
    <w:rsid w:val="00E41E9F"/>
    <w:rsid w:val="00E4213C"/>
    <w:rsid w:val="00E42387"/>
    <w:rsid w:val="00E425B2"/>
    <w:rsid w:val="00E42812"/>
    <w:rsid w:val="00E42B75"/>
    <w:rsid w:val="00E430F7"/>
    <w:rsid w:val="00E43411"/>
    <w:rsid w:val="00E43826"/>
    <w:rsid w:val="00E43A03"/>
    <w:rsid w:val="00E43E83"/>
    <w:rsid w:val="00E44A8C"/>
    <w:rsid w:val="00E45562"/>
    <w:rsid w:val="00E45B72"/>
    <w:rsid w:val="00E460EA"/>
    <w:rsid w:val="00E4633A"/>
    <w:rsid w:val="00E465AC"/>
    <w:rsid w:val="00E4678A"/>
    <w:rsid w:val="00E46928"/>
    <w:rsid w:val="00E46A54"/>
    <w:rsid w:val="00E4702B"/>
    <w:rsid w:val="00E471BE"/>
    <w:rsid w:val="00E471DB"/>
    <w:rsid w:val="00E47364"/>
    <w:rsid w:val="00E50486"/>
    <w:rsid w:val="00E50E43"/>
    <w:rsid w:val="00E50F14"/>
    <w:rsid w:val="00E50F57"/>
    <w:rsid w:val="00E516A7"/>
    <w:rsid w:val="00E516F8"/>
    <w:rsid w:val="00E51751"/>
    <w:rsid w:val="00E51FBE"/>
    <w:rsid w:val="00E52232"/>
    <w:rsid w:val="00E522CB"/>
    <w:rsid w:val="00E52EA1"/>
    <w:rsid w:val="00E52EA2"/>
    <w:rsid w:val="00E53292"/>
    <w:rsid w:val="00E533D2"/>
    <w:rsid w:val="00E54128"/>
    <w:rsid w:val="00E5566A"/>
    <w:rsid w:val="00E55C44"/>
    <w:rsid w:val="00E55D5A"/>
    <w:rsid w:val="00E55FAA"/>
    <w:rsid w:val="00E57E13"/>
    <w:rsid w:val="00E57F1F"/>
    <w:rsid w:val="00E607DC"/>
    <w:rsid w:val="00E60AAC"/>
    <w:rsid w:val="00E610AE"/>
    <w:rsid w:val="00E6128B"/>
    <w:rsid w:val="00E61EE4"/>
    <w:rsid w:val="00E62062"/>
    <w:rsid w:val="00E63264"/>
    <w:rsid w:val="00E63F4D"/>
    <w:rsid w:val="00E641DB"/>
    <w:rsid w:val="00E642C5"/>
    <w:rsid w:val="00E644FB"/>
    <w:rsid w:val="00E6473C"/>
    <w:rsid w:val="00E64849"/>
    <w:rsid w:val="00E64BA1"/>
    <w:rsid w:val="00E64CE4"/>
    <w:rsid w:val="00E65844"/>
    <w:rsid w:val="00E65B5A"/>
    <w:rsid w:val="00E65C0A"/>
    <w:rsid w:val="00E65D0F"/>
    <w:rsid w:val="00E66106"/>
    <w:rsid w:val="00E67187"/>
    <w:rsid w:val="00E67712"/>
    <w:rsid w:val="00E701B4"/>
    <w:rsid w:val="00E70421"/>
    <w:rsid w:val="00E70CBD"/>
    <w:rsid w:val="00E70F28"/>
    <w:rsid w:val="00E71A34"/>
    <w:rsid w:val="00E7211C"/>
    <w:rsid w:val="00E7270B"/>
    <w:rsid w:val="00E72DAF"/>
    <w:rsid w:val="00E7340C"/>
    <w:rsid w:val="00E73821"/>
    <w:rsid w:val="00E73F73"/>
    <w:rsid w:val="00E7432B"/>
    <w:rsid w:val="00E7462F"/>
    <w:rsid w:val="00E7565F"/>
    <w:rsid w:val="00E75A70"/>
    <w:rsid w:val="00E75E45"/>
    <w:rsid w:val="00E75E87"/>
    <w:rsid w:val="00E7605D"/>
    <w:rsid w:val="00E76069"/>
    <w:rsid w:val="00E76CD0"/>
    <w:rsid w:val="00E76DDD"/>
    <w:rsid w:val="00E76EDB"/>
    <w:rsid w:val="00E775DF"/>
    <w:rsid w:val="00E77801"/>
    <w:rsid w:val="00E8094F"/>
    <w:rsid w:val="00E80EEA"/>
    <w:rsid w:val="00E811AB"/>
    <w:rsid w:val="00E81457"/>
    <w:rsid w:val="00E816C3"/>
    <w:rsid w:val="00E81E3A"/>
    <w:rsid w:val="00E82464"/>
    <w:rsid w:val="00E82512"/>
    <w:rsid w:val="00E826BD"/>
    <w:rsid w:val="00E82705"/>
    <w:rsid w:val="00E82F4C"/>
    <w:rsid w:val="00E831FD"/>
    <w:rsid w:val="00E83396"/>
    <w:rsid w:val="00E839C1"/>
    <w:rsid w:val="00E83C74"/>
    <w:rsid w:val="00E84DD2"/>
    <w:rsid w:val="00E84E99"/>
    <w:rsid w:val="00E85782"/>
    <w:rsid w:val="00E86166"/>
    <w:rsid w:val="00E868CF"/>
    <w:rsid w:val="00E868E4"/>
    <w:rsid w:val="00E86985"/>
    <w:rsid w:val="00E87206"/>
    <w:rsid w:val="00E87252"/>
    <w:rsid w:val="00E87468"/>
    <w:rsid w:val="00E876EE"/>
    <w:rsid w:val="00E8791C"/>
    <w:rsid w:val="00E879FA"/>
    <w:rsid w:val="00E87C7E"/>
    <w:rsid w:val="00E901B8"/>
    <w:rsid w:val="00E90658"/>
    <w:rsid w:val="00E90CA3"/>
    <w:rsid w:val="00E91420"/>
    <w:rsid w:val="00E92142"/>
    <w:rsid w:val="00E9232F"/>
    <w:rsid w:val="00E92909"/>
    <w:rsid w:val="00E92C0E"/>
    <w:rsid w:val="00E93059"/>
    <w:rsid w:val="00E93168"/>
    <w:rsid w:val="00E932F0"/>
    <w:rsid w:val="00E93666"/>
    <w:rsid w:val="00E93CDE"/>
    <w:rsid w:val="00E93E48"/>
    <w:rsid w:val="00E94B49"/>
    <w:rsid w:val="00E94FDE"/>
    <w:rsid w:val="00E95D6D"/>
    <w:rsid w:val="00E96358"/>
    <w:rsid w:val="00E963C8"/>
    <w:rsid w:val="00E972C7"/>
    <w:rsid w:val="00E97751"/>
    <w:rsid w:val="00E97B6F"/>
    <w:rsid w:val="00E97E54"/>
    <w:rsid w:val="00EA0FB1"/>
    <w:rsid w:val="00EA1181"/>
    <w:rsid w:val="00EA11E2"/>
    <w:rsid w:val="00EA15C1"/>
    <w:rsid w:val="00EA17B4"/>
    <w:rsid w:val="00EA1D47"/>
    <w:rsid w:val="00EA375C"/>
    <w:rsid w:val="00EA38A1"/>
    <w:rsid w:val="00EA38C2"/>
    <w:rsid w:val="00EA3927"/>
    <w:rsid w:val="00EA400E"/>
    <w:rsid w:val="00EA460B"/>
    <w:rsid w:val="00EA51B8"/>
    <w:rsid w:val="00EA54F2"/>
    <w:rsid w:val="00EA58EE"/>
    <w:rsid w:val="00EA5D47"/>
    <w:rsid w:val="00EA5FAB"/>
    <w:rsid w:val="00EA6D74"/>
    <w:rsid w:val="00EA74D7"/>
    <w:rsid w:val="00EA7C35"/>
    <w:rsid w:val="00EB0164"/>
    <w:rsid w:val="00EB02B2"/>
    <w:rsid w:val="00EB032D"/>
    <w:rsid w:val="00EB0BDE"/>
    <w:rsid w:val="00EB0D2A"/>
    <w:rsid w:val="00EB1258"/>
    <w:rsid w:val="00EB13DB"/>
    <w:rsid w:val="00EB1F7F"/>
    <w:rsid w:val="00EB1F92"/>
    <w:rsid w:val="00EB20C1"/>
    <w:rsid w:val="00EB245B"/>
    <w:rsid w:val="00EB3510"/>
    <w:rsid w:val="00EB3F8E"/>
    <w:rsid w:val="00EB58EA"/>
    <w:rsid w:val="00EB58F6"/>
    <w:rsid w:val="00EB5EB0"/>
    <w:rsid w:val="00EB5FCE"/>
    <w:rsid w:val="00EB67F0"/>
    <w:rsid w:val="00EB705F"/>
    <w:rsid w:val="00EB71C4"/>
    <w:rsid w:val="00EB77BC"/>
    <w:rsid w:val="00EB78C6"/>
    <w:rsid w:val="00EB7ADC"/>
    <w:rsid w:val="00EB7BFB"/>
    <w:rsid w:val="00EC004A"/>
    <w:rsid w:val="00EC0A41"/>
    <w:rsid w:val="00EC0D62"/>
    <w:rsid w:val="00EC0E7B"/>
    <w:rsid w:val="00EC145C"/>
    <w:rsid w:val="00EC1731"/>
    <w:rsid w:val="00EC17EA"/>
    <w:rsid w:val="00EC2316"/>
    <w:rsid w:val="00EC28AC"/>
    <w:rsid w:val="00EC3204"/>
    <w:rsid w:val="00EC32B8"/>
    <w:rsid w:val="00EC33D2"/>
    <w:rsid w:val="00EC3C32"/>
    <w:rsid w:val="00EC3CE8"/>
    <w:rsid w:val="00EC5FA7"/>
    <w:rsid w:val="00EC645C"/>
    <w:rsid w:val="00EC6664"/>
    <w:rsid w:val="00EC67C3"/>
    <w:rsid w:val="00EC68D1"/>
    <w:rsid w:val="00EC7382"/>
    <w:rsid w:val="00EC73BF"/>
    <w:rsid w:val="00EC745B"/>
    <w:rsid w:val="00EC7683"/>
    <w:rsid w:val="00ED029A"/>
    <w:rsid w:val="00ED0B81"/>
    <w:rsid w:val="00ED1308"/>
    <w:rsid w:val="00ED19E1"/>
    <w:rsid w:val="00ED1AB4"/>
    <w:rsid w:val="00ED2703"/>
    <w:rsid w:val="00ED27D3"/>
    <w:rsid w:val="00ED3632"/>
    <w:rsid w:val="00ED397A"/>
    <w:rsid w:val="00ED4520"/>
    <w:rsid w:val="00ED56A0"/>
    <w:rsid w:val="00ED6C95"/>
    <w:rsid w:val="00ED74D4"/>
    <w:rsid w:val="00ED75EA"/>
    <w:rsid w:val="00EE071E"/>
    <w:rsid w:val="00EE0964"/>
    <w:rsid w:val="00EE16AD"/>
    <w:rsid w:val="00EE1707"/>
    <w:rsid w:val="00EE1984"/>
    <w:rsid w:val="00EE1988"/>
    <w:rsid w:val="00EE2119"/>
    <w:rsid w:val="00EE25CA"/>
    <w:rsid w:val="00EE267F"/>
    <w:rsid w:val="00EE2842"/>
    <w:rsid w:val="00EE313D"/>
    <w:rsid w:val="00EE361A"/>
    <w:rsid w:val="00EE3AEB"/>
    <w:rsid w:val="00EE3D9C"/>
    <w:rsid w:val="00EE4232"/>
    <w:rsid w:val="00EE51F4"/>
    <w:rsid w:val="00EE5975"/>
    <w:rsid w:val="00EE5BC2"/>
    <w:rsid w:val="00EE6CA0"/>
    <w:rsid w:val="00EE73E5"/>
    <w:rsid w:val="00EE7904"/>
    <w:rsid w:val="00EE7B9F"/>
    <w:rsid w:val="00EF0074"/>
    <w:rsid w:val="00EF0AC3"/>
    <w:rsid w:val="00EF0D79"/>
    <w:rsid w:val="00EF1AB8"/>
    <w:rsid w:val="00EF1D90"/>
    <w:rsid w:val="00EF235F"/>
    <w:rsid w:val="00EF2C04"/>
    <w:rsid w:val="00EF38DF"/>
    <w:rsid w:val="00EF3E9A"/>
    <w:rsid w:val="00EF4A95"/>
    <w:rsid w:val="00EF4DCB"/>
    <w:rsid w:val="00EF4F8C"/>
    <w:rsid w:val="00EF5585"/>
    <w:rsid w:val="00EF5F29"/>
    <w:rsid w:val="00EF5F47"/>
    <w:rsid w:val="00EF709B"/>
    <w:rsid w:val="00EF7442"/>
    <w:rsid w:val="00EF7517"/>
    <w:rsid w:val="00F00260"/>
    <w:rsid w:val="00F00399"/>
    <w:rsid w:val="00F006C9"/>
    <w:rsid w:val="00F00901"/>
    <w:rsid w:val="00F00AD4"/>
    <w:rsid w:val="00F00F1F"/>
    <w:rsid w:val="00F01580"/>
    <w:rsid w:val="00F01746"/>
    <w:rsid w:val="00F0223A"/>
    <w:rsid w:val="00F02926"/>
    <w:rsid w:val="00F02A55"/>
    <w:rsid w:val="00F03234"/>
    <w:rsid w:val="00F033E9"/>
    <w:rsid w:val="00F0353D"/>
    <w:rsid w:val="00F049B7"/>
    <w:rsid w:val="00F05992"/>
    <w:rsid w:val="00F0626D"/>
    <w:rsid w:val="00F06522"/>
    <w:rsid w:val="00F0687A"/>
    <w:rsid w:val="00F06C78"/>
    <w:rsid w:val="00F06EC9"/>
    <w:rsid w:val="00F07A0C"/>
    <w:rsid w:val="00F07AEE"/>
    <w:rsid w:val="00F103B1"/>
    <w:rsid w:val="00F1079A"/>
    <w:rsid w:val="00F10F29"/>
    <w:rsid w:val="00F11AE1"/>
    <w:rsid w:val="00F1205F"/>
    <w:rsid w:val="00F12969"/>
    <w:rsid w:val="00F12C6A"/>
    <w:rsid w:val="00F12D7C"/>
    <w:rsid w:val="00F1382C"/>
    <w:rsid w:val="00F13909"/>
    <w:rsid w:val="00F13C62"/>
    <w:rsid w:val="00F13C81"/>
    <w:rsid w:val="00F14047"/>
    <w:rsid w:val="00F140F0"/>
    <w:rsid w:val="00F146A8"/>
    <w:rsid w:val="00F14730"/>
    <w:rsid w:val="00F14A74"/>
    <w:rsid w:val="00F14BC2"/>
    <w:rsid w:val="00F14F05"/>
    <w:rsid w:val="00F1519E"/>
    <w:rsid w:val="00F1550B"/>
    <w:rsid w:val="00F15F6E"/>
    <w:rsid w:val="00F15F6F"/>
    <w:rsid w:val="00F16156"/>
    <w:rsid w:val="00F16334"/>
    <w:rsid w:val="00F16592"/>
    <w:rsid w:val="00F16AA2"/>
    <w:rsid w:val="00F16D03"/>
    <w:rsid w:val="00F17A3E"/>
    <w:rsid w:val="00F17B18"/>
    <w:rsid w:val="00F17FFE"/>
    <w:rsid w:val="00F2005A"/>
    <w:rsid w:val="00F200BC"/>
    <w:rsid w:val="00F201A0"/>
    <w:rsid w:val="00F20361"/>
    <w:rsid w:val="00F205A1"/>
    <w:rsid w:val="00F20877"/>
    <w:rsid w:val="00F20E99"/>
    <w:rsid w:val="00F20EC4"/>
    <w:rsid w:val="00F21735"/>
    <w:rsid w:val="00F21774"/>
    <w:rsid w:val="00F21C13"/>
    <w:rsid w:val="00F2203B"/>
    <w:rsid w:val="00F2244A"/>
    <w:rsid w:val="00F22779"/>
    <w:rsid w:val="00F22B7D"/>
    <w:rsid w:val="00F23307"/>
    <w:rsid w:val="00F2334B"/>
    <w:rsid w:val="00F237DE"/>
    <w:rsid w:val="00F2467A"/>
    <w:rsid w:val="00F255F7"/>
    <w:rsid w:val="00F2622E"/>
    <w:rsid w:val="00F26980"/>
    <w:rsid w:val="00F26A69"/>
    <w:rsid w:val="00F26BBA"/>
    <w:rsid w:val="00F276EA"/>
    <w:rsid w:val="00F27A74"/>
    <w:rsid w:val="00F27E54"/>
    <w:rsid w:val="00F27E65"/>
    <w:rsid w:val="00F30141"/>
    <w:rsid w:val="00F30C10"/>
    <w:rsid w:val="00F30DCC"/>
    <w:rsid w:val="00F313BC"/>
    <w:rsid w:val="00F31A90"/>
    <w:rsid w:val="00F31AB1"/>
    <w:rsid w:val="00F31B73"/>
    <w:rsid w:val="00F32C29"/>
    <w:rsid w:val="00F32F45"/>
    <w:rsid w:val="00F3333B"/>
    <w:rsid w:val="00F33648"/>
    <w:rsid w:val="00F33947"/>
    <w:rsid w:val="00F33FEA"/>
    <w:rsid w:val="00F342C7"/>
    <w:rsid w:val="00F34461"/>
    <w:rsid w:val="00F34C1B"/>
    <w:rsid w:val="00F354C1"/>
    <w:rsid w:val="00F35CCB"/>
    <w:rsid w:val="00F35CD0"/>
    <w:rsid w:val="00F35DA9"/>
    <w:rsid w:val="00F35F80"/>
    <w:rsid w:val="00F362D7"/>
    <w:rsid w:val="00F365F0"/>
    <w:rsid w:val="00F36C9A"/>
    <w:rsid w:val="00F36FB6"/>
    <w:rsid w:val="00F3731D"/>
    <w:rsid w:val="00F3773D"/>
    <w:rsid w:val="00F3791D"/>
    <w:rsid w:val="00F37DF0"/>
    <w:rsid w:val="00F40108"/>
    <w:rsid w:val="00F40554"/>
    <w:rsid w:val="00F40F19"/>
    <w:rsid w:val="00F412BD"/>
    <w:rsid w:val="00F41405"/>
    <w:rsid w:val="00F4234A"/>
    <w:rsid w:val="00F42945"/>
    <w:rsid w:val="00F42B3D"/>
    <w:rsid w:val="00F431E5"/>
    <w:rsid w:val="00F43485"/>
    <w:rsid w:val="00F43D51"/>
    <w:rsid w:val="00F443C9"/>
    <w:rsid w:val="00F449DD"/>
    <w:rsid w:val="00F44CB5"/>
    <w:rsid w:val="00F45467"/>
    <w:rsid w:val="00F455B9"/>
    <w:rsid w:val="00F4585E"/>
    <w:rsid w:val="00F45C54"/>
    <w:rsid w:val="00F45EAD"/>
    <w:rsid w:val="00F45FFC"/>
    <w:rsid w:val="00F46100"/>
    <w:rsid w:val="00F4611B"/>
    <w:rsid w:val="00F46C30"/>
    <w:rsid w:val="00F46C93"/>
    <w:rsid w:val="00F46CAC"/>
    <w:rsid w:val="00F47D90"/>
    <w:rsid w:val="00F5029B"/>
    <w:rsid w:val="00F504D4"/>
    <w:rsid w:val="00F50B5A"/>
    <w:rsid w:val="00F511F9"/>
    <w:rsid w:val="00F514A3"/>
    <w:rsid w:val="00F51C24"/>
    <w:rsid w:val="00F52003"/>
    <w:rsid w:val="00F521E6"/>
    <w:rsid w:val="00F52461"/>
    <w:rsid w:val="00F53B48"/>
    <w:rsid w:val="00F53EE2"/>
    <w:rsid w:val="00F54191"/>
    <w:rsid w:val="00F55513"/>
    <w:rsid w:val="00F55B2E"/>
    <w:rsid w:val="00F55DED"/>
    <w:rsid w:val="00F562F4"/>
    <w:rsid w:val="00F563D8"/>
    <w:rsid w:val="00F56C34"/>
    <w:rsid w:val="00F57082"/>
    <w:rsid w:val="00F57A96"/>
    <w:rsid w:val="00F57E49"/>
    <w:rsid w:val="00F57F2E"/>
    <w:rsid w:val="00F60857"/>
    <w:rsid w:val="00F60F38"/>
    <w:rsid w:val="00F61A8C"/>
    <w:rsid w:val="00F622F0"/>
    <w:rsid w:val="00F62417"/>
    <w:rsid w:val="00F62BFC"/>
    <w:rsid w:val="00F63B1F"/>
    <w:rsid w:val="00F64B1B"/>
    <w:rsid w:val="00F651F8"/>
    <w:rsid w:val="00F658BD"/>
    <w:rsid w:val="00F65B72"/>
    <w:rsid w:val="00F65FE1"/>
    <w:rsid w:val="00F66283"/>
    <w:rsid w:val="00F663D6"/>
    <w:rsid w:val="00F6641F"/>
    <w:rsid w:val="00F664D2"/>
    <w:rsid w:val="00F66A76"/>
    <w:rsid w:val="00F66FDF"/>
    <w:rsid w:val="00F675D9"/>
    <w:rsid w:val="00F67D73"/>
    <w:rsid w:val="00F7021E"/>
    <w:rsid w:val="00F7028E"/>
    <w:rsid w:val="00F70734"/>
    <w:rsid w:val="00F70C09"/>
    <w:rsid w:val="00F70DBF"/>
    <w:rsid w:val="00F70E06"/>
    <w:rsid w:val="00F70F1D"/>
    <w:rsid w:val="00F7112F"/>
    <w:rsid w:val="00F7125E"/>
    <w:rsid w:val="00F714E8"/>
    <w:rsid w:val="00F71511"/>
    <w:rsid w:val="00F71756"/>
    <w:rsid w:val="00F720E4"/>
    <w:rsid w:val="00F726DD"/>
    <w:rsid w:val="00F73658"/>
    <w:rsid w:val="00F7392D"/>
    <w:rsid w:val="00F73BF1"/>
    <w:rsid w:val="00F73D5B"/>
    <w:rsid w:val="00F74747"/>
    <w:rsid w:val="00F75074"/>
    <w:rsid w:val="00F7524B"/>
    <w:rsid w:val="00F760B1"/>
    <w:rsid w:val="00F76760"/>
    <w:rsid w:val="00F76EA6"/>
    <w:rsid w:val="00F7721A"/>
    <w:rsid w:val="00F77EEA"/>
    <w:rsid w:val="00F803FC"/>
    <w:rsid w:val="00F814EF"/>
    <w:rsid w:val="00F819B3"/>
    <w:rsid w:val="00F82742"/>
    <w:rsid w:val="00F828BE"/>
    <w:rsid w:val="00F82924"/>
    <w:rsid w:val="00F831E9"/>
    <w:rsid w:val="00F83CB2"/>
    <w:rsid w:val="00F8523C"/>
    <w:rsid w:val="00F85299"/>
    <w:rsid w:val="00F85362"/>
    <w:rsid w:val="00F8585D"/>
    <w:rsid w:val="00F85B73"/>
    <w:rsid w:val="00F85BDB"/>
    <w:rsid w:val="00F85CEF"/>
    <w:rsid w:val="00F87CB8"/>
    <w:rsid w:val="00F90000"/>
    <w:rsid w:val="00F900FF"/>
    <w:rsid w:val="00F90479"/>
    <w:rsid w:val="00F90569"/>
    <w:rsid w:val="00F90745"/>
    <w:rsid w:val="00F91497"/>
    <w:rsid w:val="00F918E1"/>
    <w:rsid w:val="00F919A0"/>
    <w:rsid w:val="00F922E8"/>
    <w:rsid w:val="00F926AA"/>
    <w:rsid w:val="00F928E1"/>
    <w:rsid w:val="00F92EDC"/>
    <w:rsid w:val="00F9327C"/>
    <w:rsid w:val="00F93DE1"/>
    <w:rsid w:val="00F93EC0"/>
    <w:rsid w:val="00F941BC"/>
    <w:rsid w:val="00F943E6"/>
    <w:rsid w:val="00F944A7"/>
    <w:rsid w:val="00F946BB"/>
    <w:rsid w:val="00F94803"/>
    <w:rsid w:val="00F9633B"/>
    <w:rsid w:val="00F966C4"/>
    <w:rsid w:val="00F9686F"/>
    <w:rsid w:val="00F97CD4"/>
    <w:rsid w:val="00FA0115"/>
    <w:rsid w:val="00FA04E9"/>
    <w:rsid w:val="00FA0DF1"/>
    <w:rsid w:val="00FA0ED2"/>
    <w:rsid w:val="00FA126F"/>
    <w:rsid w:val="00FA12F5"/>
    <w:rsid w:val="00FA16F0"/>
    <w:rsid w:val="00FA2041"/>
    <w:rsid w:val="00FA2060"/>
    <w:rsid w:val="00FA251C"/>
    <w:rsid w:val="00FA2607"/>
    <w:rsid w:val="00FA3232"/>
    <w:rsid w:val="00FA327E"/>
    <w:rsid w:val="00FA33D6"/>
    <w:rsid w:val="00FA38E1"/>
    <w:rsid w:val="00FA4682"/>
    <w:rsid w:val="00FA4761"/>
    <w:rsid w:val="00FA4F83"/>
    <w:rsid w:val="00FA5264"/>
    <w:rsid w:val="00FA535A"/>
    <w:rsid w:val="00FA5B12"/>
    <w:rsid w:val="00FA5CD1"/>
    <w:rsid w:val="00FA68DF"/>
    <w:rsid w:val="00FA69C4"/>
    <w:rsid w:val="00FA78FE"/>
    <w:rsid w:val="00FA7962"/>
    <w:rsid w:val="00FA7CF4"/>
    <w:rsid w:val="00FA7FE7"/>
    <w:rsid w:val="00FB0499"/>
    <w:rsid w:val="00FB0613"/>
    <w:rsid w:val="00FB0773"/>
    <w:rsid w:val="00FB0D83"/>
    <w:rsid w:val="00FB1957"/>
    <w:rsid w:val="00FB1A61"/>
    <w:rsid w:val="00FB1A6A"/>
    <w:rsid w:val="00FB1ACD"/>
    <w:rsid w:val="00FB1B30"/>
    <w:rsid w:val="00FB1C37"/>
    <w:rsid w:val="00FB1CF1"/>
    <w:rsid w:val="00FB2551"/>
    <w:rsid w:val="00FB2FE0"/>
    <w:rsid w:val="00FB303E"/>
    <w:rsid w:val="00FB3F84"/>
    <w:rsid w:val="00FB411A"/>
    <w:rsid w:val="00FB421B"/>
    <w:rsid w:val="00FB4B85"/>
    <w:rsid w:val="00FB4BA5"/>
    <w:rsid w:val="00FB509F"/>
    <w:rsid w:val="00FB5121"/>
    <w:rsid w:val="00FB5786"/>
    <w:rsid w:val="00FB57A5"/>
    <w:rsid w:val="00FB5809"/>
    <w:rsid w:val="00FB6302"/>
    <w:rsid w:val="00FB67C1"/>
    <w:rsid w:val="00FB6BEF"/>
    <w:rsid w:val="00FB73E9"/>
    <w:rsid w:val="00FB77BE"/>
    <w:rsid w:val="00FB7847"/>
    <w:rsid w:val="00FB7C50"/>
    <w:rsid w:val="00FB7E07"/>
    <w:rsid w:val="00FB7E1C"/>
    <w:rsid w:val="00FC027D"/>
    <w:rsid w:val="00FC0291"/>
    <w:rsid w:val="00FC0569"/>
    <w:rsid w:val="00FC06FF"/>
    <w:rsid w:val="00FC093C"/>
    <w:rsid w:val="00FC102A"/>
    <w:rsid w:val="00FC154D"/>
    <w:rsid w:val="00FC1838"/>
    <w:rsid w:val="00FC18DE"/>
    <w:rsid w:val="00FC1AA7"/>
    <w:rsid w:val="00FC221F"/>
    <w:rsid w:val="00FC266B"/>
    <w:rsid w:val="00FC28F2"/>
    <w:rsid w:val="00FC2A59"/>
    <w:rsid w:val="00FC2F45"/>
    <w:rsid w:val="00FC3031"/>
    <w:rsid w:val="00FC3240"/>
    <w:rsid w:val="00FC3459"/>
    <w:rsid w:val="00FC37FC"/>
    <w:rsid w:val="00FC3AA1"/>
    <w:rsid w:val="00FC3DC8"/>
    <w:rsid w:val="00FC3F72"/>
    <w:rsid w:val="00FC41EB"/>
    <w:rsid w:val="00FC42EC"/>
    <w:rsid w:val="00FC5D90"/>
    <w:rsid w:val="00FC5F03"/>
    <w:rsid w:val="00FC660E"/>
    <w:rsid w:val="00FC7919"/>
    <w:rsid w:val="00FC7CDA"/>
    <w:rsid w:val="00FC7D85"/>
    <w:rsid w:val="00FD0020"/>
    <w:rsid w:val="00FD01EE"/>
    <w:rsid w:val="00FD032D"/>
    <w:rsid w:val="00FD058E"/>
    <w:rsid w:val="00FD1CFB"/>
    <w:rsid w:val="00FD1EA7"/>
    <w:rsid w:val="00FD222D"/>
    <w:rsid w:val="00FD28BC"/>
    <w:rsid w:val="00FD2CF1"/>
    <w:rsid w:val="00FD3C61"/>
    <w:rsid w:val="00FD4212"/>
    <w:rsid w:val="00FD441C"/>
    <w:rsid w:val="00FD6D88"/>
    <w:rsid w:val="00FD6DE7"/>
    <w:rsid w:val="00FD74BD"/>
    <w:rsid w:val="00FD74EB"/>
    <w:rsid w:val="00FE0A33"/>
    <w:rsid w:val="00FE0F90"/>
    <w:rsid w:val="00FE11B1"/>
    <w:rsid w:val="00FE143A"/>
    <w:rsid w:val="00FE17CF"/>
    <w:rsid w:val="00FE1813"/>
    <w:rsid w:val="00FE1A15"/>
    <w:rsid w:val="00FE1B3B"/>
    <w:rsid w:val="00FE1E9D"/>
    <w:rsid w:val="00FE2992"/>
    <w:rsid w:val="00FE2AAF"/>
    <w:rsid w:val="00FE3BE3"/>
    <w:rsid w:val="00FE3DA4"/>
    <w:rsid w:val="00FE3EC9"/>
    <w:rsid w:val="00FE4077"/>
    <w:rsid w:val="00FE40F2"/>
    <w:rsid w:val="00FE4CE2"/>
    <w:rsid w:val="00FE4DDF"/>
    <w:rsid w:val="00FE5214"/>
    <w:rsid w:val="00FE56E4"/>
    <w:rsid w:val="00FE589E"/>
    <w:rsid w:val="00FE72D3"/>
    <w:rsid w:val="00FE74D2"/>
    <w:rsid w:val="00FE7EC6"/>
    <w:rsid w:val="00FF05B9"/>
    <w:rsid w:val="00FF097D"/>
    <w:rsid w:val="00FF0AF1"/>
    <w:rsid w:val="00FF1226"/>
    <w:rsid w:val="00FF14F3"/>
    <w:rsid w:val="00FF16FA"/>
    <w:rsid w:val="00FF1989"/>
    <w:rsid w:val="00FF1C40"/>
    <w:rsid w:val="00FF2979"/>
    <w:rsid w:val="00FF305F"/>
    <w:rsid w:val="00FF3475"/>
    <w:rsid w:val="00FF3CEB"/>
    <w:rsid w:val="00FF3E33"/>
    <w:rsid w:val="00FF3EAA"/>
    <w:rsid w:val="00FF41F9"/>
    <w:rsid w:val="00FF44E4"/>
    <w:rsid w:val="00FF4A32"/>
    <w:rsid w:val="00FF6483"/>
    <w:rsid w:val="00FF694C"/>
    <w:rsid w:val="00FF6C41"/>
    <w:rsid w:val="00FF6D67"/>
    <w:rsid w:val="00FF712A"/>
    <w:rsid w:val="00FF7193"/>
    <w:rsid w:val="00FF720D"/>
    <w:rsid w:val="00FF7221"/>
    <w:rsid w:val="00FF73C0"/>
    <w:rsid w:val="00FF7CCE"/>
    <w:rsid w:val="286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09E7807-5EA4-45AA-BBAB-0A51F5F81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G Times (W1)" w:eastAsia="Times New Roman" w:hAnsi="CG Times (W1)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qFormat="1"/>
    <w:lsdException w:name="footnote text" w:semiHidden="1" w:qFormat="1"/>
    <w:lsdException w:name="annotation text" w:uiPriority="99" w:qFormat="1"/>
    <w:lsdException w:name="header" w:qFormat="1"/>
    <w:lsdException w:name="footer" w:qFormat="1"/>
    <w:lsdException w:name="index heading" w:semiHidden="1" w:unhideWhenUsed="1"/>
    <w:lsdException w:name="caption" w:qFormat="1"/>
    <w:lsdException w:name="table of figures" w:semiHidden="1" w:unhideWhenUsed="1"/>
    <w:lsdException w:name="envelope return" w:semiHidden="1" w:unhideWhenUsed="1"/>
    <w:lsdException w:name="footnote reference" w:semiHidden="1" w:qFormat="1"/>
    <w:lsdException w:name="annotation reference" w:uiPriority="99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qFormat="1"/>
    <w:lsdException w:name="table of authorities" w:semiHidden="1" w:unhideWhenUsed="1"/>
    <w:lsdException w:name="toa heading" w:semiHidden="1" w:unhideWhenUsed="1"/>
    <w:lsdException w:name="List" w:qFormat="1"/>
    <w:lsdException w:name="List Bullet" w:qFormat="1"/>
    <w:lsdException w:name="List Number" w:qFormat="1"/>
    <w:lsdException w:name="List 2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4" w:semiHidden="1" w:unhideWhenUsed="1"/>
    <w:lsdException w:name="List Bullet 5" w:semiHidden="1" w:unhideWhenUsed="1"/>
    <w:lsdException w:name="List Number 2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qFormat="1"/>
    <w:lsdException w:name="Block Text" w:qFormat="1"/>
    <w:lsdException w:name="Hyperlink" w:uiPriority="99" w:qFormat="1"/>
    <w:lsdException w:name="FollowedHyperlink" w:uiPriority="99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 w:qFormat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 w:qFormat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keepLines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Arial" w:hAnsi="Arial"/>
      <w:lang w:val="en-GB"/>
    </w:rPr>
  </w:style>
  <w:style w:type="paragraph" w:styleId="Heading1">
    <w:name w:val="heading 1"/>
    <w:basedOn w:val="Normal"/>
    <w:next w:val="Normal"/>
    <w:link w:val="Heading1Char"/>
    <w:qFormat/>
    <w:pPr>
      <w:keepNext/>
      <w:numPr>
        <w:numId w:val="1"/>
      </w:numPr>
      <w:tabs>
        <w:tab w:val="clear" w:pos="612"/>
        <w:tab w:val="left" w:pos="432"/>
        <w:tab w:val="left" w:pos="993"/>
      </w:tabs>
      <w:spacing w:before="360"/>
      <w:ind w:left="432"/>
      <w:outlineLvl w:val="0"/>
    </w:pPr>
    <w:rPr>
      <w:rFonts w:ascii="Verdana" w:hAnsi="Verdana" w:cs="Arial"/>
      <w:b/>
      <w:caps/>
      <w:color w:val="F79646" w:themeColor="accent6"/>
    </w:rPr>
  </w:style>
  <w:style w:type="paragraph" w:styleId="Heading2">
    <w:name w:val="heading 2"/>
    <w:basedOn w:val="Normal"/>
    <w:next w:val="Normal"/>
    <w:link w:val="Heading2Char"/>
    <w:qFormat/>
    <w:pPr>
      <w:numPr>
        <w:ilvl w:val="1"/>
        <w:numId w:val="1"/>
      </w:numPr>
      <w:tabs>
        <w:tab w:val="left" w:pos="1134"/>
      </w:tabs>
      <w:spacing w:before="240"/>
      <w:ind w:left="576"/>
      <w:outlineLvl w:val="1"/>
    </w:pPr>
    <w:rPr>
      <w:rFonts w:ascii="Verdana" w:hAnsi="Verdana" w:cs="Arial"/>
      <w:b/>
      <w:color w:val="E36C0A" w:themeColor="accent6" w:themeShade="BF"/>
    </w:rPr>
  </w:style>
  <w:style w:type="paragraph" w:styleId="Heading3">
    <w:name w:val="heading 3"/>
    <w:basedOn w:val="Normal"/>
    <w:next w:val="Normal"/>
    <w:qFormat/>
    <w:pPr>
      <w:numPr>
        <w:ilvl w:val="2"/>
        <w:numId w:val="1"/>
      </w:numPr>
      <w:spacing w:before="180"/>
      <w:ind w:left="720"/>
      <w:outlineLvl w:val="2"/>
    </w:pPr>
    <w:rPr>
      <w:rFonts w:ascii="Verdana" w:hAnsi="Verdana"/>
      <w:color w:val="E36C0A" w:themeColor="accent6" w:themeShade="BF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/>
      <w:outlineLvl w:val="3"/>
    </w:pPr>
    <w:rPr>
      <w:color w:val="E36C0A" w:themeColor="accent6" w:themeShade="BF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tabs>
        <w:tab w:val="left" w:pos="2880"/>
      </w:tabs>
      <w:spacing w:before="240"/>
      <w:outlineLvl w:val="4"/>
    </w:pPr>
    <w:rPr>
      <w:b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tabs>
        <w:tab w:val="clear" w:pos="1294"/>
        <w:tab w:val="left" w:pos="360"/>
      </w:tabs>
      <w:spacing w:before="240"/>
      <w:ind w:left="0" w:firstLine="0"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tabs>
        <w:tab w:val="clear" w:pos="1296"/>
        <w:tab w:val="left" w:pos="360"/>
      </w:tabs>
      <w:spacing w:before="240"/>
      <w:ind w:left="0" w:firstLine="0"/>
      <w:outlineLvl w:val="6"/>
    </w:p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tabs>
        <w:tab w:val="clear" w:pos="1440"/>
        <w:tab w:val="left" w:pos="360"/>
      </w:tabs>
      <w:spacing w:before="240"/>
      <w:ind w:left="0" w:firstLine="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tabs>
        <w:tab w:val="clear" w:pos="1584"/>
        <w:tab w:val="left" w:pos="360"/>
      </w:tabs>
      <w:spacing w:before="240"/>
      <w:ind w:left="0" w:firstLine="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pPr>
      <w:spacing w:line="240" w:lineRule="auto"/>
    </w:pPr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qFormat/>
    <w:pPr>
      <w:keepNext/>
      <w:widowControl w:val="0"/>
      <w:tabs>
        <w:tab w:val="left" w:pos="4111"/>
      </w:tabs>
      <w:ind w:left="1134" w:right="567"/>
    </w:pPr>
    <w:rPr>
      <w:color w:val="0000FF"/>
    </w:rPr>
  </w:style>
  <w:style w:type="paragraph" w:styleId="BodyText">
    <w:name w:val="Body Text"/>
    <w:basedOn w:val="Normal"/>
    <w:link w:val="BodyTextChar"/>
    <w:pPr>
      <w:keepLines w:val="0"/>
    </w:pPr>
  </w:style>
  <w:style w:type="paragraph" w:styleId="BodyTextIndent">
    <w:name w:val="Body Text Indent"/>
    <w:basedOn w:val="Normal"/>
    <w:link w:val="BodyTextIndentChar"/>
    <w:pPr>
      <w:ind w:left="720"/>
    </w:pPr>
  </w:style>
  <w:style w:type="paragraph" w:styleId="BodyTextIndent2">
    <w:name w:val="Body Text Indent 2"/>
    <w:basedOn w:val="Normal"/>
    <w:qFormat/>
  </w:style>
  <w:style w:type="paragraph" w:styleId="BodyTextIndent3">
    <w:name w:val="Body Text Indent 3"/>
    <w:basedOn w:val="Normal"/>
    <w:qFormat/>
    <w:pPr>
      <w:ind w:left="426"/>
    </w:pPr>
    <w:rPr>
      <w:bCs/>
    </w:rPr>
  </w:style>
  <w:style w:type="paragraph" w:styleId="Caption">
    <w:name w:val="caption"/>
    <w:basedOn w:val="Normal"/>
    <w:next w:val="Normal"/>
    <w:qFormat/>
    <w:pPr>
      <w:keepLines w:val="0"/>
      <w:spacing w:before="120"/>
    </w:pPr>
    <w:rPr>
      <w:b/>
    </w:rPr>
  </w:style>
  <w:style w:type="character" w:styleId="CommentReference">
    <w:name w:val="annotation reference"/>
    <w:uiPriority w:val="99"/>
    <w:qFormat/>
    <w:rPr>
      <w:sz w:val="16"/>
    </w:rPr>
  </w:style>
  <w:style w:type="paragraph" w:styleId="CommentText">
    <w:name w:val="annotation text"/>
    <w:basedOn w:val="Normal"/>
    <w:link w:val="CommentTextChar"/>
    <w:uiPriority w:val="99"/>
    <w:qFormat/>
    <w:pPr>
      <w:keepLines w:val="0"/>
      <w:jc w:val="left"/>
    </w:pPr>
  </w:style>
  <w:style w:type="paragraph" w:styleId="CommentSubject">
    <w:name w:val="annotation subject"/>
    <w:basedOn w:val="CommentText"/>
    <w:next w:val="CommentText"/>
    <w:link w:val="CommentSubjectChar"/>
    <w:qFormat/>
    <w:pPr>
      <w:keepLines/>
      <w:spacing w:line="240" w:lineRule="auto"/>
      <w:jc w:val="both"/>
    </w:pPr>
    <w:rPr>
      <w:b/>
      <w:bCs/>
    </w:rPr>
  </w:style>
  <w:style w:type="character" w:styleId="Emphasis">
    <w:name w:val="Emphasis"/>
    <w:qFormat/>
    <w:rPr>
      <w:i/>
      <w:iCs/>
    </w:rPr>
  </w:style>
  <w:style w:type="paragraph" w:styleId="EndnoteText">
    <w:name w:val="endnote text"/>
    <w:basedOn w:val="Normal"/>
    <w:semiHidden/>
    <w:qFormat/>
    <w:pPr>
      <w:keepLines w:val="0"/>
      <w:spacing w:after="180"/>
      <w:jc w:val="left"/>
    </w:pPr>
    <w:rPr>
      <w:sz w:val="18"/>
    </w:rPr>
  </w:style>
  <w:style w:type="paragraph" w:styleId="EnvelopeAddress">
    <w:name w:val="envelope address"/>
    <w:basedOn w:val="Normal"/>
    <w:pPr>
      <w:keepLines w:val="0"/>
      <w:framePr w:w="7920" w:h="1980" w:hRule="exact" w:hSpace="180" w:wrap="auto" w:hAnchor="page" w:xAlign="center" w:yAlign="bottom"/>
      <w:ind w:left="2880"/>
    </w:pPr>
    <w:rPr>
      <w:sz w:val="24"/>
    </w:rPr>
  </w:style>
  <w:style w:type="character" w:styleId="FollowedHyperlink">
    <w:name w:val="FollowedHyperlink"/>
    <w:uiPriority w:val="99"/>
    <w:rPr>
      <w:color w:val="800080"/>
      <w:u w:val="single"/>
    </w:rPr>
  </w:style>
  <w:style w:type="paragraph" w:styleId="Footer">
    <w:name w:val="footer"/>
    <w:basedOn w:val="Normal"/>
    <w:qFormat/>
    <w:pPr>
      <w:tabs>
        <w:tab w:val="left" w:pos="1134"/>
        <w:tab w:val="left" w:pos="1985"/>
        <w:tab w:val="left" w:pos="8222"/>
      </w:tabs>
    </w:pPr>
  </w:style>
  <w:style w:type="character" w:styleId="FootnoteReference">
    <w:name w:val="footnote reference"/>
    <w:semiHidden/>
    <w:qFormat/>
    <w:rPr>
      <w:vertAlign w:val="superscript"/>
    </w:rPr>
  </w:style>
  <w:style w:type="paragraph" w:styleId="FootnoteText">
    <w:name w:val="footnote text"/>
    <w:basedOn w:val="Normal"/>
    <w:semiHidden/>
    <w:qFormat/>
    <w:pPr>
      <w:ind w:left="360" w:hanging="360"/>
    </w:pPr>
  </w:style>
  <w:style w:type="paragraph" w:styleId="Header">
    <w:name w:val="header"/>
    <w:basedOn w:val="Normal"/>
    <w:qFormat/>
    <w:pPr>
      <w:tabs>
        <w:tab w:val="left" w:pos="3686"/>
        <w:tab w:val="left" w:pos="8222"/>
      </w:tabs>
    </w:p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styleId="List">
    <w:name w:val="List"/>
    <w:basedOn w:val="Normal"/>
    <w:qFormat/>
    <w:pPr>
      <w:spacing w:after="60"/>
      <w:ind w:left="1644" w:hanging="510"/>
    </w:pPr>
  </w:style>
  <w:style w:type="paragraph" w:styleId="List2">
    <w:name w:val="List 2"/>
    <w:basedOn w:val="Normal"/>
    <w:qFormat/>
    <w:pPr>
      <w:keepLines w:val="0"/>
      <w:numPr>
        <w:numId w:val="2"/>
      </w:numPr>
      <w:overflowPunct/>
      <w:autoSpaceDE/>
      <w:autoSpaceDN/>
      <w:adjustRightInd/>
      <w:spacing w:before="40" w:after="40"/>
      <w:textAlignment w:val="auto"/>
    </w:pPr>
    <w:rPr>
      <w:rFonts w:ascii="SwissReSans" w:hAnsi="SwissReSans"/>
      <w:lang w:val="en-US"/>
    </w:rPr>
  </w:style>
  <w:style w:type="paragraph" w:styleId="ListBullet">
    <w:name w:val="List Bullet"/>
    <w:basedOn w:val="Normal"/>
    <w:qFormat/>
    <w:pPr>
      <w:ind w:left="1003" w:hanging="283"/>
    </w:pPr>
  </w:style>
  <w:style w:type="paragraph" w:styleId="ListBullet2">
    <w:name w:val="List Bullet 2"/>
    <w:basedOn w:val="Normal"/>
    <w:qFormat/>
    <w:pPr>
      <w:ind w:left="1723" w:hanging="283"/>
    </w:pPr>
  </w:style>
  <w:style w:type="paragraph" w:styleId="ListBullet3">
    <w:name w:val="List Bullet 3"/>
    <w:basedOn w:val="Normal"/>
    <w:pPr>
      <w:keepLines w:val="0"/>
      <w:tabs>
        <w:tab w:val="left" w:pos="312"/>
      </w:tabs>
      <w:spacing w:before="80"/>
      <w:ind w:left="360" w:hanging="360"/>
    </w:pPr>
    <w:rPr>
      <w:rFonts w:ascii="Times" w:hAnsi="Times"/>
      <w:lang w:val="en-US"/>
    </w:rPr>
  </w:style>
  <w:style w:type="paragraph" w:styleId="ListNumber">
    <w:name w:val="List Number"/>
    <w:basedOn w:val="Normal"/>
    <w:qFormat/>
    <w:pPr>
      <w:keepLines w:val="0"/>
      <w:spacing w:before="130"/>
      <w:ind w:left="284" w:hanging="284"/>
      <w:jc w:val="left"/>
    </w:pPr>
  </w:style>
  <w:style w:type="paragraph" w:styleId="ListNumber2">
    <w:name w:val="List Number 2"/>
    <w:basedOn w:val="ListBullet2"/>
    <w:qFormat/>
    <w:pPr>
      <w:keepLines w:val="0"/>
      <w:spacing w:after="260"/>
      <w:ind w:left="566"/>
    </w:pPr>
  </w:style>
  <w:style w:type="paragraph" w:styleId="NormalWeb">
    <w:name w:val="Normal (Web)"/>
    <w:basedOn w:val="Normal"/>
    <w:uiPriority w:val="99"/>
    <w:qFormat/>
    <w:pPr>
      <w:keepLines w:val="0"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="Arial Unicode MS" w:cs="Arial"/>
      <w:color w:val="000000"/>
      <w:sz w:val="18"/>
      <w:szCs w:val="18"/>
    </w:rPr>
  </w:style>
  <w:style w:type="paragraph" w:styleId="NormalIndent">
    <w:name w:val="Normal Indent"/>
    <w:basedOn w:val="Normal"/>
    <w:qFormat/>
    <w:pPr>
      <w:keepLines w:val="0"/>
      <w:ind w:left="709"/>
      <w:jc w:val="left"/>
    </w:pPr>
  </w:style>
  <w:style w:type="character" w:styleId="Strong">
    <w:name w:val="Strong"/>
    <w:rPr>
      <w:b/>
      <w:bCs/>
    </w:rPr>
  </w:style>
  <w:style w:type="paragraph" w:styleId="Subtitle">
    <w:name w:val="Subtitle"/>
    <w:basedOn w:val="Normal"/>
    <w:qFormat/>
    <w:pPr>
      <w:framePr w:w="10929" w:h="1805" w:hRule="exact" w:hSpace="181" w:vSpace="181" w:wrap="around" w:vAnchor="page" w:hAnchor="page" w:x="621" w:y="13625"/>
      <w:spacing w:after="60"/>
      <w:jc w:val="left"/>
    </w:pPr>
    <w:rPr>
      <w:b/>
      <w:color w:val="000080"/>
      <w:sz w:val="18"/>
    </w:rPr>
  </w:style>
  <w:style w:type="table" w:styleId="TableElegant">
    <w:name w:val="Table Elegant"/>
    <w:basedOn w:val="TableNormal"/>
    <w:qFormat/>
    <w:pPr>
      <w:keepLines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qFormat/>
    <w:rPr>
      <w:rFonts w:ascii="Times New Roman" w:hAnsi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Title">
    <w:name w:val="Title"/>
    <w:basedOn w:val="Normal"/>
    <w:next w:val="Normal"/>
    <w:qFormat/>
    <w:pPr>
      <w:spacing w:before="360"/>
      <w:ind w:left="709" w:hanging="11"/>
    </w:pPr>
    <w:rPr>
      <w:b/>
      <w:color w:val="0000FF"/>
      <w:sz w:val="36"/>
    </w:rPr>
  </w:style>
  <w:style w:type="paragraph" w:styleId="TOC1">
    <w:name w:val="toc 1"/>
    <w:basedOn w:val="Normal"/>
    <w:next w:val="Normal"/>
    <w:uiPriority w:val="39"/>
    <w:qFormat/>
    <w:pPr>
      <w:tabs>
        <w:tab w:val="right" w:leader="dot" w:pos="9639"/>
      </w:tabs>
      <w:spacing w:before="120"/>
      <w:jc w:val="left"/>
    </w:pPr>
    <w:rPr>
      <w:b/>
      <w:caps/>
    </w:rPr>
  </w:style>
  <w:style w:type="paragraph" w:styleId="TOC2">
    <w:name w:val="toc 2"/>
    <w:basedOn w:val="Normal"/>
    <w:next w:val="Normal"/>
    <w:uiPriority w:val="39"/>
    <w:qFormat/>
    <w:pPr>
      <w:tabs>
        <w:tab w:val="right" w:leader="dot" w:pos="9639"/>
      </w:tabs>
      <w:spacing w:before="120"/>
      <w:ind w:left="238"/>
      <w:jc w:val="left"/>
    </w:pPr>
    <w:rPr>
      <w:b/>
    </w:rPr>
  </w:style>
  <w:style w:type="paragraph" w:styleId="TOC3">
    <w:name w:val="toc 3"/>
    <w:basedOn w:val="Normal"/>
    <w:next w:val="Normal"/>
    <w:uiPriority w:val="39"/>
    <w:qFormat/>
    <w:pPr>
      <w:tabs>
        <w:tab w:val="right" w:leader="dot" w:pos="9639"/>
      </w:tabs>
      <w:ind w:left="480"/>
      <w:jc w:val="left"/>
    </w:pPr>
  </w:style>
  <w:style w:type="paragraph" w:styleId="TOC4">
    <w:name w:val="toc 4"/>
    <w:basedOn w:val="Normal"/>
    <w:next w:val="Normal"/>
    <w:uiPriority w:val="39"/>
    <w:qFormat/>
    <w:pPr>
      <w:tabs>
        <w:tab w:val="right" w:leader="dot" w:pos="9639"/>
      </w:tabs>
      <w:ind w:left="720"/>
      <w:jc w:val="left"/>
    </w:pPr>
  </w:style>
  <w:style w:type="paragraph" w:styleId="TOC5">
    <w:name w:val="toc 5"/>
    <w:basedOn w:val="Normal"/>
    <w:next w:val="Normal"/>
    <w:uiPriority w:val="39"/>
    <w:qFormat/>
    <w:pPr>
      <w:tabs>
        <w:tab w:val="right" w:leader="dot" w:pos="9639"/>
      </w:tabs>
      <w:ind w:left="960"/>
      <w:jc w:val="left"/>
    </w:pPr>
  </w:style>
  <w:style w:type="paragraph" w:styleId="TOC6">
    <w:name w:val="toc 6"/>
    <w:basedOn w:val="Normal"/>
    <w:next w:val="Normal"/>
    <w:uiPriority w:val="39"/>
    <w:qFormat/>
    <w:pPr>
      <w:tabs>
        <w:tab w:val="right" w:leader="dot" w:pos="9639"/>
      </w:tabs>
      <w:ind w:left="1200"/>
      <w:jc w:val="left"/>
    </w:pPr>
  </w:style>
  <w:style w:type="paragraph" w:styleId="TOC7">
    <w:name w:val="toc 7"/>
    <w:basedOn w:val="Normal"/>
    <w:next w:val="Normal"/>
    <w:uiPriority w:val="39"/>
    <w:qFormat/>
    <w:pPr>
      <w:tabs>
        <w:tab w:val="right" w:leader="dot" w:pos="9639"/>
      </w:tabs>
      <w:ind w:left="1440"/>
      <w:jc w:val="left"/>
    </w:pPr>
  </w:style>
  <w:style w:type="paragraph" w:styleId="TOC8">
    <w:name w:val="toc 8"/>
    <w:basedOn w:val="Normal"/>
    <w:next w:val="Normal"/>
    <w:uiPriority w:val="39"/>
    <w:qFormat/>
    <w:pPr>
      <w:tabs>
        <w:tab w:val="right" w:leader="dot" w:pos="9639"/>
      </w:tabs>
      <w:ind w:left="1680"/>
      <w:jc w:val="left"/>
    </w:pPr>
  </w:style>
  <w:style w:type="paragraph" w:styleId="TOC9">
    <w:name w:val="toc 9"/>
    <w:basedOn w:val="Normal"/>
    <w:next w:val="Normal"/>
    <w:uiPriority w:val="39"/>
    <w:qFormat/>
    <w:pPr>
      <w:tabs>
        <w:tab w:val="right" w:leader="dot" w:pos="9639"/>
      </w:tabs>
      <w:ind w:left="1920"/>
      <w:jc w:val="left"/>
    </w:pPr>
  </w:style>
  <w:style w:type="paragraph" w:customStyle="1" w:styleId="TableText">
    <w:name w:val="Table Text"/>
    <w:basedOn w:val="Normal"/>
    <w:link w:val="TableTextChar"/>
    <w:qFormat/>
    <w:pPr>
      <w:spacing w:after="60"/>
      <w:ind w:left="57" w:right="57"/>
      <w:jc w:val="left"/>
    </w:pPr>
  </w:style>
  <w:style w:type="paragraph" w:customStyle="1" w:styleId="Bullet">
    <w:name w:val="Bullet"/>
    <w:basedOn w:val="Normal"/>
    <w:qFormat/>
    <w:pPr>
      <w:keepLines w:val="0"/>
      <w:spacing w:before="130"/>
      <w:ind w:left="851" w:hanging="284"/>
    </w:pPr>
    <w:rPr>
      <w:i/>
    </w:rPr>
  </w:style>
  <w:style w:type="paragraph" w:customStyle="1" w:styleId="CoverBranding">
    <w:name w:val="Cover Branding"/>
    <w:basedOn w:val="CoverInformation"/>
    <w:qFormat/>
    <w:pPr>
      <w:framePr w:hSpace="181" w:vSpace="181" w:wrap="around" w:x="3171"/>
    </w:pPr>
  </w:style>
  <w:style w:type="paragraph" w:customStyle="1" w:styleId="CoverInformation">
    <w:name w:val="Cover Information"/>
    <w:basedOn w:val="Normal"/>
    <w:qFormat/>
    <w:pPr>
      <w:keepLines w:val="0"/>
      <w:framePr w:w="4536" w:hSpace="180" w:vSpace="180" w:wrap="auto" w:vAnchor="page" w:hAnchor="page" w:x="3601" w:y="14176"/>
      <w:spacing w:line="260" w:lineRule="exact"/>
      <w:ind w:left="284"/>
      <w:jc w:val="left"/>
    </w:pPr>
  </w:style>
  <w:style w:type="paragraph" w:customStyle="1" w:styleId="CoverPages">
    <w:name w:val="Cover Pages"/>
    <w:basedOn w:val="CoverInformation"/>
    <w:qFormat/>
    <w:pPr>
      <w:framePr w:hSpace="181" w:vSpace="181" w:wrap="around" w:x="3171"/>
    </w:pPr>
    <w:rPr>
      <w:i/>
    </w:rPr>
  </w:style>
  <w:style w:type="paragraph" w:customStyle="1" w:styleId="CoverReference">
    <w:name w:val="Cover Reference"/>
    <w:basedOn w:val="CoverInformation"/>
    <w:pPr>
      <w:framePr w:hSpace="181" w:vSpace="181" w:wrap="around" w:x="3171"/>
    </w:pPr>
  </w:style>
  <w:style w:type="paragraph" w:customStyle="1" w:styleId="CoverClientName">
    <w:name w:val="Cover Client Name"/>
    <w:basedOn w:val="Normal"/>
    <w:qFormat/>
    <w:pPr>
      <w:keepLines w:val="0"/>
      <w:framePr w:w="5999" w:hSpace="180" w:vSpace="180" w:wrap="auto" w:vAnchor="page" w:hAnchor="text" w:xAlign="center" w:y="3841"/>
      <w:tabs>
        <w:tab w:val="left" w:pos="-140"/>
      </w:tabs>
      <w:spacing w:before="80" w:after="520"/>
      <w:ind w:left="567"/>
      <w:jc w:val="left"/>
    </w:pPr>
    <w:rPr>
      <w:b/>
      <w:sz w:val="26"/>
    </w:rPr>
  </w:style>
  <w:style w:type="paragraph" w:customStyle="1" w:styleId="CoverTitle">
    <w:name w:val="Cover Title"/>
    <w:basedOn w:val="Normal"/>
    <w:qFormat/>
    <w:pPr>
      <w:keepLines w:val="0"/>
      <w:framePr w:w="5999" w:hSpace="180" w:vSpace="180" w:wrap="auto" w:vAnchor="page" w:hAnchor="text" w:xAlign="center" w:y="3841"/>
      <w:spacing w:line="440" w:lineRule="exact"/>
      <w:ind w:left="567"/>
      <w:jc w:val="left"/>
    </w:pPr>
    <w:rPr>
      <w:sz w:val="36"/>
    </w:rPr>
  </w:style>
  <w:style w:type="paragraph" w:customStyle="1" w:styleId="CoverSubTitle">
    <w:name w:val="Cover SubTitle"/>
    <w:basedOn w:val="SubCoverTitle"/>
    <w:pPr>
      <w:framePr w:w="5670" w:h="2948" w:hRule="exact" w:hSpace="0" w:vSpace="181" w:wrap="notBeside" w:vAnchor="margin" w:hAnchor="page" w:x="3171" w:y="5671" w:anchorLock="1"/>
      <w:ind w:left="284"/>
    </w:pPr>
  </w:style>
  <w:style w:type="paragraph" w:customStyle="1" w:styleId="SubCoverTitle">
    <w:name w:val="Sub Cover Title"/>
    <w:basedOn w:val="CoverTitle"/>
    <w:pPr>
      <w:framePr w:wrap="auto"/>
    </w:pPr>
    <w:rPr>
      <w:sz w:val="26"/>
    </w:rPr>
  </w:style>
  <w:style w:type="paragraph" w:customStyle="1" w:styleId="CoverDate">
    <w:name w:val="Cover Date"/>
    <w:basedOn w:val="CoverSubTitle"/>
    <w:qFormat/>
    <w:pPr>
      <w:framePr w:wrap="notBeside"/>
    </w:pPr>
  </w:style>
  <w:style w:type="paragraph" w:customStyle="1" w:styleId="Text">
    <w:name w:val="Text"/>
    <w:basedOn w:val="Normal"/>
    <w:qFormat/>
    <w:pPr>
      <w:keepLines w:val="0"/>
      <w:spacing w:before="130"/>
    </w:pPr>
  </w:style>
  <w:style w:type="paragraph" w:customStyle="1" w:styleId="Appendix">
    <w:name w:val="Appendix"/>
    <w:basedOn w:val="Normal"/>
    <w:next w:val="Normal"/>
    <w:qFormat/>
    <w:pPr>
      <w:pageBreakBefore/>
      <w:numPr>
        <w:numId w:val="3"/>
      </w:numPr>
      <w:tabs>
        <w:tab w:val="clear" w:pos="1440"/>
        <w:tab w:val="left" w:pos="2268"/>
      </w:tabs>
      <w:overflowPunct/>
      <w:autoSpaceDE/>
      <w:autoSpaceDN/>
      <w:adjustRightInd/>
      <w:spacing w:before="120"/>
      <w:jc w:val="left"/>
      <w:textAlignment w:val="auto"/>
    </w:pPr>
    <w:rPr>
      <w:rFonts w:ascii="Univers" w:hAnsi="Univers"/>
      <w:b/>
      <w:sz w:val="32"/>
    </w:rPr>
  </w:style>
  <w:style w:type="paragraph" w:customStyle="1" w:styleId="synbullet">
    <w:name w:val="syn_bullet"/>
    <w:basedOn w:val="Normal"/>
    <w:qFormat/>
    <w:pPr>
      <w:keepLines w:val="0"/>
      <w:numPr>
        <w:numId w:val="4"/>
      </w:numPr>
      <w:overflowPunct/>
      <w:autoSpaceDE/>
      <w:autoSpaceDN/>
      <w:adjustRightInd/>
      <w:spacing w:before="120"/>
      <w:jc w:val="left"/>
      <w:textAlignment w:val="auto"/>
    </w:pPr>
    <w:rPr>
      <w:rFonts w:ascii="Univers" w:hAnsi="Univers"/>
    </w:rPr>
  </w:style>
  <w:style w:type="paragraph" w:customStyle="1" w:styleId="Appendix3">
    <w:name w:val="Appendix 3"/>
    <w:basedOn w:val="Normal"/>
    <w:next w:val="Normal"/>
    <w:qFormat/>
    <w:pPr>
      <w:keepLines w:val="0"/>
      <w:numPr>
        <w:ilvl w:val="2"/>
        <w:numId w:val="5"/>
      </w:numPr>
      <w:overflowPunct/>
      <w:autoSpaceDE/>
      <w:autoSpaceDN/>
      <w:adjustRightInd/>
      <w:spacing w:before="120"/>
      <w:jc w:val="left"/>
      <w:textAlignment w:val="auto"/>
      <w:outlineLvl w:val="2"/>
    </w:pPr>
    <w:rPr>
      <w:rFonts w:ascii="Univers" w:hAnsi="Univers"/>
    </w:rPr>
  </w:style>
  <w:style w:type="paragraph" w:customStyle="1" w:styleId="Numbering">
    <w:name w:val="Numbering"/>
    <w:basedOn w:val="Normal"/>
    <w:pPr>
      <w:keepLines w:val="0"/>
      <w:spacing w:before="130"/>
      <w:ind w:left="284" w:hanging="284"/>
    </w:pPr>
  </w:style>
  <w:style w:type="paragraph" w:customStyle="1" w:styleId="Double">
    <w:name w:val="Double"/>
    <w:basedOn w:val="Normal"/>
    <w:qFormat/>
    <w:pPr>
      <w:keepLines w:val="0"/>
      <w:spacing w:after="130"/>
      <w:jc w:val="right"/>
    </w:pPr>
    <w:rPr>
      <w:u w:val="double"/>
    </w:rPr>
  </w:style>
  <w:style w:type="paragraph" w:customStyle="1" w:styleId="Single">
    <w:name w:val="Single"/>
    <w:basedOn w:val="Normal"/>
    <w:qFormat/>
    <w:pPr>
      <w:keepLines w:val="0"/>
      <w:spacing w:after="130"/>
      <w:jc w:val="right"/>
    </w:pPr>
    <w:rPr>
      <w:u w:val="single"/>
    </w:rPr>
  </w:style>
  <w:style w:type="paragraph" w:customStyle="1" w:styleId="Subject">
    <w:name w:val="Subject"/>
    <w:basedOn w:val="Normal"/>
    <w:next w:val="Normal"/>
    <w:pPr>
      <w:spacing w:after="130" w:line="260" w:lineRule="exact"/>
    </w:pPr>
    <w:rPr>
      <w:b/>
    </w:rPr>
  </w:style>
  <w:style w:type="paragraph" w:customStyle="1" w:styleId="Tablehead">
    <w:name w:val="Tablehead"/>
    <w:basedOn w:val="Normal"/>
    <w:qFormat/>
    <w:pPr>
      <w:keepLines w:val="0"/>
      <w:spacing w:before="130"/>
      <w:jc w:val="right"/>
    </w:pPr>
    <w:rPr>
      <w:sz w:val="18"/>
    </w:rPr>
  </w:style>
  <w:style w:type="paragraph" w:customStyle="1" w:styleId="Tabletext0">
    <w:name w:val="Tabletext"/>
    <w:basedOn w:val="Normal"/>
    <w:qFormat/>
    <w:pPr>
      <w:keepLines w:val="0"/>
      <w:ind w:left="153" w:hanging="153"/>
      <w:jc w:val="left"/>
    </w:pPr>
    <w:rPr>
      <w:sz w:val="18"/>
    </w:rPr>
  </w:style>
  <w:style w:type="paragraph" w:customStyle="1" w:styleId="Source">
    <w:name w:val="Source"/>
    <w:basedOn w:val="Normal"/>
    <w:next w:val="Text"/>
    <w:qFormat/>
    <w:pPr>
      <w:spacing w:after="130" w:line="260" w:lineRule="exact"/>
    </w:pPr>
    <w:rPr>
      <w:i/>
      <w:sz w:val="18"/>
    </w:rPr>
  </w:style>
  <w:style w:type="paragraph" w:customStyle="1" w:styleId="Denomination">
    <w:name w:val="Denomination"/>
    <w:basedOn w:val="Tablehead"/>
    <w:qFormat/>
    <w:pPr>
      <w:spacing w:before="0"/>
    </w:pPr>
  </w:style>
  <w:style w:type="paragraph" w:customStyle="1" w:styleId="AlignBrackets">
    <w:name w:val="AlignBrackets"/>
    <w:basedOn w:val="Normal"/>
    <w:qFormat/>
    <w:pPr>
      <w:keepLines w:val="0"/>
      <w:ind w:left="153" w:right="-57" w:hanging="153"/>
      <w:jc w:val="right"/>
    </w:pPr>
    <w:rPr>
      <w:sz w:val="18"/>
    </w:rPr>
  </w:style>
  <w:style w:type="paragraph" w:customStyle="1" w:styleId="AlignWithoutBrackets">
    <w:name w:val="AlignWithoutBrackets"/>
    <w:basedOn w:val="Tabletext0"/>
    <w:qFormat/>
    <w:pPr>
      <w:jc w:val="right"/>
    </w:pPr>
  </w:style>
  <w:style w:type="paragraph" w:customStyle="1" w:styleId="Tablenums">
    <w:name w:val="Tablenums"/>
    <w:basedOn w:val="Normal"/>
    <w:qFormat/>
    <w:pPr>
      <w:keepLines w:val="0"/>
      <w:tabs>
        <w:tab w:val="decimal" w:pos="794"/>
      </w:tabs>
      <w:jc w:val="left"/>
    </w:pPr>
    <w:rPr>
      <w:sz w:val="18"/>
    </w:rPr>
  </w:style>
  <w:style w:type="paragraph" w:customStyle="1" w:styleId="H4Level3Paras">
    <w:name w:val="H4Level3Paras"/>
    <w:basedOn w:val="Text"/>
    <w:next w:val="Heading3"/>
    <w:qFormat/>
    <w:pPr>
      <w:tabs>
        <w:tab w:val="left" w:pos="284"/>
      </w:tabs>
      <w:spacing w:before="360" w:after="260"/>
      <w:ind w:left="-851"/>
    </w:pPr>
    <w:rPr>
      <w:b/>
      <w:i/>
    </w:rPr>
  </w:style>
  <w:style w:type="paragraph" w:customStyle="1" w:styleId="AlignBracketsOne">
    <w:name w:val="AlignBracketsOne"/>
    <w:basedOn w:val="Normal"/>
    <w:qFormat/>
    <w:pPr>
      <w:keepLines w:val="0"/>
      <w:ind w:left="153" w:hanging="153"/>
      <w:jc w:val="right"/>
    </w:pPr>
    <w:rPr>
      <w:sz w:val="18"/>
    </w:rPr>
  </w:style>
  <w:style w:type="paragraph" w:customStyle="1" w:styleId="AlignBracketsTwo">
    <w:name w:val="AlignBracketsTwo"/>
    <w:basedOn w:val="Normal"/>
    <w:qFormat/>
    <w:pPr>
      <w:keepLines w:val="0"/>
      <w:ind w:left="153" w:right="57" w:hanging="153"/>
      <w:jc w:val="right"/>
    </w:pPr>
    <w:rPr>
      <w:sz w:val="18"/>
    </w:rPr>
  </w:style>
  <w:style w:type="paragraph" w:customStyle="1" w:styleId="AlignWithoutOne">
    <w:name w:val="AlignWithoutOne"/>
    <w:basedOn w:val="Normal"/>
    <w:qFormat/>
    <w:pPr>
      <w:keepLines w:val="0"/>
      <w:ind w:left="153" w:right="57" w:hanging="153"/>
      <w:jc w:val="right"/>
    </w:pPr>
    <w:rPr>
      <w:sz w:val="18"/>
    </w:rPr>
  </w:style>
  <w:style w:type="paragraph" w:customStyle="1" w:styleId="AlignWithoutTwo">
    <w:name w:val="AlignWithoutTwo"/>
    <w:basedOn w:val="Normal"/>
    <w:qFormat/>
    <w:pPr>
      <w:keepLines w:val="0"/>
      <w:ind w:left="153" w:right="113" w:hanging="153"/>
      <w:jc w:val="right"/>
    </w:pPr>
    <w:rPr>
      <w:sz w:val="18"/>
    </w:rPr>
  </w:style>
  <w:style w:type="paragraph" w:customStyle="1" w:styleId="Denomination1">
    <w:name w:val="Denomination1"/>
    <w:basedOn w:val="Normal"/>
    <w:qFormat/>
    <w:pPr>
      <w:keepLines w:val="0"/>
      <w:ind w:right="113"/>
      <w:jc w:val="right"/>
    </w:pPr>
    <w:rPr>
      <w:sz w:val="18"/>
    </w:rPr>
  </w:style>
  <w:style w:type="paragraph" w:customStyle="1" w:styleId="Denomination2">
    <w:name w:val="Denomination2"/>
    <w:basedOn w:val="Normal"/>
    <w:qFormat/>
    <w:pPr>
      <w:keepLines w:val="0"/>
      <w:ind w:right="113"/>
      <w:jc w:val="right"/>
    </w:pPr>
    <w:rPr>
      <w:sz w:val="18"/>
    </w:rPr>
  </w:style>
  <w:style w:type="paragraph" w:customStyle="1" w:styleId="Tabletext1">
    <w:name w:val="Tabletext1"/>
    <w:basedOn w:val="Normal"/>
    <w:qFormat/>
    <w:pPr>
      <w:keepLines w:val="0"/>
      <w:spacing w:before="130"/>
      <w:ind w:right="57"/>
      <w:jc w:val="right"/>
    </w:pPr>
    <w:rPr>
      <w:sz w:val="18"/>
    </w:rPr>
  </w:style>
  <w:style w:type="paragraph" w:customStyle="1" w:styleId="Tabletext2">
    <w:name w:val="Tabletext2"/>
    <w:basedOn w:val="Normal"/>
    <w:qFormat/>
    <w:pPr>
      <w:keepLines w:val="0"/>
      <w:spacing w:before="130"/>
      <w:ind w:right="113"/>
      <w:jc w:val="right"/>
    </w:pPr>
    <w:rPr>
      <w:sz w:val="18"/>
    </w:rPr>
  </w:style>
  <w:style w:type="paragraph" w:customStyle="1" w:styleId="Tablehead1">
    <w:name w:val="Tablehead1"/>
    <w:basedOn w:val="Normal"/>
    <w:qFormat/>
    <w:pPr>
      <w:keepLines w:val="0"/>
      <w:spacing w:before="130"/>
      <w:ind w:right="113"/>
      <w:jc w:val="right"/>
    </w:pPr>
    <w:rPr>
      <w:sz w:val="18"/>
    </w:rPr>
  </w:style>
  <w:style w:type="paragraph" w:customStyle="1" w:styleId="KPMGLargelogo">
    <w:name w:val="KPMG Large logo"/>
    <w:basedOn w:val="Normal"/>
    <w:pPr>
      <w:keepLines w:val="0"/>
    </w:pPr>
    <w:rPr>
      <w:rFonts w:ascii="KPMG Logo" w:hAnsi="KPMG Logo"/>
      <w:sz w:val="44"/>
    </w:rPr>
  </w:style>
  <w:style w:type="paragraph" w:customStyle="1" w:styleId="KPMGSmalllogo">
    <w:name w:val="KPMG Small logo"/>
    <w:basedOn w:val="Normal"/>
    <w:pPr>
      <w:keepLines w:val="0"/>
      <w:spacing w:before="360"/>
    </w:pPr>
    <w:rPr>
      <w:rFonts w:ascii="KPMG Logo" w:hAnsi="KPMG Logo"/>
    </w:rPr>
  </w:style>
  <w:style w:type="paragraph" w:customStyle="1" w:styleId="NoDecAlign">
    <w:name w:val="NoDecAlign"/>
    <w:basedOn w:val="Normal"/>
    <w:pPr>
      <w:keepLines w:val="0"/>
      <w:tabs>
        <w:tab w:val="decimal" w:pos="1021"/>
      </w:tabs>
      <w:jc w:val="left"/>
    </w:pPr>
    <w:rPr>
      <w:sz w:val="18"/>
    </w:rPr>
  </w:style>
  <w:style w:type="paragraph" w:customStyle="1" w:styleId="OneDecAlign">
    <w:name w:val="OneDecAlign"/>
    <w:basedOn w:val="Normal"/>
    <w:pPr>
      <w:keepLines w:val="0"/>
      <w:tabs>
        <w:tab w:val="decimal" w:pos="879"/>
      </w:tabs>
      <w:jc w:val="left"/>
    </w:pPr>
    <w:rPr>
      <w:sz w:val="18"/>
    </w:rPr>
  </w:style>
  <w:style w:type="paragraph" w:customStyle="1" w:styleId="TwoDecAlign">
    <w:name w:val="TwoDecAlign"/>
    <w:basedOn w:val="Normal"/>
    <w:pPr>
      <w:keepLines w:val="0"/>
      <w:tabs>
        <w:tab w:val="decimal" w:pos="794"/>
      </w:tabs>
      <w:jc w:val="left"/>
    </w:pPr>
    <w:rPr>
      <w:sz w:val="18"/>
    </w:rPr>
  </w:style>
  <w:style w:type="paragraph" w:customStyle="1" w:styleId="IndentedText">
    <w:name w:val="IndentedText"/>
    <w:basedOn w:val="Text"/>
    <w:pPr>
      <w:tabs>
        <w:tab w:val="left" w:pos="284"/>
      </w:tabs>
      <w:spacing w:before="0" w:after="260"/>
      <w:ind w:left="709"/>
    </w:pPr>
  </w:style>
  <w:style w:type="paragraph" w:customStyle="1" w:styleId="OSIIGStep">
    <w:name w:val="OSIIG Step"/>
    <w:basedOn w:val="Normal"/>
    <w:pPr>
      <w:keepNext/>
      <w:keepLines w:val="0"/>
      <w:tabs>
        <w:tab w:val="left" w:pos="4320"/>
      </w:tabs>
      <w:jc w:val="left"/>
    </w:pPr>
    <w:rPr>
      <w:rFonts w:ascii="Book Antiqua" w:hAnsi="Book Antiqua"/>
      <w:lang w:val="en-US"/>
    </w:rPr>
  </w:style>
  <w:style w:type="paragraph" w:customStyle="1" w:styleId="Description">
    <w:name w:val="Description"/>
    <w:basedOn w:val="Normal"/>
    <w:next w:val="Normal"/>
    <w:pPr>
      <w:keepNext/>
      <w:keepLines w:val="0"/>
      <w:tabs>
        <w:tab w:val="left" w:pos="1260"/>
        <w:tab w:val="left" w:pos="5580"/>
        <w:tab w:val="left" w:pos="7020"/>
      </w:tabs>
      <w:spacing w:before="240"/>
      <w:jc w:val="left"/>
    </w:pPr>
    <w:rPr>
      <w:rFonts w:ascii="Book Antiqua" w:hAnsi="Book Antiqua"/>
      <w:b/>
      <w:lang w:val="en-US"/>
    </w:rPr>
  </w:style>
  <w:style w:type="paragraph" w:customStyle="1" w:styleId="DescriptiveText">
    <w:name w:val="Descriptive Text"/>
    <w:basedOn w:val="Normal"/>
    <w:pPr>
      <w:keepLines w:val="0"/>
      <w:widowControl w:val="0"/>
      <w:tabs>
        <w:tab w:val="left" w:pos="3240"/>
      </w:tabs>
      <w:spacing w:line="360" w:lineRule="auto"/>
    </w:pPr>
    <w:rPr>
      <w:rFonts w:ascii="Book Antiqua" w:hAnsi="Book Antiqua"/>
    </w:rPr>
  </w:style>
  <w:style w:type="paragraph" w:customStyle="1" w:styleId="Picture">
    <w:name w:val="Picture"/>
    <w:basedOn w:val="Normal"/>
    <w:pPr>
      <w:keepLines w:val="0"/>
      <w:widowControl w:val="0"/>
      <w:suppressAutoHyphens/>
      <w:spacing w:before="240" w:after="240" w:line="280" w:lineRule="auto"/>
      <w:ind w:left="-4320"/>
      <w:jc w:val="center"/>
    </w:pPr>
    <w:rPr>
      <w:lang w:val="en-US"/>
    </w:rPr>
  </w:style>
  <w:style w:type="paragraph" w:customStyle="1" w:styleId="FigureHead">
    <w:name w:val="Figure Head"/>
    <w:basedOn w:val="BodyText"/>
    <w:next w:val="BodyText"/>
    <w:pPr>
      <w:widowControl w:val="0"/>
      <w:tabs>
        <w:tab w:val="left" w:pos="312"/>
      </w:tabs>
      <w:suppressAutoHyphens/>
      <w:spacing w:line="280" w:lineRule="auto"/>
      <w:ind w:left="-720"/>
      <w:jc w:val="left"/>
    </w:pPr>
    <w:rPr>
      <w:rFonts w:ascii="Times" w:hAnsi="Times"/>
      <w:b/>
      <w:lang w:val="en-US"/>
    </w:rPr>
  </w:style>
  <w:style w:type="paragraph" w:customStyle="1" w:styleId="Currentbody">
    <w:name w:val="Current body"/>
    <w:basedOn w:val="Normal"/>
    <w:pPr>
      <w:keepLines w:val="0"/>
      <w:widowControl w:val="0"/>
      <w:overflowPunct/>
      <w:autoSpaceDE/>
      <w:autoSpaceDN/>
      <w:adjustRightInd/>
      <w:spacing w:before="120" w:after="60"/>
      <w:jc w:val="left"/>
      <w:textAlignment w:val="auto"/>
    </w:pPr>
    <w:rPr>
      <w:rFonts w:ascii="OptionStyleOpti" w:hAnsi="OptionStyleOpti"/>
    </w:rPr>
  </w:style>
  <w:style w:type="paragraph" w:customStyle="1" w:styleId="Bullet2">
    <w:name w:val="Bullet 2"/>
    <w:basedOn w:val="Bullet"/>
    <w:pPr>
      <w:numPr>
        <w:numId w:val="6"/>
      </w:numPr>
      <w:tabs>
        <w:tab w:val="clear" w:pos="644"/>
        <w:tab w:val="left" w:pos="567"/>
      </w:tabs>
      <w:spacing w:before="0" w:after="260"/>
    </w:pPr>
    <w:rPr>
      <w:i w:val="0"/>
    </w:rPr>
  </w:style>
  <w:style w:type="paragraph" w:customStyle="1" w:styleId="Numbering2">
    <w:name w:val="Numbering 2"/>
    <w:basedOn w:val="Numbering"/>
    <w:pPr>
      <w:numPr>
        <w:numId w:val="7"/>
      </w:numPr>
      <w:tabs>
        <w:tab w:val="clear" w:pos="644"/>
        <w:tab w:val="left" w:pos="567"/>
      </w:tabs>
      <w:spacing w:before="0" w:after="130" w:line="260" w:lineRule="exact"/>
    </w:pPr>
  </w:style>
  <w:style w:type="paragraph" w:customStyle="1" w:styleId="Aufzhlung1">
    <w:name w:val="• Aufzählung1"/>
    <w:basedOn w:val="Normal"/>
    <w:link w:val="Aufzhlung1Zchn"/>
    <w:qFormat/>
    <w:pPr>
      <w:keepLines w:val="0"/>
      <w:numPr>
        <w:numId w:val="8"/>
      </w:numPr>
      <w:tabs>
        <w:tab w:val="clear" w:pos="170"/>
        <w:tab w:val="left" w:pos="360"/>
      </w:tabs>
      <w:overflowPunct/>
      <w:autoSpaceDE/>
      <w:autoSpaceDN/>
      <w:adjustRightInd/>
      <w:spacing w:line="240" w:lineRule="auto"/>
      <w:ind w:left="0" w:firstLine="0"/>
      <w:jc w:val="left"/>
      <w:textAlignment w:val="auto"/>
    </w:pPr>
    <w:rPr>
      <w:rFonts w:ascii="Siemens Sans" w:hAnsi="Siemens Sans"/>
      <w:szCs w:val="24"/>
      <w:lang w:val="en-US" w:eastAsia="de-DE"/>
    </w:rPr>
  </w:style>
  <w:style w:type="character" w:customStyle="1" w:styleId="Aufzhlung1Zchn">
    <w:name w:val="• Aufzählung1 Zchn"/>
    <w:link w:val="Aufzhlung1"/>
    <w:qFormat/>
    <w:rPr>
      <w:rFonts w:ascii="Siemens Sans" w:hAnsi="Siemens Sans"/>
      <w:szCs w:val="24"/>
      <w:lang w:val="en-US" w:eastAsia="de-DE"/>
    </w:rPr>
  </w:style>
  <w:style w:type="paragraph" w:customStyle="1" w:styleId="ListM">
    <w:name w:val="ListM"/>
    <w:basedOn w:val="BodyTextIndent"/>
    <w:link w:val="ListMChar"/>
    <w:qFormat/>
    <w:pPr>
      <w:numPr>
        <w:numId w:val="9"/>
      </w:numPr>
    </w:pPr>
  </w:style>
  <w:style w:type="character" w:customStyle="1" w:styleId="BodyTextIndentChar">
    <w:name w:val="Body Text Indent Char"/>
    <w:link w:val="BodyTextIndent"/>
    <w:qFormat/>
    <w:rPr>
      <w:rFonts w:ascii="Times New Roman" w:hAnsi="Times New Roman"/>
      <w:sz w:val="22"/>
      <w:lang w:eastAsia="en-US"/>
    </w:rPr>
  </w:style>
  <w:style w:type="character" w:customStyle="1" w:styleId="ListMChar">
    <w:name w:val="ListM Char"/>
    <w:link w:val="ListM"/>
    <w:qFormat/>
    <w:rPr>
      <w:rFonts w:ascii="Arial" w:hAnsi="Arial"/>
      <w:lang w:eastAsia="en-US"/>
    </w:rPr>
  </w:style>
  <w:style w:type="character" w:customStyle="1" w:styleId="Heading1Char">
    <w:name w:val="Heading 1 Char"/>
    <w:link w:val="Heading1"/>
    <w:qFormat/>
    <w:rPr>
      <w:rFonts w:ascii="Verdana" w:hAnsi="Verdana" w:cs="Arial"/>
      <w:b/>
      <w:caps/>
      <w:color w:val="F79646" w:themeColor="accent6"/>
      <w:lang w:eastAsia="en-US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numPr>
        <w:numId w:val="0"/>
      </w:numPr>
      <w:tabs>
        <w:tab w:val="clear" w:pos="612"/>
        <w:tab w:val="clear" w:pos="993"/>
      </w:tabs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="Cambria" w:eastAsia="MS Gothic" w:hAnsi="Cambria" w:cs="Times New Roman"/>
      <w:bCs/>
      <w:caps w:val="0"/>
      <w:color w:val="365F91"/>
      <w:sz w:val="28"/>
      <w:szCs w:val="28"/>
      <w:lang w:val="en-US" w:eastAsia="ja-JP"/>
    </w:rPr>
  </w:style>
  <w:style w:type="paragraph" w:customStyle="1" w:styleId="StyleHeading1TempoHeading1PartAONHeading1KJLMainh1Chap">
    <w:name w:val="Style Heading 1Tempo Heading 1PartAON Heading 1KJL:Mainh1Chap"/>
    <w:basedOn w:val="Heading1"/>
    <w:qFormat/>
    <w:pPr>
      <w:pageBreakBefore/>
      <w:shd w:val="clear" w:color="auto" w:fill="FFFF99"/>
      <w:tabs>
        <w:tab w:val="clear" w:pos="993"/>
      </w:tabs>
      <w:ind w:right="-1"/>
      <w:textAlignment w:val="auto"/>
    </w:pPr>
    <w:rPr>
      <w:rFonts w:ascii="Calibri" w:hAnsi="Calibri" w:cs="Times New Roman"/>
      <w:bCs/>
      <w:sz w:val="28"/>
    </w:rPr>
  </w:style>
  <w:style w:type="paragraph" w:customStyle="1" w:styleId="bodytext1">
    <w:name w:val="bodytext1"/>
    <w:basedOn w:val="Normal"/>
    <w:qFormat/>
    <w:pPr>
      <w:keepLines w:val="0"/>
      <w:overflowPunct/>
      <w:autoSpaceDE/>
      <w:autoSpaceDN/>
      <w:adjustRightInd/>
      <w:spacing w:before="240" w:line="240" w:lineRule="auto"/>
      <w:ind w:left="720"/>
      <w:textAlignment w:val="auto"/>
    </w:pPr>
    <w:rPr>
      <w:rFonts w:eastAsia="Calibri" w:cs="Arial"/>
      <w:szCs w:val="22"/>
    </w:rPr>
  </w:style>
  <w:style w:type="paragraph" w:customStyle="1" w:styleId="numbered4">
    <w:name w:val="numbered4"/>
    <w:basedOn w:val="Normal"/>
    <w:qFormat/>
    <w:pPr>
      <w:keepLines w:val="0"/>
      <w:overflowPunct/>
      <w:autoSpaceDE/>
      <w:autoSpaceDN/>
      <w:adjustRightInd/>
      <w:spacing w:before="240" w:line="240" w:lineRule="auto"/>
      <w:textAlignment w:val="auto"/>
    </w:pPr>
    <w:rPr>
      <w:rFonts w:eastAsia="Calibri" w:cs="Arial"/>
      <w:szCs w:val="22"/>
    </w:rPr>
  </w:style>
  <w:style w:type="paragraph" w:styleId="ListParagraph">
    <w:name w:val="List Paragraph"/>
    <w:basedOn w:val="Normal"/>
    <w:link w:val="ListParagraphChar"/>
    <w:uiPriority w:val="34"/>
    <w:qFormat/>
    <w:pPr>
      <w:keepLines w:val="0"/>
      <w:overflowPunct/>
      <w:autoSpaceDE/>
      <w:autoSpaceDN/>
      <w:adjustRightInd/>
      <w:spacing w:line="240" w:lineRule="auto"/>
      <w:ind w:left="720"/>
      <w:jc w:val="left"/>
      <w:textAlignment w:val="auto"/>
    </w:pPr>
    <w:rPr>
      <w:rFonts w:eastAsia="Calibri"/>
      <w:szCs w:val="22"/>
      <w:lang w:eastAsia="en-GB"/>
    </w:rPr>
  </w:style>
  <w:style w:type="character" w:customStyle="1" w:styleId="TableTextChar">
    <w:name w:val="Table Text Char"/>
    <w:link w:val="TableText"/>
    <w:qFormat/>
    <w:locked/>
    <w:rPr>
      <w:rFonts w:ascii="Times New Roman" w:hAnsi="Times New Roman"/>
      <w:sz w:val="22"/>
      <w:lang w:eastAsia="en-US"/>
    </w:rPr>
  </w:style>
  <w:style w:type="paragraph" w:customStyle="1" w:styleId="ListBulletIndent">
    <w:name w:val="List Bullet Indent"/>
    <w:basedOn w:val="ListBullet"/>
    <w:qFormat/>
    <w:pPr>
      <w:keepLines w:val="0"/>
      <w:widowControl w:val="0"/>
      <w:overflowPunct/>
      <w:autoSpaceDE/>
      <w:autoSpaceDN/>
      <w:adjustRightInd/>
      <w:spacing w:before="240" w:line="240" w:lineRule="auto"/>
      <w:ind w:left="0" w:firstLine="0"/>
      <w:jc w:val="left"/>
      <w:textAlignment w:val="auto"/>
    </w:pPr>
    <w:rPr>
      <w:rFonts w:ascii="Lucida Sans" w:hAnsi="Lucida Sans" w:cs="Arial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Tahoma" w:hAnsi="Tahoma" w:cs="Tahoma"/>
      <w:sz w:val="16"/>
      <w:szCs w:val="16"/>
      <w:lang w:eastAsia="en-US"/>
    </w:rPr>
  </w:style>
  <w:style w:type="paragraph" w:customStyle="1" w:styleId="InfoBlue">
    <w:name w:val="InfoBlue"/>
    <w:basedOn w:val="Normal"/>
    <w:qFormat/>
    <w:pPr>
      <w:keepLines w:val="0"/>
      <w:overflowPunct/>
      <w:autoSpaceDE/>
      <w:autoSpaceDN/>
      <w:adjustRightInd/>
      <w:spacing w:line="240" w:lineRule="auto"/>
      <w:jc w:val="left"/>
      <w:textAlignment w:val="auto"/>
    </w:pPr>
    <w:rPr>
      <w:color w:val="0000FF"/>
      <w:sz w:val="24"/>
      <w:szCs w:val="24"/>
      <w:lang w:eastAsia="fr-FR"/>
    </w:rPr>
  </w:style>
  <w:style w:type="character" w:customStyle="1" w:styleId="Heading8Char">
    <w:name w:val="Heading 8 Char"/>
    <w:link w:val="Heading8"/>
    <w:qFormat/>
    <w:locked/>
    <w:rPr>
      <w:rFonts w:ascii="Arial" w:hAnsi="Arial"/>
      <w:i/>
      <w:lang w:eastAsia="en-US"/>
    </w:rPr>
  </w:style>
  <w:style w:type="paragraph" w:customStyle="1" w:styleId="StyleArialJustifiedLeft236Right236">
    <w:name w:val="Style Arial Justified Left:  2.36&quot; Right:  2.36&quot;"/>
    <w:basedOn w:val="Normal"/>
    <w:qFormat/>
    <w:pPr>
      <w:keepLines w:val="0"/>
      <w:overflowPunct/>
      <w:autoSpaceDE/>
      <w:autoSpaceDN/>
      <w:adjustRightInd/>
      <w:spacing w:line="240" w:lineRule="auto"/>
      <w:ind w:left="3402" w:right="3402"/>
      <w:textAlignment w:val="auto"/>
    </w:pPr>
    <w:rPr>
      <w:sz w:val="24"/>
      <w:lang w:val="fr-FR" w:eastAsia="fr-FR"/>
    </w:rPr>
  </w:style>
  <w:style w:type="paragraph" w:customStyle="1" w:styleId="DocStatistics">
    <w:name w:val="Doc Statistics"/>
    <w:basedOn w:val="Normal"/>
    <w:qFormat/>
    <w:pPr>
      <w:keepLines w:val="0"/>
      <w:tabs>
        <w:tab w:val="right" w:pos="2410"/>
      </w:tabs>
      <w:overflowPunct/>
      <w:autoSpaceDE/>
      <w:autoSpaceDN/>
      <w:adjustRightInd/>
      <w:spacing w:line="240" w:lineRule="auto"/>
      <w:ind w:left="2552" w:hanging="2552"/>
      <w:jc w:val="left"/>
      <w:textAlignment w:val="auto"/>
    </w:pPr>
    <w:rPr>
      <w:smallCaps/>
      <w:sz w:val="22"/>
    </w:rPr>
  </w:style>
  <w:style w:type="paragraph" w:customStyle="1" w:styleId="Paragraph">
    <w:name w:val="Paragraph"/>
    <w:basedOn w:val="Normal"/>
    <w:qFormat/>
    <w:pPr>
      <w:keepLines w:val="0"/>
      <w:overflowPunct/>
      <w:autoSpaceDE/>
      <w:autoSpaceDN/>
      <w:adjustRightInd/>
      <w:spacing w:before="120" w:line="240" w:lineRule="auto"/>
      <w:ind w:left="1134"/>
      <w:textAlignment w:val="auto"/>
    </w:pPr>
    <w:rPr>
      <w:rFonts w:ascii="Arial Narrow" w:hAnsi="Arial Narrow"/>
      <w:lang w:val="en-US"/>
    </w:rPr>
  </w:style>
  <w:style w:type="paragraph" w:customStyle="1" w:styleId="Info">
    <w:name w:val="Info"/>
    <w:basedOn w:val="Normal"/>
    <w:link w:val="InfoChar"/>
    <w:qFormat/>
    <w:rPr>
      <w:rFonts w:cs="Arial"/>
      <w:i/>
      <w:iCs/>
      <w:color w:val="FF00FF"/>
      <w:lang w:val="en-US"/>
    </w:rPr>
  </w:style>
  <w:style w:type="character" w:customStyle="1" w:styleId="InfoChar">
    <w:name w:val="Info Char"/>
    <w:basedOn w:val="DefaultParagraphFont"/>
    <w:link w:val="Info"/>
    <w:qFormat/>
    <w:rPr>
      <w:rFonts w:ascii="Calibri" w:hAnsi="Calibri" w:cs="Arial"/>
      <w:i/>
      <w:iCs/>
      <w:color w:val="FF00FF"/>
      <w:lang w:val="en-US" w:eastAsia="en-US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lang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rFonts w:ascii="Calibri" w:hAnsi="Calibri"/>
      <w:lang w:eastAsia="en-US"/>
    </w:rPr>
  </w:style>
  <w:style w:type="character" w:customStyle="1" w:styleId="CommentSubjectChar">
    <w:name w:val="Comment Subject Char"/>
    <w:basedOn w:val="CommentTextChar"/>
    <w:link w:val="CommentSubject"/>
    <w:qFormat/>
    <w:rPr>
      <w:rFonts w:ascii="Calibri" w:hAnsi="Calibri"/>
      <w:b/>
      <w:bCs/>
      <w:lang w:eastAsia="en-US"/>
    </w:rPr>
  </w:style>
  <w:style w:type="character" w:customStyle="1" w:styleId="ListParagraphChar">
    <w:name w:val="List Paragraph Char"/>
    <w:link w:val="ListParagraph"/>
    <w:uiPriority w:val="34"/>
    <w:qFormat/>
    <w:locked/>
    <w:rPr>
      <w:rFonts w:ascii="Calibri" w:eastAsia="Calibri" w:hAnsi="Calibri"/>
      <w:szCs w:val="22"/>
    </w:rPr>
  </w:style>
  <w:style w:type="character" w:customStyle="1" w:styleId="apple-converted-space">
    <w:name w:val="apple-converted-space"/>
    <w:basedOn w:val="DefaultParagraphFont"/>
    <w:qFormat/>
  </w:style>
  <w:style w:type="table" w:customStyle="1" w:styleId="TableGrid81">
    <w:name w:val="Table Grid 81"/>
    <w:basedOn w:val="TableNormal"/>
    <w:qFormat/>
    <w:rPr>
      <w:rFonts w:ascii="Times New Roman" w:hAnsi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character" w:customStyle="1" w:styleId="Heading5Char">
    <w:name w:val="Heading 5 Char"/>
    <w:basedOn w:val="DefaultParagraphFont"/>
    <w:link w:val="Heading5"/>
    <w:qFormat/>
    <w:rPr>
      <w:rFonts w:ascii="Arial" w:hAnsi="Arial"/>
      <w:b/>
      <w:color w:val="365F91" w:themeColor="accent1" w:themeShade="BF"/>
      <w:lang w:eastAsia="en-US"/>
    </w:rPr>
  </w:style>
  <w:style w:type="character" w:customStyle="1" w:styleId="Heading6Char">
    <w:name w:val="Heading 6 Char"/>
    <w:basedOn w:val="DefaultParagraphFont"/>
    <w:link w:val="Heading6"/>
    <w:qFormat/>
    <w:rPr>
      <w:rFonts w:ascii="Arial" w:hAnsi="Arial"/>
      <w:i/>
      <w:lang w:eastAsia="en-US"/>
    </w:rPr>
  </w:style>
  <w:style w:type="paragraph" w:customStyle="1" w:styleId="Revision1">
    <w:name w:val="Revision1"/>
    <w:hidden/>
    <w:uiPriority w:val="99"/>
    <w:semiHidden/>
    <w:qFormat/>
    <w:rPr>
      <w:rFonts w:ascii="Calibri" w:hAnsi="Calibri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Heading2Char">
    <w:name w:val="Heading 2 Char"/>
    <w:basedOn w:val="DefaultParagraphFont"/>
    <w:link w:val="Heading2"/>
    <w:qFormat/>
    <w:rPr>
      <w:rFonts w:ascii="Verdana" w:hAnsi="Verdana" w:cs="Arial"/>
      <w:b/>
      <w:color w:val="E36C0A" w:themeColor="accent6" w:themeShade="BF"/>
      <w:lang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leGridLight1">
    <w:name w:val="Table Grid Light1"/>
    <w:basedOn w:val="TableNormal"/>
    <w:uiPriority w:val="40"/>
    <w:qFormat/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g-star-inserted">
    <w:name w:val="ng-star-inserted"/>
    <w:basedOn w:val="DefaultParagraphFont"/>
    <w:qFormat/>
  </w:style>
  <w:style w:type="paragraph" w:customStyle="1" w:styleId="ng-star-inserted1">
    <w:name w:val="ng-star-inserted1"/>
    <w:basedOn w:val="Normal"/>
    <w:qFormat/>
    <w:pPr>
      <w:keepLines w:val="0"/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E0FD435BA7F0438A8F20AC5D823A72" ma:contentTypeVersion="15" ma:contentTypeDescription="Create a new document." ma:contentTypeScope="" ma:versionID="00bb6eea01eaf430a193969ec65778cb">
  <xsd:schema xmlns:xsd="http://www.w3.org/2001/XMLSchema" xmlns:xs="http://www.w3.org/2001/XMLSchema" xmlns:p="http://schemas.microsoft.com/office/2006/metadata/properties" xmlns:ns1="http://schemas.microsoft.com/sharepoint/v3" xmlns:ns2="e10185bf-cbd1-44b9-9d08-49fb523a74a0" xmlns:ns3="73e86412-17be-4129-80d8-a4f1d61ee013" targetNamespace="http://schemas.microsoft.com/office/2006/metadata/properties" ma:root="true" ma:fieldsID="ab338e32b0fb780ddc11e8336455cac5" ns1:_="" ns2:_="" ns3:_="">
    <xsd:import namespace="http://schemas.microsoft.com/sharepoint/v3"/>
    <xsd:import namespace="e10185bf-cbd1-44b9-9d08-49fb523a74a0"/>
    <xsd:import namespace="73e86412-17be-4129-80d8-a4f1d61ee01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185bf-cbd1-44b9-9d08-49fb523a74a0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86412-17be-4129-80d8-a4f1d61ee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10185bf-cbd1-44b9-9d08-49fb523a74a0">2SEMHU3EWKKS-1576570498-11711</_dlc_DocId>
    <_dlc_DocIdUrl xmlns="e10185bf-cbd1-44b9-9d08-49fb523a74a0">
      <Url>https://atos365.sharepoint.com/sites/390000764/_layouts/15/DocIdRedir.aspx?ID=2SEMHU3EWKKS-1576570498-11711</Url>
      <Description>2SEMHU3EWKKS-1576570498-11711</Description>
    </_dlc_DocIdUrl>
    <PublishingExpirationDate xmlns="http://schemas.microsoft.com/sharepoint/v3" xsi:nil="true"/>
    <PublishingStartDate xmlns="http://schemas.microsoft.com/sharepoint/v3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E1B1F-0FC7-4802-BA3F-87833FDDDC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6BB0EC-D314-49AD-963E-107D4B2D23C7}">
  <ds:schemaRefs>
    <ds:schemaRef ds:uri="http://schemas.microsoft.com/sharepoint/events"/>
    <ds:schemaRef ds:uri=""/>
  </ds:schemaRefs>
</ds:datastoreItem>
</file>

<file path=customXml/itemProps3.xml><?xml version="1.0" encoding="utf-8"?>
<ds:datastoreItem xmlns:ds="http://schemas.openxmlformats.org/officeDocument/2006/customXml" ds:itemID="{058A65D7-B21F-4C9B-AE17-C4BDF84358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0185bf-cbd1-44b9-9d08-49fb523a74a0"/>
    <ds:schemaRef ds:uri="73e86412-17be-4129-80d8-a4f1d61ee0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5.xml><?xml version="1.0" encoding="utf-8"?>
<ds:datastoreItem xmlns:ds="http://schemas.openxmlformats.org/officeDocument/2006/customXml" ds:itemID="{1202BC5A-CD08-422F-B3AE-C3CBD24012EA}">
  <ds:schemaRefs>
    <ds:schemaRef ds:uri="http://schemas.microsoft.com/office/2006/metadata/properties"/>
    <ds:schemaRef ds:uri="http://schemas.microsoft.com/office/infopath/2007/PartnerControls"/>
    <ds:schemaRef ds:uri="e10185bf-cbd1-44b9-9d08-49fb523a74a0"/>
    <ds:schemaRef ds:uri="http://schemas.microsoft.com/sharepoint/v3"/>
  </ds:schemaRefs>
</ds:datastoreItem>
</file>

<file path=customXml/itemProps6.xml><?xml version="1.0" encoding="utf-8"?>
<ds:datastoreItem xmlns:ds="http://schemas.openxmlformats.org/officeDocument/2006/customXml" ds:itemID="{E8FA0680-CBBA-4036-97F1-51C7BD56F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12335</Words>
  <Characters>70312</Characters>
  <Application>Microsoft Office Word</Application>
  <DocSecurity>0</DocSecurity>
  <Lines>585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Detailed Functional Design</vt:lpstr>
    </vt:vector>
  </TitlesOfParts>
  <Company>Atos</Company>
  <LinksUpToDate>false</LinksUpToDate>
  <CharactersWithSpaces>82483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Detailed Functional Design</dc:title>
  <dc:creator>bhairav.vyas@atos.net</dc:creator>
  <cp:lastModifiedBy>Oliver Bodven</cp:lastModifiedBy>
  <cp:revision>2</cp:revision>
  <cp:lastPrinted>2025-12-11T09:29:00Z</cp:lastPrinted>
  <dcterms:created xsi:type="dcterms:W3CDTF">2026-10-27T08:56:00Z</dcterms:created>
  <dcterms:modified xsi:type="dcterms:W3CDTF">2026-10-27T08:56:00Z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0x0101007AE0FD435BA7F0438A8F20AC5D823A72</vt:lpwstr>
  </property>
  <property fmtid="{D5CDD505-2E9C-101B-9397-08002B2CF9AE}" pid="4" name="_dlc_DocIdItemGuid">
    <vt:lpwstr>d2613fbb-a6fb-4ff4-bdf8-719d6dd37008</vt:lpwstr>
  </property>
  <property fmtid="{D5CDD505-2E9C-101B-9397-08002B2CF9AE}" pid="5" name="Order">
    <vt:r8>4676500</vt:r8>
  </property>
  <property fmtid="{D5CDD505-2E9C-101B-9397-08002B2CF9AE}" pid="6" name="MSIP_Label_e463cba9-5f6c-478d-9329-7b2295e4e8ed_Enabled">
    <vt:lpwstr>true</vt:lpwstr>
  </property>
  <property fmtid="{D5CDD505-2E9C-101B-9397-08002B2CF9AE}" pid="7" name="MSIP_Label_e463cba9-5f6c-478d-9329-7b2295e4e8ed_SetDate">
    <vt:lpwstr>2021-06-01T10:44:52Z</vt:lpwstr>
  </property>
  <property fmtid="{D5CDD505-2E9C-101B-9397-08002B2CF9AE}" pid="8" name="MSIP_Label_e463cba9-5f6c-478d-9329-7b2295e4e8ed_Method">
    <vt:lpwstr>Standard</vt:lpwstr>
  </property>
  <property fmtid="{D5CDD505-2E9C-101B-9397-08002B2CF9AE}" pid="9" name="MSIP_Label_e463cba9-5f6c-478d-9329-7b2295e4e8ed_Name">
    <vt:lpwstr>All Employees_2</vt:lpwstr>
  </property>
  <property fmtid="{D5CDD505-2E9C-101B-9397-08002B2CF9AE}" pid="10" name="MSIP_Label_e463cba9-5f6c-478d-9329-7b2295e4e8ed_SiteId">
    <vt:lpwstr>33440fc6-b7c7-412c-bb73-0e70b0198d5a</vt:lpwstr>
  </property>
  <property fmtid="{D5CDD505-2E9C-101B-9397-08002B2CF9AE}" pid="11" name="MSIP_Label_e463cba9-5f6c-478d-9329-7b2295e4e8ed_ContentBits">
    <vt:lpwstr>0</vt:lpwstr>
  </property>
  <property fmtid="{D5CDD505-2E9C-101B-9397-08002B2CF9AE}" pid="12" name="GrammarlyDocumentId">
    <vt:lpwstr>7ce31ec8ff30cc01df200ccd7660e8050d6d47f9b8659ceb1328e44f261bd7fd</vt:lpwstr>
  </property>
  <property fmtid="{D5CDD505-2E9C-101B-9397-08002B2CF9AE}" pid="13" name="MSIP_Label_ecb69475-382c-4c7a-b21d-8ca64eeef1bd_Enabled">
    <vt:lpwstr>true</vt:lpwstr>
  </property>
  <property fmtid="{D5CDD505-2E9C-101B-9397-08002B2CF9AE}" pid="14" name="MSIP_Label_ecb69475-382c-4c7a-b21d-8ca64eeef1bd_SetDate">
    <vt:lpwstr>2024-12-06T08:13:20Z</vt:lpwstr>
  </property>
  <property fmtid="{D5CDD505-2E9C-101B-9397-08002B2CF9AE}" pid="15" name="MSIP_Label_ecb69475-382c-4c7a-b21d-8ca64eeef1bd_Method">
    <vt:lpwstr>Standard</vt:lpwstr>
  </property>
  <property fmtid="{D5CDD505-2E9C-101B-9397-08002B2CF9AE}" pid="16" name="MSIP_Label_ecb69475-382c-4c7a-b21d-8ca64eeef1bd_Name">
    <vt:lpwstr>Eviden For Internal Use - All Employees</vt:lpwstr>
  </property>
  <property fmtid="{D5CDD505-2E9C-101B-9397-08002B2CF9AE}" pid="17" name="MSIP_Label_ecb69475-382c-4c7a-b21d-8ca64eeef1bd_SiteId">
    <vt:lpwstr>7d1c7785-2d8a-437d-b842-1ed5d8fbe00a</vt:lpwstr>
  </property>
  <property fmtid="{D5CDD505-2E9C-101B-9397-08002B2CF9AE}" pid="18" name="MSIP_Label_ecb69475-382c-4c7a-b21d-8ca64eeef1bd_ActionId">
    <vt:lpwstr>f6060d9a-a567-4a9d-85dc-70d1fe8512c7</vt:lpwstr>
  </property>
  <property fmtid="{D5CDD505-2E9C-101B-9397-08002B2CF9AE}" pid="19" name="MSIP_Label_ecb69475-382c-4c7a-b21d-8ca64eeef1bd_ContentBits">
    <vt:lpwstr>0</vt:lpwstr>
  </property>
  <property fmtid="{D5CDD505-2E9C-101B-9397-08002B2CF9AE}" pid="20" name="KSOProductBuildVer">
    <vt:lpwstr>1033-12.1.0.29162</vt:lpwstr>
  </property>
  <property fmtid="{D5CDD505-2E9C-101B-9397-08002B2CF9AE}" pid="21" name="ICV">
    <vt:lpwstr>DACFF194D93642BCA5D3CBFCA6DC2D02_13</vt:lpwstr>
  </property>
</Properties>
</file>