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8F36F6" w14:textId="77777777" w:rsidR="00A706A8" w:rsidRDefault="00A706A8" w:rsidP="006739DD">
      <w:pPr>
        <w:spacing w:after="100" w:afterAutospacing="1" w:line="276" w:lineRule="auto"/>
        <w:ind w:left="360" w:hanging="360"/>
      </w:pPr>
      <w:bookmarkStart w:id="0" w:name="_GoBack"/>
      <w:bookmarkEnd w:id="0"/>
    </w:p>
    <w:p w14:paraId="03B945E4" w14:textId="1ED61658" w:rsidR="00A706A8" w:rsidRPr="00A706A8" w:rsidRDefault="002103C4" w:rsidP="00F73078">
      <w:pPr>
        <w:pStyle w:val="Heading2"/>
        <w:spacing w:before="0" w:beforeAutospacing="0" w:after="480" w:afterAutospacing="0" w:line="276" w:lineRule="auto"/>
        <w:ind w:left="357"/>
        <w:jc w:val="center"/>
        <w:rPr>
          <w:sz w:val="32"/>
          <w:szCs w:val="32"/>
          <w:lang w:val="sr-Latn-CS"/>
        </w:rPr>
      </w:pPr>
      <w:r w:rsidRPr="002103C4">
        <w:rPr>
          <w:sz w:val="32"/>
          <w:szCs w:val="32"/>
          <w:lang w:val="sr-Latn-ME"/>
        </w:rPr>
        <w:t>TECHNICAL SPECIFICATION</w:t>
      </w:r>
    </w:p>
    <w:p w14:paraId="18A5F8A6" w14:textId="4D899497" w:rsidR="002103C4" w:rsidRPr="00F73078" w:rsidRDefault="002103C4" w:rsidP="00F73078">
      <w:pPr>
        <w:pStyle w:val="ListParagraph"/>
        <w:numPr>
          <w:ilvl w:val="0"/>
          <w:numId w:val="32"/>
        </w:numPr>
        <w:spacing w:after="100" w:afterAutospacing="1" w:line="276" w:lineRule="auto"/>
        <w:jc w:val="both"/>
        <w:rPr>
          <w:rFonts w:ascii="Times New Roman" w:eastAsia="Times New Roman" w:hAnsi="Times New Roman" w:cs="Times New Roman"/>
          <w:b/>
          <w:bCs/>
          <w:sz w:val="28"/>
          <w:szCs w:val="28"/>
          <w:lang w:val="sr-Latn-ME" w:eastAsia="en-GB"/>
        </w:rPr>
      </w:pPr>
      <w:r>
        <w:rPr>
          <w:rFonts w:ascii="Times New Roman" w:eastAsia="Times New Roman" w:hAnsi="Times New Roman" w:cs="Times New Roman"/>
          <w:b/>
          <w:bCs/>
          <w:sz w:val="28"/>
          <w:szCs w:val="28"/>
          <w:lang w:val="sr-Latn-ME" w:eastAsia="en-GB"/>
        </w:rPr>
        <w:t>PURPOSE</w:t>
      </w:r>
      <w:r w:rsidR="00F73078">
        <w:rPr>
          <w:rFonts w:ascii="Times New Roman" w:eastAsia="Times New Roman" w:hAnsi="Times New Roman" w:cs="Times New Roman"/>
          <w:b/>
          <w:bCs/>
          <w:sz w:val="28"/>
          <w:szCs w:val="28"/>
          <w:lang w:val="sr-Latn-ME" w:eastAsia="en-GB"/>
        </w:rPr>
        <w:t xml:space="preserve"> AND</w:t>
      </w:r>
      <w:r w:rsidR="00F73078" w:rsidRPr="00F73078">
        <w:rPr>
          <w:rFonts w:ascii="Times New Roman" w:eastAsia="Times New Roman" w:hAnsi="Times New Roman" w:cs="Times New Roman"/>
          <w:b/>
          <w:bCs/>
          <w:sz w:val="28"/>
          <w:szCs w:val="28"/>
          <w:lang w:val="sr-Latn-ME" w:eastAsia="en-GB"/>
        </w:rPr>
        <w:t xml:space="preserve"> </w:t>
      </w:r>
      <w:r w:rsidR="00F73078">
        <w:rPr>
          <w:rFonts w:ascii="Times New Roman" w:eastAsia="Times New Roman" w:hAnsi="Times New Roman" w:cs="Times New Roman"/>
          <w:b/>
          <w:bCs/>
          <w:sz w:val="28"/>
          <w:szCs w:val="28"/>
          <w:lang w:val="sr-Latn-ME" w:eastAsia="en-GB"/>
        </w:rPr>
        <w:t>SUBJECT</w:t>
      </w:r>
      <w:r w:rsidR="00F73078" w:rsidRPr="002103C4">
        <w:rPr>
          <w:rFonts w:ascii="Times New Roman" w:eastAsia="Times New Roman" w:hAnsi="Times New Roman" w:cs="Times New Roman"/>
          <w:b/>
          <w:bCs/>
          <w:sz w:val="28"/>
          <w:szCs w:val="28"/>
          <w:lang w:val="sr-Latn-ME" w:eastAsia="en-GB"/>
        </w:rPr>
        <w:t xml:space="preserve"> OF PROCUREMENT</w:t>
      </w:r>
    </w:p>
    <w:p w14:paraId="1B9285E3" w14:textId="423E7D99" w:rsidR="00B002C5" w:rsidRPr="00B002C5" w:rsidRDefault="00B002C5" w:rsidP="00B002C5">
      <w:pPr>
        <w:spacing w:after="100" w:afterAutospacing="1" w:line="276" w:lineRule="auto"/>
        <w:jc w:val="both"/>
        <w:rPr>
          <w:rFonts w:ascii="Times New Roman" w:hAnsi="Times New Roman" w:cs="Times New Roman"/>
          <w:sz w:val="24"/>
          <w:szCs w:val="24"/>
          <w:lang w:val="sr-Latn-ME" w:eastAsia="en-GB"/>
        </w:rPr>
      </w:pPr>
      <w:r w:rsidRPr="00B002C5">
        <w:rPr>
          <w:rFonts w:ascii="Times New Roman" w:hAnsi="Times New Roman" w:cs="Times New Roman"/>
          <w:sz w:val="24"/>
          <w:szCs w:val="24"/>
          <w:lang w:val="sr-Latn-ME" w:eastAsia="en-GB"/>
        </w:rPr>
        <w:t xml:space="preserve">The subject of this procurement is the provision of expert and technical support to the Contracting Authority in defining the </w:t>
      </w:r>
      <w:r>
        <w:rPr>
          <w:rFonts w:ascii="Times New Roman" w:hAnsi="Times New Roman" w:cs="Times New Roman"/>
          <w:sz w:val="24"/>
          <w:szCs w:val="24"/>
          <w:lang w:val="sr-Latn-ME" w:eastAsia="en-GB"/>
        </w:rPr>
        <w:t xml:space="preserve">system </w:t>
      </w:r>
      <w:r w:rsidRPr="00B002C5">
        <w:rPr>
          <w:rFonts w:ascii="Times New Roman" w:hAnsi="Times New Roman" w:cs="Times New Roman"/>
          <w:sz w:val="24"/>
          <w:szCs w:val="24"/>
          <w:lang w:val="sr-Latn-ME" w:eastAsia="en-GB"/>
        </w:rPr>
        <w:t xml:space="preserve">architecture and operating model of a </w:t>
      </w:r>
      <w:r>
        <w:rPr>
          <w:rFonts w:ascii="Times New Roman" w:hAnsi="Times New Roman" w:cs="Times New Roman"/>
          <w:sz w:val="24"/>
          <w:szCs w:val="24"/>
          <w:lang w:val="sr-Latn-ME" w:eastAsia="en-GB"/>
        </w:rPr>
        <w:t>single</w:t>
      </w:r>
      <w:r w:rsidRPr="00B002C5">
        <w:rPr>
          <w:rFonts w:ascii="Times New Roman" w:hAnsi="Times New Roman" w:cs="Times New Roman"/>
          <w:sz w:val="24"/>
          <w:szCs w:val="24"/>
          <w:lang w:val="sr-Latn-ME" w:eastAsia="en-GB"/>
        </w:rPr>
        <w:t xml:space="preserve"> central information system for operator switching and number portability</w:t>
      </w:r>
      <w:r>
        <w:rPr>
          <w:rFonts w:ascii="Times New Roman" w:hAnsi="Times New Roman" w:cs="Times New Roman"/>
          <w:sz w:val="24"/>
          <w:szCs w:val="24"/>
          <w:lang w:val="sr-Latn-ME" w:eastAsia="en-GB"/>
        </w:rPr>
        <w:t xml:space="preserve"> in Montenegro</w:t>
      </w:r>
      <w:r w:rsidRPr="00B002C5">
        <w:rPr>
          <w:rFonts w:ascii="Times New Roman" w:hAnsi="Times New Roman" w:cs="Times New Roman"/>
          <w:sz w:val="24"/>
          <w:szCs w:val="24"/>
          <w:lang w:val="sr-Latn-ME" w:eastAsia="en-GB"/>
        </w:rPr>
        <w:t>, as well as in the preparation of the tender documentation and the provision of support throughout the public procurement procedure for its implementation and administration.</w:t>
      </w:r>
    </w:p>
    <w:p w14:paraId="6657244C" w14:textId="35AD961E" w:rsidR="00B002C5" w:rsidRDefault="00B002C5" w:rsidP="00B002C5">
      <w:pPr>
        <w:spacing w:after="100" w:afterAutospacing="1" w:line="276" w:lineRule="auto"/>
        <w:jc w:val="both"/>
        <w:rPr>
          <w:rFonts w:ascii="Times New Roman" w:hAnsi="Times New Roman" w:cs="Times New Roman"/>
          <w:sz w:val="24"/>
          <w:szCs w:val="24"/>
          <w:lang w:val="sr-Latn-ME" w:eastAsia="en-GB"/>
        </w:rPr>
      </w:pPr>
      <w:r w:rsidRPr="00B002C5">
        <w:rPr>
          <w:rFonts w:ascii="Times New Roman" w:hAnsi="Times New Roman" w:cs="Times New Roman"/>
          <w:sz w:val="24"/>
          <w:szCs w:val="24"/>
          <w:lang w:val="sr-Latn-ME" w:eastAsia="en-GB"/>
        </w:rPr>
        <w:t xml:space="preserve">The </w:t>
      </w:r>
      <w:r>
        <w:rPr>
          <w:rFonts w:ascii="Times New Roman" w:hAnsi="Times New Roman" w:cs="Times New Roman"/>
          <w:sz w:val="24"/>
          <w:szCs w:val="24"/>
          <w:lang w:val="sr-Latn-ME" w:eastAsia="en-GB"/>
        </w:rPr>
        <w:t>Bidder</w:t>
      </w:r>
      <w:r w:rsidRPr="00B002C5">
        <w:rPr>
          <w:rFonts w:ascii="Times New Roman" w:hAnsi="Times New Roman" w:cs="Times New Roman"/>
          <w:sz w:val="24"/>
          <w:szCs w:val="24"/>
          <w:lang w:val="sr-Latn-ME" w:eastAsia="en-GB"/>
        </w:rPr>
        <w:t xml:space="preserve"> shall carry out all activities specified in Section 2 “KEY CHARACTERISTICS OF THE PROCUREMENT SUBJECT” of this document and deliver the documentation and other contractual deliverables </w:t>
      </w:r>
      <w:r>
        <w:rPr>
          <w:rFonts w:ascii="Times New Roman" w:hAnsi="Times New Roman" w:cs="Times New Roman"/>
          <w:sz w:val="24"/>
          <w:szCs w:val="24"/>
          <w:lang w:val="sr-Latn-ME" w:eastAsia="en-GB"/>
        </w:rPr>
        <w:t xml:space="preserve">as </w:t>
      </w:r>
      <w:r w:rsidRPr="00B002C5">
        <w:rPr>
          <w:rFonts w:ascii="Times New Roman" w:hAnsi="Times New Roman" w:cs="Times New Roman"/>
          <w:sz w:val="24"/>
          <w:szCs w:val="24"/>
          <w:lang w:val="sr-Latn-ME" w:eastAsia="en-GB"/>
        </w:rPr>
        <w:t xml:space="preserve">specified in Section 3 “KEY DOCUMENTS AND </w:t>
      </w:r>
      <w:r w:rsidR="00550143">
        <w:rPr>
          <w:rFonts w:ascii="Times New Roman" w:hAnsi="Times New Roman" w:cs="Times New Roman"/>
          <w:sz w:val="24"/>
          <w:szCs w:val="24"/>
          <w:lang w:val="sr-Latn-ME" w:eastAsia="en-GB"/>
        </w:rPr>
        <w:t>BIDDER</w:t>
      </w:r>
      <w:r w:rsidRPr="00B002C5">
        <w:rPr>
          <w:rFonts w:ascii="Times New Roman" w:hAnsi="Times New Roman" w:cs="Times New Roman"/>
          <w:sz w:val="24"/>
          <w:szCs w:val="24"/>
          <w:lang w:val="sr-Latn-ME" w:eastAsia="en-GB"/>
        </w:rPr>
        <w:t>’S OBLIGATIONS”</w:t>
      </w:r>
      <w:r>
        <w:rPr>
          <w:rFonts w:ascii="Times New Roman" w:hAnsi="Times New Roman" w:cs="Times New Roman"/>
          <w:sz w:val="24"/>
          <w:szCs w:val="24"/>
          <w:lang w:val="sr-Latn-ME" w:eastAsia="en-GB"/>
        </w:rPr>
        <w:t xml:space="preserve"> </w:t>
      </w:r>
      <w:r w:rsidRPr="00B002C5">
        <w:rPr>
          <w:rFonts w:ascii="Times New Roman" w:hAnsi="Times New Roman" w:cs="Times New Roman"/>
          <w:sz w:val="24"/>
          <w:szCs w:val="24"/>
          <w:lang w:val="sr-Latn-ME" w:eastAsia="en-GB"/>
        </w:rPr>
        <w:t>of this document.</w:t>
      </w:r>
    </w:p>
    <w:p w14:paraId="400D5795" w14:textId="7CB47E9D" w:rsidR="00F73078" w:rsidRDefault="00F73078" w:rsidP="00F73078">
      <w:pPr>
        <w:pStyle w:val="ListParagraph"/>
        <w:numPr>
          <w:ilvl w:val="0"/>
          <w:numId w:val="32"/>
        </w:numPr>
        <w:spacing w:after="100" w:afterAutospacing="1" w:line="276" w:lineRule="auto"/>
        <w:jc w:val="both"/>
        <w:rPr>
          <w:rFonts w:ascii="Times New Roman" w:eastAsia="Times New Roman" w:hAnsi="Times New Roman" w:cs="Times New Roman"/>
          <w:b/>
          <w:bCs/>
          <w:sz w:val="28"/>
          <w:szCs w:val="28"/>
          <w:lang w:val="sr-Latn-ME" w:eastAsia="en-GB"/>
        </w:rPr>
      </w:pPr>
      <w:r w:rsidRPr="00F73078">
        <w:rPr>
          <w:rFonts w:ascii="Times New Roman" w:eastAsia="Times New Roman" w:hAnsi="Times New Roman" w:cs="Times New Roman"/>
          <w:b/>
          <w:bCs/>
          <w:sz w:val="28"/>
          <w:szCs w:val="28"/>
          <w:lang w:val="sr-Latn-ME" w:eastAsia="en-GB"/>
        </w:rPr>
        <w:t>KEY REQUIREMENTS</w:t>
      </w:r>
    </w:p>
    <w:p w14:paraId="336A4D77" w14:textId="77777777" w:rsidR="00F73078" w:rsidRPr="00F73078" w:rsidRDefault="00F73078" w:rsidP="00F73078">
      <w:pPr>
        <w:pStyle w:val="ListParagraph"/>
        <w:spacing w:after="100" w:afterAutospacing="1" w:line="276" w:lineRule="auto"/>
        <w:ind w:left="360"/>
        <w:jc w:val="both"/>
        <w:rPr>
          <w:rFonts w:ascii="Times New Roman" w:eastAsia="Times New Roman" w:hAnsi="Times New Roman" w:cs="Times New Roman"/>
          <w:b/>
          <w:bCs/>
          <w:sz w:val="28"/>
          <w:szCs w:val="28"/>
          <w:lang w:val="sr-Latn-ME" w:eastAsia="en-GB"/>
        </w:rPr>
      </w:pPr>
    </w:p>
    <w:p w14:paraId="39EAB5A8" w14:textId="77777777" w:rsidR="00F73078" w:rsidRPr="00F73078" w:rsidRDefault="00F73078" w:rsidP="00F73078">
      <w:pPr>
        <w:pStyle w:val="ListParagraph"/>
        <w:numPr>
          <w:ilvl w:val="0"/>
          <w:numId w:val="26"/>
        </w:numPr>
        <w:spacing w:after="100" w:afterAutospacing="1" w:line="276" w:lineRule="auto"/>
        <w:contextualSpacing w:val="0"/>
        <w:outlineLvl w:val="2"/>
        <w:rPr>
          <w:rFonts w:ascii="Times New Roman" w:eastAsia="Times New Roman" w:hAnsi="Times New Roman" w:cs="Times New Roman"/>
          <w:b/>
          <w:bCs/>
          <w:vanish/>
          <w:sz w:val="27"/>
          <w:szCs w:val="27"/>
          <w:lang w:val="sr-Latn-ME" w:eastAsia="en-GB"/>
        </w:rPr>
      </w:pPr>
    </w:p>
    <w:p w14:paraId="68F0E600" w14:textId="77777777" w:rsidR="00F73078" w:rsidRPr="00F73078" w:rsidRDefault="00F73078" w:rsidP="00F73078">
      <w:pPr>
        <w:pStyle w:val="ListParagraph"/>
        <w:numPr>
          <w:ilvl w:val="0"/>
          <w:numId w:val="26"/>
        </w:numPr>
        <w:spacing w:after="100" w:afterAutospacing="1" w:line="276" w:lineRule="auto"/>
        <w:contextualSpacing w:val="0"/>
        <w:outlineLvl w:val="2"/>
        <w:rPr>
          <w:rFonts w:ascii="Times New Roman" w:eastAsia="Times New Roman" w:hAnsi="Times New Roman" w:cs="Times New Roman"/>
          <w:b/>
          <w:bCs/>
          <w:vanish/>
          <w:sz w:val="27"/>
          <w:szCs w:val="27"/>
          <w:lang w:val="sr-Latn-ME" w:eastAsia="en-GB"/>
        </w:rPr>
      </w:pPr>
    </w:p>
    <w:p w14:paraId="45551A60" w14:textId="3C22590B" w:rsidR="000757CA" w:rsidRPr="000757CA" w:rsidRDefault="000757CA" w:rsidP="007255E5">
      <w:pPr>
        <w:pStyle w:val="Heading3"/>
        <w:numPr>
          <w:ilvl w:val="1"/>
          <w:numId w:val="26"/>
        </w:numPr>
        <w:spacing w:line="276" w:lineRule="auto"/>
        <w:ind w:left="425"/>
        <w:jc w:val="both"/>
        <w:rPr>
          <w:sz w:val="24"/>
          <w:szCs w:val="24"/>
          <w:lang w:val="sr-Latn-ME"/>
        </w:rPr>
      </w:pPr>
      <w:r>
        <w:t>Analysis of the Current State</w:t>
      </w:r>
      <w:r w:rsidR="00F10A17">
        <w:t xml:space="preserve"> of Play</w:t>
      </w:r>
    </w:p>
    <w:p w14:paraId="31A4BAAD" w14:textId="0C474C3E" w:rsidR="00D36B32" w:rsidRPr="000757CA" w:rsidRDefault="000757CA" w:rsidP="000757CA">
      <w:pPr>
        <w:pStyle w:val="Heading3"/>
        <w:spacing w:line="276" w:lineRule="auto"/>
        <w:ind w:left="425"/>
        <w:jc w:val="both"/>
        <w:rPr>
          <w:b w:val="0"/>
          <w:sz w:val="24"/>
          <w:szCs w:val="24"/>
          <w:lang w:val="sr-Latn-ME"/>
        </w:rPr>
      </w:pPr>
      <w:r w:rsidRPr="000757CA">
        <w:rPr>
          <w:b w:val="0"/>
          <w:sz w:val="24"/>
          <w:szCs w:val="24"/>
          <w:lang w:val="sr-Latn-ME"/>
        </w:rPr>
        <w:t xml:space="preserve">The </w:t>
      </w:r>
      <w:r w:rsidR="00B002C5">
        <w:rPr>
          <w:b w:val="0"/>
          <w:sz w:val="24"/>
          <w:szCs w:val="24"/>
          <w:lang w:val="sr-Latn-ME"/>
        </w:rPr>
        <w:t>Bidder</w:t>
      </w:r>
      <w:r w:rsidRPr="000757CA">
        <w:rPr>
          <w:b w:val="0"/>
          <w:sz w:val="24"/>
          <w:szCs w:val="24"/>
          <w:lang w:val="sr-Latn-ME"/>
        </w:rPr>
        <w:t xml:space="preserve"> shall:</w:t>
      </w:r>
    </w:p>
    <w:p w14:paraId="6FB51521" w14:textId="489EE446" w:rsidR="002672A5" w:rsidRPr="00B002C5" w:rsidRDefault="00B002C5" w:rsidP="00B002C5">
      <w:pPr>
        <w:pStyle w:val="ListParagraph"/>
        <w:numPr>
          <w:ilvl w:val="0"/>
          <w:numId w:val="19"/>
        </w:numPr>
        <w:spacing w:after="100" w:afterAutospacing="1" w:line="276" w:lineRule="auto"/>
        <w:ind w:left="851" w:hanging="284"/>
        <w:jc w:val="both"/>
        <w:rPr>
          <w:rFonts w:ascii="Times New Roman" w:eastAsia="Times New Roman" w:hAnsi="Times New Roman" w:cs="Times New Roman"/>
          <w:sz w:val="24"/>
          <w:szCs w:val="24"/>
          <w:lang w:val="sr-Latn-ME" w:eastAsia="en-GB"/>
        </w:rPr>
      </w:pPr>
      <w:r w:rsidRPr="00B002C5">
        <w:rPr>
          <w:rFonts w:ascii="Times New Roman" w:eastAsia="Times New Roman" w:hAnsi="Times New Roman" w:cs="Times New Roman"/>
          <w:sz w:val="24"/>
          <w:szCs w:val="24"/>
          <w:lang w:val="sr-Latn-ME" w:eastAsia="en-GB"/>
        </w:rPr>
        <w:t>conduct an analysis of the applicable legislative and regulatory framework governing operator switching and number portability, including an assessment of its alignment with the relevant European Union legislation, recommendations and best practices</w:t>
      </w:r>
      <w:r>
        <w:rPr>
          <w:rFonts w:ascii="Times New Roman" w:eastAsia="Times New Roman" w:hAnsi="Times New Roman" w:cs="Times New Roman"/>
          <w:sz w:val="24"/>
          <w:szCs w:val="24"/>
          <w:lang w:val="sr-Latn-ME" w:eastAsia="en-GB"/>
        </w:rPr>
        <w:t>;</w:t>
      </w:r>
    </w:p>
    <w:p w14:paraId="63A2A665" w14:textId="3A8104F8" w:rsidR="000757CA" w:rsidRPr="000757CA" w:rsidRDefault="000757CA" w:rsidP="000757CA">
      <w:pPr>
        <w:pStyle w:val="ListParagraph"/>
        <w:numPr>
          <w:ilvl w:val="0"/>
          <w:numId w:val="19"/>
        </w:numPr>
        <w:spacing w:after="100" w:afterAutospacing="1" w:line="276" w:lineRule="auto"/>
        <w:ind w:left="851" w:hanging="284"/>
        <w:jc w:val="both"/>
        <w:rPr>
          <w:rFonts w:ascii="Times New Roman" w:eastAsia="Times New Roman" w:hAnsi="Times New Roman" w:cs="Times New Roman"/>
          <w:sz w:val="24"/>
          <w:szCs w:val="24"/>
          <w:lang w:val="sr-Latn-ME" w:eastAsia="en-GB"/>
        </w:rPr>
      </w:pPr>
      <w:r w:rsidRPr="000757CA">
        <w:rPr>
          <w:rFonts w:ascii="Times New Roman" w:eastAsia="Times New Roman" w:hAnsi="Times New Roman" w:cs="Times New Roman"/>
          <w:sz w:val="24"/>
          <w:szCs w:val="24"/>
          <w:lang w:val="sr-Latn-ME" w:eastAsia="en-GB"/>
        </w:rPr>
        <w:t>conduct a detailed analysis of the existing central information systems/platforms for number portability (Central Database of Ported Numbers – CBPPB) and operator switching (Information System for Operator Switching – ISPO), including software and hardware components, server and network configurations, monitoring systems/platforms, as well as related registries and electronic services;</w:t>
      </w:r>
    </w:p>
    <w:p w14:paraId="47A5162B" w14:textId="7D94C0E9" w:rsidR="000757CA" w:rsidRPr="000757CA" w:rsidRDefault="000757CA" w:rsidP="000757CA">
      <w:pPr>
        <w:pStyle w:val="ListParagraph"/>
        <w:numPr>
          <w:ilvl w:val="0"/>
          <w:numId w:val="19"/>
        </w:numPr>
        <w:spacing w:after="100" w:afterAutospacing="1" w:line="276" w:lineRule="auto"/>
        <w:ind w:left="851" w:hanging="284"/>
        <w:jc w:val="both"/>
        <w:rPr>
          <w:rFonts w:ascii="Times New Roman" w:eastAsia="Times New Roman" w:hAnsi="Times New Roman" w:cs="Times New Roman"/>
          <w:sz w:val="24"/>
          <w:szCs w:val="24"/>
          <w:lang w:val="sr-Latn-ME" w:eastAsia="en-GB"/>
        </w:rPr>
      </w:pPr>
      <w:r w:rsidRPr="000757CA">
        <w:rPr>
          <w:rFonts w:ascii="Times New Roman" w:eastAsia="Times New Roman" w:hAnsi="Times New Roman" w:cs="Times New Roman"/>
          <w:sz w:val="24"/>
          <w:szCs w:val="24"/>
          <w:lang w:val="sr-Latn-ME" w:eastAsia="en-GB"/>
        </w:rPr>
        <w:t>in direct communication with electronic communications operators in Montenegro, conduct a detailed analysis of their existing information and technical systems relevant to the provision of number portability and operator switching services, including, but not limited to: local databases of ported numbers (LBPPB), customer relationship management systems/platforms, service activation and service management systems/platforms, billing and charging systems/platforms, OSS network systems/platforms, core network systems/platforms and other related systems/platforms;</w:t>
      </w:r>
    </w:p>
    <w:p w14:paraId="34F4693C" w14:textId="1F75EABB" w:rsidR="001B2AE3" w:rsidRDefault="001B2AE3" w:rsidP="000757CA">
      <w:pPr>
        <w:pStyle w:val="ListParagraph"/>
        <w:numPr>
          <w:ilvl w:val="0"/>
          <w:numId w:val="19"/>
        </w:numPr>
        <w:spacing w:after="100" w:afterAutospacing="1" w:line="276" w:lineRule="auto"/>
        <w:ind w:left="851" w:hanging="284"/>
        <w:jc w:val="both"/>
        <w:rPr>
          <w:rFonts w:ascii="Times New Roman" w:eastAsia="Times New Roman" w:hAnsi="Times New Roman" w:cs="Times New Roman"/>
          <w:sz w:val="24"/>
          <w:szCs w:val="24"/>
          <w:lang w:val="sr-Latn-ME" w:eastAsia="en-GB"/>
        </w:rPr>
      </w:pPr>
      <w:r w:rsidRPr="001B2AE3">
        <w:rPr>
          <w:rFonts w:ascii="Times New Roman" w:eastAsia="Times New Roman" w:hAnsi="Times New Roman" w:cs="Times New Roman"/>
          <w:sz w:val="24"/>
          <w:szCs w:val="24"/>
          <w:lang w:val="sr-Latn-ME" w:eastAsia="en-GB"/>
        </w:rPr>
        <w:t>conduct a comprehensive analysis of all existing technical and administrative processes related to operator switching and/or number portability (fixed telephony and mobile telephony – prepaid and postpaid), including, but not limited to, request submission and processing, service and number activation, suspension and deactivation, as well as call routing</w:t>
      </w:r>
      <w:r>
        <w:rPr>
          <w:rFonts w:ascii="Times New Roman" w:eastAsia="Times New Roman" w:hAnsi="Times New Roman" w:cs="Times New Roman"/>
          <w:sz w:val="24"/>
          <w:szCs w:val="24"/>
          <w:lang w:val="sr-Latn-ME" w:eastAsia="en-GB"/>
        </w:rPr>
        <w:t>;</w:t>
      </w:r>
    </w:p>
    <w:p w14:paraId="6AAF9BC0" w14:textId="103C8978" w:rsidR="000757CA" w:rsidRPr="000757CA" w:rsidRDefault="000757CA" w:rsidP="000757CA">
      <w:pPr>
        <w:pStyle w:val="ListParagraph"/>
        <w:numPr>
          <w:ilvl w:val="0"/>
          <w:numId w:val="19"/>
        </w:numPr>
        <w:spacing w:after="100" w:afterAutospacing="1" w:line="276" w:lineRule="auto"/>
        <w:ind w:left="851" w:hanging="284"/>
        <w:jc w:val="both"/>
        <w:rPr>
          <w:rFonts w:ascii="Times New Roman" w:eastAsia="Times New Roman" w:hAnsi="Times New Roman" w:cs="Times New Roman"/>
          <w:sz w:val="24"/>
          <w:szCs w:val="24"/>
          <w:lang w:val="sr-Latn-ME" w:eastAsia="en-GB"/>
        </w:rPr>
      </w:pPr>
      <w:r w:rsidRPr="000757CA">
        <w:rPr>
          <w:rFonts w:ascii="Times New Roman" w:eastAsia="Times New Roman" w:hAnsi="Times New Roman" w:cs="Times New Roman"/>
          <w:sz w:val="24"/>
          <w:szCs w:val="24"/>
          <w:lang w:val="sr-Latn-ME" w:eastAsia="en-GB"/>
        </w:rPr>
        <w:lastRenderedPageBreak/>
        <w:t>identify any technical, operational and regulatory deficiencies, risks and limitations of the existing systems and processes;</w:t>
      </w:r>
    </w:p>
    <w:p w14:paraId="557B8161" w14:textId="4149A476" w:rsidR="000757CA" w:rsidRPr="001B2AE3" w:rsidRDefault="001B2AE3" w:rsidP="001B2AE3">
      <w:pPr>
        <w:pStyle w:val="ListParagraph"/>
        <w:numPr>
          <w:ilvl w:val="0"/>
          <w:numId w:val="19"/>
        </w:numPr>
        <w:spacing w:after="100" w:afterAutospacing="1" w:line="276" w:lineRule="auto"/>
        <w:ind w:left="851" w:hanging="284"/>
        <w:jc w:val="both"/>
        <w:rPr>
          <w:rFonts w:ascii="Times New Roman" w:eastAsia="Times New Roman" w:hAnsi="Times New Roman" w:cs="Times New Roman"/>
          <w:sz w:val="24"/>
          <w:szCs w:val="24"/>
          <w:lang w:val="sr-Latn-ME" w:eastAsia="en-GB"/>
        </w:rPr>
      </w:pPr>
      <w:r w:rsidRPr="001B2AE3">
        <w:rPr>
          <w:rFonts w:ascii="Times New Roman" w:eastAsia="Times New Roman" w:hAnsi="Times New Roman" w:cs="Times New Roman"/>
          <w:sz w:val="24"/>
          <w:szCs w:val="24"/>
          <w:lang w:val="sr-Latn-ME" w:eastAsia="en-GB"/>
        </w:rPr>
        <w:t xml:space="preserve">submit to the Contracting Authority a report on the </w:t>
      </w:r>
      <w:r>
        <w:rPr>
          <w:rFonts w:ascii="Times New Roman" w:eastAsia="Times New Roman" w:hAnsi="Times New Roman" w:cs="Times New Roman"/>
          <w:sz w:val="24"/>
          <w:szCs w:val="24"/>
          <w:lang w:val="sr-Latn-ME" w:eastAsia="en-GB"/>
        </w:rPr>
        <w:t xml:space="preserve">findings of the </w:t>
      </w:r>
      <w:r w:rsidRPr="001B2AE3">
        <w:rPr>
          <w:rFonts w:ascii="Times New Roman" w:eastAsia="Times New Roman" w:hAnsi="Times New Roman" w:cs="Times New Roman"/>
          <w:sz w:val="24"/>
          <w:szCs w:val="24"/>
          <w:lang w:val="sr-Latn-ME" w:eastAsia="en-GB"/>
        </w:rPr>
        <w:t>analysis, including: an overview of the current state, a description of the systems, platforms and processes analysed, the identified technical, operational and regulatory deficiencies, risks and constraints, as well as recommendations for improving the existing framework and implementing a unified central information system for operator switching and number portability</w:t>
      </w:r>
      <w:r>
        <w:rPr>
          <w:rFonts w:ascii="Times New Roman" w:eastAsia="Times New Roman" w:hAnsi="Times New Roman" w:cs="Times New Roman"/>
          <w:sz w:val="24"/>
          <w:szCs w:val="24"/>
          <w:lang w:val="sr-Latn-ME" w:eastAsia="en-GB"/>
        </w:rPr>
        <w:t>.</w:t>
      </w:r>
    </w:p>
    <w:p w14:paraId="55831D8B" w14:textId="2A48D2AA" w:rsidR="00D36B32" w:rsidRPr="001435C6" w:rsidRDefault="00F10A17" w:rsidP="006739DD">
      <w:pPr>
        <w:pStyle w:val="Heading3"/>
        <w:numPr>
          <w:ilvl w:val="1"/>
          <w:numId w:val="26"/>
        </w:numPr>
        <w:spacing w:before="0" w:beforeAutospacing="0" w:line="276" w:lineRule="auto"/>
        <w:ind w:left="426"/>
        <w:rPr>
          <w:lang w:val="sr-Latn-ME"/>
        </w:rPr>
      </w:pPr>
      <w:r w:rsidRPr="00F10A17">
        <w:rPr>
          <w:lang w:val="sr-Latn-ME"/>
        </w:rPr>
        <w:t>Target Model Proposal</w:t>
      </w:r>
    </w:p>
    <w:p w14:paraId="4FA2F84E" w14:textId="77777777" w:rsidR="009602D4" w:rsidRPr="009602D4" w:rsidRDefault="009602D4" w:rsidP="009602D4">
      <w:pPr>
        <w:spacing w:after="100" w:afterAutospacing="1" w:line="276" w:lineRule="auto"/>
        <w:ind w:left="426"/>
        <w:jc w:val="both"/>
        <w:rPr>
          <w:rFonts w:ascii="Times New Roman" w:hAnsi="Times New Roman" w:cs="Times New Roman"/>
          <w:sz w:val="24"/>
          <w:szCs w:val="24"/>
          <w:lang w:val="sr-Latn-ME" w:eastAsia="en-GB"/>
        </w:rPr>
      </w:pPr>
      <w:r w:rsidRPr="009602D4">
        <w:rPr>
          <w:rFonts w:ascii="Times New Roman" w:hAnsi="Times New Roman" w:cs="Times New Roman"/>
          <w:sz w:val="24"/>
          <w:szCs w:val="24"/>
          <w:lang w:val="sr-Latn-ME" w:eastAsia="en-GB"/>
        </w:rPr>
        <w:t>The Bidder shall prepare and submit to the Contracting Authority a proposed target model for a unified central system for operator switching and number portability, including the operational, technical and commercial framework for its implementation and administration.</w:t>
      </w:r>
    </w:p>
    <w:p w14:paraId="7977B3A5" w14:textId="77777777" w:rsidR="009602D4" w:rsidRPr="009602D4" w:rsidRDefault="009602D4" w:rsidP="009602D4">
      <w:pPr>
        <w:spacing w:after="100" w:afterAutospacing="1" w:line="276" w:lineRule="auto"/>
        <w:ind w:left="426"/>
        <w:jc w:val="both"/>
        <w:rPr>
          <w:rFonts w:ascii="Times New Roman" w:hAnsi="Times New Roman" w:cs="Times New Roman"/>
          <w:sz w:val="24"/>
          <w:szCs w:val="24"/>
          <w:lang w:val="sr-Latn-ME" w:eastAsia="en-GB"/>
        </w:rPr>
      </w:pPr>
      <w:r w:rsidRPr="009602D4">
        <w:rPr>
          <w:rFonts w:ascii="Times New Roman" w:hAnsi="Times New Roman" w:cs="Times New Roman"/>
          <w:sz w:val="24"/>
          <w:szCs w:val="24"/>
          <w:lang w:val="sr-Latn-ME" w:eastAsia="en-GB"/>
        </w:rPr>
        <w:t>The proposed target model shall represent the conceptual and organisational framework for the establishment of the system and shall include, at a minimum, the elements specified in Sections 2.2.1 to 2.2.5 of this Technical Specification.</w:t>
      </w:r>
    </w:p>
    <w:p w14:paraId="22353DA6" w14:textId="77777777" w:rsidR="009602D4" w:rsidRDefault="009602D4" w:rsidP="009602D4">
      <w:pPr>
        <w:spacing w:after="100" w:afterAutospacing="1" w:line="276" w:lineRule="auto"/>
        <w:ind w:left="426"/>
        <w:jc w:val="both"/>
        <w:rPr>
          <w:rFonts w:ascii="Times New Roman" w:hAnsi="Times New Roman" w:cs="Times New Roman"/>
          <w:sz w:val="24"/>
          <w:szCs w:val="24"/>
          <w:lang w:val="sr-Latn-ME" w:eastAsia="en-GB"/>
        </w:rPr>
      </w:pPr>
      <w:r w:rsidRPr="009602D4">
        <w:rPr>
          <w:rFonts w:ascii="Times New Roman" w:hAnsi="Times New Roman" w:cs="Times New Roman"/>
          <w:sz w:val="24"/>
          <w:szCs w:val="24"/>
          <w:lang w:val="sr-Latn-ME" w:eastAsia="en-GB"/>
        </w:rPr>
        <w:t>The proposed target model shall be subject to consultations with the Contracting Authority and the operators using the system and shall form the basis for the preparation of the detailed technical and functional specification referred to in Section 2.5 of this Technical Specification. It shall not replace the requirement to prepare that specification.</w:t>
      </w:r>
    </w:p>
    <w:p w14:paraId="2816AAE9" w14:textId="4F8FD07E" w:rsidR="00C158AA" w:rsidRPr="001435C6" w:rsidRDefault="00F10A17" w:rsidP="00F10A17">
      <w:pPr>
        <w:pStyle w:val="Heading4"/>
        <w:numPr>
          <w:ilvl w:val="2"/>
          <w:numId w:val="26"/>
        </w:numPr>
        <w:spacing w:before="0" w:after="100" w:afterAutospacing="1" w:line="276" w:lineRule="auto"/>
        <w:jc w:val="both"/>
        <w:rPr>
          <w:rFonts w:ascii="Times New Roman" w:eastAsia="Times New Roman" w:hAnsi="Times New Roman" w:cs="Times New Roman"/>
          <w:b/>
          <w:i w:val="0"/>
          <w:color w:val="auto"/>
          <w:sz w:val="24"/>
          <w:szCs w:val="24"/>
          <w:lang w:val="sr-Latn-ME" w:eastAsia="en-GB"/>
        </w:rPr>
      </w:pPr>
      <w:r>
        <w:rPr>
          <w:rFonts w:ascii="Times New Roman" w:eastAsia="Times New Roman" w:hAnsi="Times New Roman" w:cs="Times New Roman"/>
          <w:b/>
          <w:i w:val="0"/>
          <w:color w:val="auto"/>
          <w:sz w:val="24"/>
          <w:szCs w:val="24"/>
          <w:lang w:val="sr-Latn-ME" w:eastAsia="en-GB"/>
        </w:rPr>
        <w:t xml:space="preserve">Functional requirements </w:t>
      </w:r>
    </w:p>
    <w:p w14:paraId="2D7A15ED" w14:textId="580B3CAB" w:rsidR="00F10A17" w:rsidRPr="00F10A17" w:rsidRDefault="00FE2EDB" w:rsidP="00F10A17">
      <w:pPr>
        <w:tabs>
          <w:tab w:val="left" w:pos="993"/>
        </w:tabs>
        <w:spacing w:after="100" w:afterAutospacing="1" w:line="276" w:lineRule="auto"/>
        <w:ind w:left="851"/>
        <w:jc w:val="both"/>
        <w:rPr>
          <w:rFonts w:ascii="Times New Roman" w:hAnsi="Times New Roman" w:cs="Times New Roman"/>
          <w:sz w:val="24"/>
          <w:szCs w:val="24"/>
          <w:lang w:val="sr-Latn-ME" w:eastAsia="en-GB"/>
        </w:rPr>
      </w:pPr>
      <w:r>
        <w:rPr>
          <w:rFonts w:ascii="Times New Roman" w:hAnsi="Times New Roman" w:cs="Times New Roman"/>
          <w:sz w:val="24"/>
          <w:szCs w:val="24"/>
          <w:lang w:val="sr-Latn-ME" w:eastAsia="en-GB"/>
        </w:rPr>
        <w:t xml:space="preserve">The Bidder </w:t>
      </w:r>
      <w:r w:rsidR="00F10A17" w:rsidRPr="00F10A17">
        <w:rPr>
          <w:rFonts w:ascii="Times New Roman" w:hAnsi="Times New Roman" w:cs="Times New Roman"/>
          <w:sz w:val="24"/>
          <w:szCs w:val="24"/>
          <w:lang w:val="sr-Latn-ME" w:eastAsia="en-GB"/>
        </w:rPr>
        <w:t>shall develop a proposal for the functional requirements of the system, which shall</w:t>
      </w:r>
      <w:r w:rsidR="002A02B3">
        <w:rPr>
          <w:rFonts w:ascii="Times New Roman" w:hAnsi="Times New Roman" w:cs="Times New Roman"/>
          <w:sz w:val="24"/>
          <w:szCs w:val="24"/>
          <w:lang w:val="sr-Latn-ME" w:eastAsia="en-GB"/>
        </w:rPr>
        <w:t xml:space="preserve"> be</w:t>
      </w:r>
      <w:r w:rsidR="00F10A17" w:rsidRPr="00F10A17">
        <w:rPr>
          <w:rFonts w:ascii="Times New Roman" w:hAnsi="Times New Roman" w:cs="Times New Roman"/>
          <w:sz w:val="24"/>
          <w:szCs w:val="24"/>
          <w:lang w:val="sr-Latn-ME" w:eastAsia="en-GB"/>
        </w:rPr>
        <w:t>:</w:t>
      </w:r>
    </w:p>
    <w:p w14:paraId="54741528" w14:textId="77777777" w:rsidR="00BB1A4D" w:rsidRPr="00BB1A4D" w:rsidRDefault="00BB1A4D" w:rsidP="00BB1A4D">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BB1A4D">
        <w:rPr>
          <w:rFonts w:ascii="Times New Roman" w:eastAsia="Times New Roman" w:hAnsi="Times New Roman" w:cs="Times New Roman"/>
          <w:sz w:val="24"/>
          <w:szCs w:val="24"/>
          <w:lang w:val="sr-Latn-ME" w:eastAsia="en-GB"/>
        </w:rPr>
        <w:t xml:space="preserve">compliant with the applicable </w:t>
      </w:r>
      <w:r>
        <w:rPr>
          <w:rFonts w:ascii="Times New Roman" w:eastAsia="Times New Roman" w:hAnsi="Times New Roman" w:cs="Times New Roman"/>
          <w:sz w:val="24"/>
          <w:szCs w:val="24"/>
          <w:lang w:val="sr-Latn-ME" w:eastAsia="en-GB"/>
        </w:rPr>
        <w:t>legal</w:t>
      </w:r>
      <w:r w:rsidRPr="00BB1A4D">
        <w:rPr>
          <w:rFonts w:ascii="Times New Roman" w:eastAsia="Times New Roman" w:hAnsi="Times New Roman" w:cs="Times New Roman"/>
          <w:sz w:val="24"/>
          <w:szCs w:val="24"/>
          <w:lang w:val="sr-Latn-ME" w:eastAsia="en-GB"/>
        </w:rPr>
        <w:t xml:space="preserve"> framework of Montenegro, including the Law on Electronic Communications (Official Gazette of Montenegro, No. 100/24; hereinafter: the Law), legislation governing electronic identification and electronic signatures, as well as data protection legislation;</w:t>
      </w:r>
    </w:p>
    <w:p w14:paraId="6CBCCB42" w14:textId="77777777" w:rsidR="00BB1A4D" w:rsidRPr="00BB1A4D" w:rsidRDefault="00BB1A4D" w:rsidP="00BB1A4D">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BB1A4D">
        <w:rPr>
          <w:rFonts w:ascii="Times New Roman" w:eastAsia="Times New Roman" w:hAnsi="Times New Roman" w:cs="Times New Roman"/>
          <w:sz w:val="24"/>
          <w:szCs w:val="24"/>
          <w:lang w:val="sr-Latn-ME" w:eastAsia="en-GB"/>
        </w:rPr>
        <w:t>aligned with the relevant European Union legislation and based on best practices implemented in the EU Member States;</w:t>
      </w:r>
    </w:p>
    <w:p w14:paraId="0A40C81F" w14:textId="77777777" w:rsidR="00BB1A4D" w:rsidRPr="00BB1A4D" w:rsidRDefault="00BB1A4D" w:rsidP="00BB1A4D">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BB1A4D">
        <w:rPr>
          <w:rFonts w:ascii="Times New Roman" w:eastAsia="Times New Roman" w:hAnsi="Times New Roman" w:cs="Times New Roman"/>
          <w:sz w:val="24"/>
          <w:szCs w:val="24"/>
          <w:lang w:val="sr-Latn-ME" w:eastAsia="en-GB"/>
        </w:rPr>
        <w:t>designed to support process digitalisation, reduce service delivery time and improve the user experience;</w:t>
      </w:r>
    </w:p>
    <w:p w14:paraId="1EFD2B53" w14:textId="691E66C1" w:rsidR="00E32F88" w:rsidRDefault="00E32F88" w:rsidP="00BB1A4D">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E32F88">
        <w:rPr>
          <w:rFonts w:ascii="Times New Roman" w:eastAsia="Times New Roman" w:hAnsi="Times New Roman" w:cs="Times New Roman"/>
          <w:sz w:val="24"/>
          <w:szCs w:val="24"/>
          <w:lang w:val="sr-Latn-ME" w:eastAsia="en-GB"/>
        </w:rPr>
        <w:t>designed to ensure a high degree of automation of request verification, validation and approval processes, while minimising the need for manual intervention by operators and the system administrator</w:t>
      </w:r>
      <w:r w:rsidR="00D422A9">
        <w:rPr>
          <w:rFonts w:ascii="Times New Roman" w:eastAsia="Times New Roman" w:hAnsi="Times New Roman" w:cs="Times New Roman"/>
          <w:sz w:val="24"/>
          <w:szCs w:val="24"/>
          <w:lang w:val="sr-Latn-ME" w:eastAsia="en-GB"/>
        </w:rPr>
        <w:t>;</w:t>
      </w:r>
    </w:p>
    <w:p w14:paraId="766A8F93" w14:textId="458BCB25" w:rsidR="00BB1A4D" w:rsidRPr="00F10A17" w:rsidRDefault="00BB1A4D" w:rsidP="00BB1A4D">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BB1A4D">
        <w:rPr>
          <w:rFonts w:ascii="Times New Roman" w:eastAsia="Times New Roman" w:hAnsi="Times New Roman" w:cs="Times New Roman"/>
          <w:sz w:val="24"/>
          <w:szCs w:val="24"/>
          <w:lang w:val="sr-Latn-ME" w:eastAsia="en-GB"/>
        </w:rPr>
        <w:t>designed so that, once the end-user has submitted a request for operator switching and/or number portability, no further contact with the current operator is required.</w:t>
      </w:r>
    </w:p>
    <w:p w14:paraId="0E78EC0F" w14:textId="6CACA0EF" w:rsidR="002F2052" w:rsidRPr="002F2052" w:rsidRDefault="002F2052" w:rsidP="002F2052">
      <w:pPr>
        <w:tabs>
          <w:tab w:val="left" w:pos="993"/>
        </w:tabs>
        <w:spacing w:after="100" w:afterAutospacing="1" w:line="276" w:lineRule="auto"/>
        <w:ind w:left="851"/>
        <w:jc w:val="both"/>
        <w:rPr>
          <w:rFonts w:ascii="Times New Roman" w:hAnsi="Times New Roman" w:cs="Times New Roman"/>
          <w:sz w:val="24"/>
          <w:szCs w:val="24"/>
          <w:lang w:val="sr-Latn-ME" w:eastAsia="en-GB"/>
        </w:rPr>
      </w:pPr>
      <w:r>
        <w:rPr>
          <w:rFonts w:ascii="Times New Roman" w:hAnsi="Times New Roman" w:cs="Times New Roman"/>
          <w:sz w:val="24"/>
          <w:szCs w:val="24"/>
          <w:lang w:val="sr-Latn-ME" w:eastAsia="en-GB"/>
        </w:rPr>
        <w:t>T</w:t>
      </w:r>
      <w:r w:rsidRPr="002F2052">
        <w:rPr>
          <w:rFonts w:ascii="Times New Roman" w:hAnsi="Times New Roman" w:cs="Times New Roman"/>
          <w:sz w:val="24"/>
          <w:szCs w:val="24"/>
          <w:lang w:val="sr-Latn-ME" w:eastAsia="en-GB"/>
        </w:rPr>
        <w:t>he system shall support:</w:t>
      </w:r>
    </w:p>
    <w:p w14:paraId="5E4770D0" w14:textId="77777777" w:rsidR="002F2052" w:rsidRPr="002F2052" w:rsidRDefault="002F2052" w:rsidP="002F2052">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2F2052">
        <w:rPr>
          <w:rFonts w:ascii="Times New Roman" w:eastAsia="Times New Roman" w:hAnsi="Times New Roman" w:cs="Times New Roman"/>
          <w:sz w:val="24"/>
          <w:szCs w:val="24"/>
          <w:lang w:val="sr-Latn-ME" w:eastAsia="en-GB"/>
        </w:rPr>
        <w:lastRenderedPageBreak/>
        <w:t>multiple request submission channels (e.g. online, via SMS, at retail outlets, etc.);</w:t>
      </w:r>
    </w:p>
    <w:p w14:paraId="6027A9DE" w14:textId="74E1F9F8" w:rsidR="002F2052" w:rsidRDefault="002F2052" w:rsidP="002F2052">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2F2052">
        <w:rPr>
          <w:rFonts w:ascii="Times New Roman" w:eastAsia="Times New Roman" w:hAnsi="Times New Roman" w:cs="Times New Roman"/>
          <w:sz w:val="24"/>
          <w:szCs w:val="24"/>
          <w:lang w:val="sr-Latn-ME" w:eastAsia="en-GB"/>
        </w:rPr>
        <w:t>modern and traditional methods for user identification and request validation</w:t>
      </w:r>
      <w:r w:rsidR="00FA522F">
        <w:rPr>
          <w:rFonts w:ascii="Times New Roman" w:eastAsia="Times New Roman" w:hAnsi="Times New Roman" w:cs="Times New Roman"/>
          <w:sz w:val="24"/>
          <w:szCs w:val="24"/>
          <w:lang w:val="sr-Latn-ME" w:eastAsia="en-GB"/>
        </w:rPr>
        <w:t>;</w:t>
      </w:r>
    </w:p>
    <w:p w14:paraId="1C3F8EAF" w14:textId="15C247FD" w:rsidR="00FA522F" w:rsidRPr="002F2052" w:rsidRDefault="00FA522F" w:rsidP="002F2052">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FA522F">
        <w:rPr>
          <w:rFonts w:ascii="Times New Roman" w:eastAsia="Times New Roman" w:hAnsi="Times New Roman" w:cs="Times New Roman"/>
          <w:sz w:val="24"/>
          <w:szCs w:val="24"/>
          <w:lang w:val="sr-Latn-ME" w:eastAsia="en-GB"/>
        </w:rPr>
        <w:t>comprehensive and detailed reporting on all aspects of the system's operation, including the generation of standard and customised reports</w:t>
      </w:r>
      <w:r>
        <w:rPr>
          <w:rFonts w:ascii="Times New Roman" w:eastAsia="Times New Roman" w:hAnsi="Times New Roman" w:cs="Times New Roman"/>
          <w:sz w:val="24"/>
          <w:szCs w:val="24"/>
          <w:lang w:val="sr-Latn-ME" w:eastAsia="en-GB"/>
        </w:rPr>
        <w:t>.</w:t>
      </w:r>
    </w:p>
    <w:p w14:paraId="0BAFAF4A" w14:textId="5A665D09" w:rsidR="00397BEB" w:rsidRDefault="002A02B3" w:rsidP="00F10A17">
      <w:pPr>
        <w:pStyle w:val="Heading4"/>
        <w:numPr>
          <w:ilvl w:val="2"/>
          <w:numId w:val="26"/>
        </w:numPr>
        <w:spacing w:before="0" w:after="100" w:afterAutospacing="1" w:line="276" w:lineRule="auto"/>
        <w:jc w:val="both"/>
        <w:rPr>
          <w:rFonts w:ascii="Times New Roman" w:eastAsia="Times New Roman" w:hAnsi="Times New Roman" w:cs="Times New Roman"/>
          <w:b/>
          <w:i w:val="0"/>
          <w:color w:val="auto"/>
          <w:sz w:val="24"/>
          <w:szCs w:val="24"/>
          <w:lang w:val="sr-Latn-ME" w:eastAsia="en-GB"/>
        </w:rPr>
      </w:pPr>
      <w:r w:rsidRPr="002A02B3">
        <w:rPr>
          <w:rFonts w:ascii="Times New Roman" w:eastAsia="Times New Roman" w:hAnsi="Times New Roman" w:cs="Times New Roman"/>
          <w:b/>
          <w:i w:val="0"/>
          <w:color w:val="auto"/>
          <w:sz w:val="24"/>
          <w:szCs w:val="24"/>
          <w:lang w:val="sr-Latn-ME" w:eastAsia="en-GB"/>
        </w:rPr>
        <w:t>System Architecture</w:t>
      </w:r>
    </w:p>
    <w:p w14:paraId="1E67DE3A" w14:textId="5DC15131" w:rsidR="002A02B3" w:rsidRPr="002A02B3" w:rsidRDefault="00FE2EDB" w:rsidP="002A02B3">
      <w:pPr>
        <w:tabs>
          <w:tab w:val="left" w:pos="993"/>
        </w:tabs>
        <w:spacing w:after="100" w:afterAutospacing="1" w:line="276" w:lineRule="auto"/>
        <w:ind w:left="851"/>
        <w:jc w:val="both"/>
        <w:rPr>
          <w:rFonts w:ascii="Times New Roman" w:hAnsi="Times New Roman" w:cs="Times New Roman"/>
          <w:sz w:val="24"/>
          <w:szCs w:val="24"/>
          <w:lang w:val="sr-Latn-ME" w:eastAsia="en-GB"/>
        </w:rPr>
      </w:pPr>
      <w:r>
        <w:rPr>
          <w:rFonts w:ascii="Times New Roman" w:hAnsi="Times New Roman" w:cs="Times New Roman"/>
          <w:sz w:val="24"/>
          <w:szCs w:val="24"/>
          <w:lang w:val="sr-Latn-ME" w:eastAsia="en-GB"/>
        </w:rPr>
        <w:t xml:space="preserve">The Bidder </w:t>
      </w:r>
      <w:r w:rsidR="002A02B3" w:rsidRPr="002A02B3">
        <w:rPr>
          <w:rFonts w:ascii="Times New Roman" w:hAnsi="Times New Roman" w:cs="Times New Roman"/>
          <w:sz w:val="24"/>
          <w:szCs w:val="24"/>
          <w:lang w:val="sr-Latn-ME" w:eastAsia="en-GB"/>
        </w:rPr>
        <w:t>shall develop a proposal for the optimal system architecture, which shall</w:t>
      </w:r>
      <w:r w:rsidR="002A02B3">
        <w:rPr>
          <w:rFonts w:ascii="Times New Roman" w:hAnsi="Times New Roman" w:cs="Times New Roman"/>
          <w:sz w:val="24"/>
          <w:szCs w:val="24"/>
          <w:lang w:val="sr-Latn-ME" w:eastAsia="en-GB"/>
        </w:rPr>
        <w:t xml:space="preserve"> be</w:t>
      </w:r>
      <w:r w:rsidR="002A02B3" w:rsidRPr="002A02B3">
        <w:rPr>
          <w:rFonts w:ascii="Times New Roman" w:hAnsi="Times New Roman" w:cs="Times New Roman"/>
          <w:sz w:val="24"/>
          <w:szCs w:val="24"/>
          <w:lang w:val="sr-Latn-ME" w:eastAsia="en-GB"/>
        </w:rPr>
        <w:t>:</w:t>
      </w:r>
    </w:p>
    <w:p w14:paraId="542897E4" w14:textId="77777777" w:rsidR="006665AB" w:rsidRDefault="006665AB" w:rsidP="002A02B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6665AB">
        <w:rPr>
          <w:rFonts w:ascii="Times New Roman" w:eastAsia="Times New Roman" w:hAnsi="Times New Roman" w:cs="Times New Roman"/>
          <w:sz w:val="24"/>
          <w:szCs w:val="24"/>
          <w:lang w:val="sr-Latn-ME" w:eastAsia="en-GB"/>
        </w:rPr>
        <w:t>based on a single information system/platform that integrates operator switching and number portability processes, enabling operators to submit, process and monitor all requests through a single user interface;</w:t>
      </w:r>
    </w:p>
    <w:p w14:paraId="772CED76" w14:textId="262C0922" w:rsidR="006665AB" w:rsidRDefault="006665AB" w:rsidP="002A02B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Pr>
          <w:rFonts w:ascii="Times New Roman" w:eastAsia="Times New Roman" w:hAnsi="Times New Roman" w:cs="Times New Roman"/>
          <w:sz w:val="24"/>
          <w:szCs w:val="24"/>
          <w:lang w:val="sr-Latn-ME" w:eastAsia="en-GB"/>
        </w:rPr>
        <w:t xml:space="preserve">deployed </w:t>
      </w:r>
      <w:r w:rsidRPr="006665AB">
        <w:rPr>
          <w:rFonts w:ascii="Times New Roman" w:eastAsia="Times New Roman" w:hAnsi="Times New Roman" w:cs="Times New Roman"/>
          <w:sz w:val="24"/>
          <w:szCs w:val="24"/>
          <w:lang w:val="sr-Latn-ME" w:eastAsia="en-GB"/>
        </w:rPr>
        <w:t>on infrastructure physically located within the territory of Montenegro</w:t>
      </w:r>
      <w:r>
        <w:rPr>
          <w:rFonts w:ascii="Times New Roman" w:eastAsia="Times New Roman" w:hAnsi="Times New Roman" w:cs="Times New Roman"/>
          <w:sz w:val="24"/>
          <w:szCs w:val="24"/>
          <w:lang w:val="sr-Latn-ME" w:eastAsia="en-GB"/>
        </w:rPr>
        <w:t>;</w:t>
      </w:r>
    </w:p>
    <w:p w14:paraId="6BF7CE34" w14:textId="5C886238" w:rsidR="002A02B3" w:rsidRPr="002A02B3" w:rsidRDefault="002A02B3" w:rsidP="002A02B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2A02B3">
        <w:rPr>
          <w:rFonts w:ascii="Times New Roman" w:eastAsia="Times New Roman" w:hAnsi="Times New Roman" w:cs="Times New Roman"/>
          <w:sz w:val="24"/>
          <w:szCs w:val="24"/>
          <w:lang w:val="sr-Latn-ME" w:eastAsia="en-GB"/>
        </w:rPr>
        <w:t>modular and scalable;</w:t>
      </w:r>
    </w:p>
    <w:p w14:paraId="1CAE95C8" w14:textId="63151125" w:rsidR="002A02B3" w:rsidRPr="002A02B3" w:rsidRDefault="002A02B3" w:rsidP="002A02B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2A02B3">
        <w:rPr>
          <w:rFonts w:ascii="Times New Roman" w:eastAsia="Times New Roman" w:hAnsi="Times New Roman" w:cs="Times New Roman"/>
          <w:sz w:val="24"/>
          <w:szCs w:val="24"/>
          <w:lang w:val="sr-Latn-ME" w:eastAsia="en-GB"/>
        </w:rPr>
        <w:t>based on open standards and open interfaces (APIs);</w:t>
      </w:r>
    </w:p>
    <w:p w14:paraId="70B4DAEB" w14:textId="5BC7EDCB" w:rsidR="002A02B3" w:rsidRPr="002A02B3" w:rsidRDefault="002A02B3" w:rsidP="002A02B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2A02B3">
        <w:rPr>
          <w:rFonts w:ascii="Times New Roman" w:eastAsia="Times New Roman" w:hAnsi="Times New Roman" w:cs="Times New Roman"/>
          <w:sz w:val="24"/>
          <w:szCs w:val="24"/>
          <w:lang w:val="sr-Latn-ME" w:eastAsia="en-GB"/>
        </w:rPr>
        <w:t>suitable for deployment in a cloud environment;</w:t>
      </w:r>
    </w:p>
    <w:p w14:paraId="653F4B3A" w14:textId="6B6FF0B9" w:rsidR="002A02B3" w:rsidRPr="002A02B3" w:rsidRDefault="002A02B3" w:rsidP="002A02B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2A02B3">
        <w:rPr>
          <w:rFonts w:ascii="Times New Roman" w:eastAsia="Times New Roman" w:hAnsi="Times New Roman" w:cs="Times New Roman"/>
          <w:sz w:val="24"/>
          <w:szCs w:val="24"/>
          <w:lang w:val="sr-Latn-ME" w:eastAsia="en-GB"/>
        </w:rPr>
        <w:t>designed to ensure a high level of</w:t>
      </w:r>
      <w:r w:rsidR="006665AB">
        <w:rPr>
          <w:rFonts w:ascii="Times New Roman" w:eastAsia="Times New Roman" w:hAnsi="Times New Roman" w:cs="Times New Roman"/>
          <w:sz w:val="24"/>
          <w:szCs w:val="24"/>
          <w:lang w:val="sr-Latn-ME" w:eastAsia="en-GB"/>
        </w:rPr>
        <w:t xml:space="preserve"> data</w:t>
      </w:r>
      <w:r w:rsidRPr="002A02B3">
        <w:rPr>
          <w:rFonts w:ascii="Times New Roman" w:eastAsia="Times New Roman" w:hAnsi="Times New Roman" w:cs="Times New Roman"/>
          <w:sz w:val="24"/>
          <w:szCs w:val="24"/>
          <w:lang w:val="sr-Latn-ME" w:eastAsia="en-GB"/>
        </w:rPr>
        <w:t xml:space="preserve"> security, availability, service quality and business continuity;</w:t>
      </w:r>
    </w:p>
    <w:p w14:paraId="4835D29A" w14:textId="3D0017C5" w:rsidR="002A02B3" w:rsidRPr="002A02B3" w:rsidRDefault="002A02B3" w:rsidP="002A02B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2A02B3">
        <w:rPr>
          <w:rFonts w:ascii="Times New Roman" w:eastAsia="Times New Roman" w:hAnsi="Times New Roman" w:cs="Times New Roman"/>
          <w:sz w:val="24"/>
          <w:szCs w:val="24"/>
          <w:lang w:val="sr-Latn-ME" w:eastAsia="en-GB"/>
        </w:rPr>
        <w:t>optimised with regard to the balance between functionality, quality and the total cost of implementation, operation and maintenance of the system.</w:t>
      </w:r>
    </w:p>
    <w:p w14:paraId="60F1F1A3" w14:textId="1237E111" w:rsidR="009D476B" w:rsidRPr="001435C6" w:rsidRDefault="002A02B3" w:rsidP="006739DD">
      <w:pPr>
        <w:tabs>
          <w:tab w:val="left" w:pos="993"/>
        </w:tabs>
        <w:spacing w:after="100" w:afterAutospacing="1" w:line="276" w:lineRule="auto"/>
        <w:ind w:left="851"/>
        <w:rPr>
          <w:rFonts w:ascii="Times New Roman" w:hAnsi="Times New Roman" w:cs="Times New Roman"/>
          <w:sz w:val="24"/>
          <w:szCs w:val="24"/>
          <w:lang w:val="sr-Latn-ME" w:eastAsia="en-GB"/>
        </w:rPr>
      </w:pPr>
      <w:r w:rsidRPr="002A02B3">
        <w:rPr>
          <w:rFonts w:ascii="Times New Roman" w:hAnsi="Times New Roman" w:cs="Times New Roman"/>
          <w:sz w:val="24"/>
          <w:szCs w:val="24"/>
          <w:lang w:val="sr-Latn-ME" w:eastAsia="en-GB"/>
        </w:rPr>
        <w:t xml:space="preserve">As part of this activity, </w:t>
      </w:r>
      <w:r w:rsidR="006665AB">
        <w:rPr>
          <w:rFonts w:ascii="Times New Roman" w:hAnsi="Times New Roman" w:cs="Times New Roman"/>
          <w:sz w:val="24"/>
          <w:szCs w:val="24"/>
          <w:lang w:val="sr-Latn-ME" w:eastAsia="en-GB"/>
        </w:rPr>
        <w:t>t</w:t>
      </w:r>
      <w:r w:rsidR="00FE2EDB">
        <w:rPr>
          <w:rFonts w:ascii="Times New Roman" w:hAnsi="Times New Roman" w:cs="Times New Roman"/>
          <w:sz w:val="24"/>
          <w:szCs w:val="24"/>
          <w:lang w:val="sr-Latn-ME" w:eastAsia="en-GB"/>
        </w:rPr>
        <w:t xml:space="preserve">he Bidder </w:t>
      </w:r>
      <w:r w:rsidRPr="002A02B3">
        <w:rPr>
          <w:rFonts w:ascii="Times New Roman" w:hAnsi="Times New Roman" w:cs="Times New Roman"/>
          <w:sz w:val="24"/>
          <w:szCs w:val="24"/>
          <w:lang w:val="sr-Latn-ME" w:eastAsia="en-GB"/>
        </w:rPr>
        <w:t>shall define</w:t>
      </w:r>
      <w:r>
        <w:rPr>
          <w:rFonts w:ascii="Times New Roman" w:hAnsi="Times New Roman" w:cs="Times New Roman"/>
          <w:sz w:val="24"/>
          <w:szCs w:val="24"/>
          <w:lang w:val="sr-Latn-ME" w:eastAsia="en-GB"/>
        </w:rPr>
        <w:t>:</w:t>
      </w:r>
    </w:p>
    <w:p w14:paraId="26529BDC" w14:textId="28473650" w:rsidR="002A02B3" w:rsidRPr="002A02B3" w:rsidRDefault="006665AB" w:rsidP="002A02B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Pr>
          <w:rFonts w:ascii="Times New Roman" w:eastAsia="Times New Roman" w:hAnsi="Times New Roman" w:cs="Times New Roman"/>
          <w:sz w:val="24"/>
          <w:szCs w:val="24"/>
          <w:lang w:val="sr-Latn-ME" w:eastAsia="en-GB"/>
        </w:rPr>
        <w:t>detailed</w:t>
      </w:r>
      <w:r w:rsidR="00B206CA">
        <w:rPr>
          <w:rFonts w:ascii="Times New Roman" w:eastAsia="Times New Roman" w:hAnsi="Times New Roman" w:cs="Times New Roman"/>
          <w:sz w:val="24"/>
          <w:szCs w:val="24"/>
          <w:lang w:val="sr-Latn-ME" w:eastAsia="en-GB"/>
        </w:rPr>
        <w:t xml:space="preserve"> technical and functional</w:t>
      </w:r>
      <w:r>
        <w:rPr>
          <w:rFonts w:ascii="Times New Roman" w:eastAsia="Times New Roman" w:hAnsi="Times New Roman" w:cs="Times New Roman"/>
          <w:sz w:val="24"/>
          <w:szCs w:val="24"/>
          <w:lang w:val="sr-Latn-ME" w:eastAsia="en-GB"/>
        </w:rPr>
        <w:t xml:space="preserve"> </w:t>
      </w:r>
      <w:r w:rsidR="002A02B3" w:rsidRPr="002A02B3">
        <w:rPr>
          <w:rFonts w:ascii="Times New Roman" w:eastAsia="Times New Roman" w:hAnsi="Times New Roman" w:cs="Times New Roman"/>
          <w:sz w:val="24"/>
          <w:szCs w:val="24"/>
          <w:lang w:val="sr-Latn-ME" w:eastAsia="en-GB"/>
        </w:rPr>
        <w:t>requirements for the integration of the system with operators’ information systems and platforms;</w:t>
      </w:r>
    </w:p>
    <w:p w14:paraId="5488143A" w14:textId="77777777" w:rsidR="002A02B3" w:rsidRDefault="002A02B3" w:rsidP="002A02B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2A02B3">
        <w:rPr>
          <w:rFonts w:ascii="Times New Roman" w:eastAsia="Times New Roman" w:hAnsi="Times New Roman" w:cs="Times New Roman"/>
          <w:sz w:val="24"/>
          <w:szCs w:val="24"/>
          <w:lang w:val="sr-Latn-ME" w:eastAsia="en-GB"/>
        </w:rPr>
        <w:t>key principles governing interoperability and data exchange.</w:t>
      </w:r>
    </w:p>
    <w:p w14:paraId="6545A958" w14:textId="356C11C4" w:rsidR="002A02B3" w:rsidRDefault="002A02B3" w:rsidP="00F10A17">
      <w:pPr>
        <w:pStyle w:val="Heading4"/>
        <w:numPr>
          <w:ilvl w:val="2"/>
          <w:numId w:val="26"/>
        </w:numPr>
        <w:spacing w:before="0" w:after="100" w:afterAutospacing="1" w:line="276" w:lineRule="auto"/>
        <w:jc w:val="both"/>
        <w:rPr>
          <w:rFonts w:ascii="Times New Roman" w:eastAsia="Times New Roman" w:hAnsi="Times New Roman" w:cs="Times New Roman"/>
          <w:b/>
          <w:i w:val="0"/>
          <w:color w:val="auto"/>
          <w:sz w:val="24"/>
          <w:szCs w:val="24"/>
          <w:lang w:val="sr-Latn-ME" w:eastAsia="en-GB"/>
        </w:rPr>
      </w:pPr>
      <w:r w:rsidRPr="002A02B3">
        <w:rPr>
          <w:rFonts w:ascii="Times New Roman" w:eastAsia="Times New Roman" w:hAnsi="Times New Roman" w:cs="Times New Roman"/>
          <w:b/>
          <w:i w:val="0"/>
          <w:color w:val="auto"/>
          <w:sz w:val="24"/>
          <w:szCs w:val="24"/>
          <w:lang w:val="sr-Latn-ME" w:eastAsia="en-GB"/>
        </w:rPr>
        <w:t>Detailed End-to-End Business Processes</w:t>
      </w:r>
      <w:r w:rsidR="009E34FB">
        <w:rPr>
          <w:rFonts w:ascii="Times New Roman" w:eastAsia="Times New Roman" w:hAnsi="Times New Roman" w:cs="Times New Roman"/>
          <w:b/>
          <w:i w:val="0"/>
          <w:color w:val="auto"/>
          <w:sz w:val="24"/>
          <w:szCs w:val="24"/>
          <w:lang w:val="sr-Latn-ME" w:eastAsia="en-GB"/>
        </w:rPr>
        <w:t xml:space="preserve"> Description</w:t>
      </w:r>
    </w:p>
    <w:p w14:paraId="430C0128" w14:textId="07259953" w:rsidR="009E34FB" w:rsidRPr="009E34FB" w:rsidRDefault="00FE2EDB" w:rsidP="009E34FB">
      <w:pPr>
        <w:tabs>
          <w:tab w:val="left" w:pos="993"/>
        </w:tabs>
        <w:spacing w:after="100" w:afterAutospacing="1" w:line="276" w:lineRule="auto"/>
        <w:ind w:left="851"/>
        <w:jc w:val="both"/>
        <w:rPr>
          <w:rFonts w:ascii="Times New Roman" w:hAnsi="Times New Roman" w:cs="Times New Roman"/>
          <w:sz w:val="24"/>
          <w:szCs w:val="24"/>
          <w:lang w:val="sr-Latn-ME" w:eastAsia="en-GB"/>
        </w:rPr>
      </w:pPr>
      <w:r>
        <w:rPr>
          <w:rFonts w:ascii="Times New Roman" w:hAnsi="Times New Roman" w:cs="Times New Roman"/>
          <w:sz w:val="24"/>
          <w:szCs w:val="24"/>
          <w:lang w:val="sr-Latn-ME" w:eastAsia="en-GB"/>
        </w:rPr>
        <w:t xml:space="preserve">The Bidder </w:t>
      </w:r>
      <w:r w:rsidR="009E34FB" w:rsidRPr="009E34FB">
        <w:rPr>
          <w:rFonts w:ascii="Times New Roman" w:hAnsi="Times New Roman" w:cs="Times New Roman"/>
          <w:sz w:val="24"/>
          <w:szCs w:val="24"/>
          <w:lang w:val="sr-Latn-ME" w:eastAsia="en-GB"/>
        </w:rPr>
        <w:t>shall develop a proposal for detailed end-to-end business processes for operator switching and number portability (postpaid/prepaid, eSIM/physical SIM), applicable to both residential and business customers, including:</w:t>
      </w:r>
    </w:p>
    <w:p w14:paraId="66914441" w14:textId="77777777" w:rsidR="00940D1C" w:rsidRPr="00940D1C" w:rsidRDefault="00940D1C" w:rsidP="00940D1C">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940D1C">
        <w:rPr>
          <w:rFonts w:ascii="Times New Roman" w:eastAsia="Times New Roman" w:hAnsi="Times New Roman" w:cs="Times New Roman"/>
          <w:sz w:val="24"/>
          <w:szCs w:val="24"/>
          <w:lang w:val="sr-Latn-ME" w:eastAsia="en-GB"/>
        </w:rPr>
        <w:t>a textual description of each process;</w:t>
      </w:r>
    </w:p>
    <w:p w14:paraId="6DF4563D" w14:textId="77777777" w:rsidR="00940D1C" w:rsidRPr="00940D1C" w:rsidRDefault="00940D1C" w:rsidP="00940D1C">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940D1C">
        <w:rPr>
          <w:rFonts w:ascii="Times New Roman" w:eastAsia="Times New Roman" w:hAnsi="Times New Roman" w:cs="Times New Roman"/>
          <w:sz w:val="24"/>
          <w:szCs w:val="24"/>
          <w:lang w:val="sr-Latn-ME" w:eastAsia="en-GB"/>
        </w:rPr>
        <w:t>a process flow diagram for each process;</w:t>
      </w:r>
    </w:p>
    <w:p w14:paraId="519D6030" w14:textId="5E014310" w:rsidR="00940D1C" w:rsidRPr="00940D1C" w:rsidRDefault="00B206CA" w:rsidP="00940D1C">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B206CA">
        <w:rPr>
          <w:rFonts w:ascii="Times New Roman" w:eastAsia="Times New Roman" w:hAnsi="Times New Roman" w:cs="Times New Roman"/>
          <w:sz w:val="24"/>
          <w:szCs w:val="24"/>
          <w:lang w:val="sr-Latn-ME" w:eastAsia="en-GB"/>
        </w:rPr>
        <w:t>definition of statuses and state transitions within each process, including standardised statuses, status codes and transition rules</w:t>
      </w:r>
      <w:r w:rsidR="00E02616" w:rsidRPr="009E34FB">
        <w:rPr>
          <w:rFonts w:ascii="Times New Roman" w:eastAsia="Times New Roman" w:hAnsi="Times New Roman" w:cs="Times New Roman"/>
          <w:sz w:val="24"/>
          <w:szCs w:val="24"/>
          <w:lang w:val="sr-Latn-ME" w:eastAsia="en-GB"/>
        </w:rPr>
        <w:t>;</w:t>
      </w:r>
    </w:p>
    <w:p w14:paraId="4EA78D51" w14:textId="7176AEB3" w:rsidR="00940D1C" w:rsidRDefault="00940D1C" w:rsidP="00940D1C">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940D1C">
        <w:rPr>
          <w:rFonts w:ascii="Times New Roman" w:eastAsia="Times New Roman" w:hAnsi="Times New Roman" w:cs="Times New Roman"/>
          <w:sz w:val="24"/>
          <w:szCs w:val="24"/>
          <w:lang w:val="sr-Latn-ME" w:eastAsia="en-GB"/>
        </w:rPr>
        <w:t xml:space="preserve">a specification of message exchange between users and the central information system, including message structures, communication protocols, triggering </w:t>
      </w:r>
      <w:r w:rsidR="00E02616">
        <w:rPr>
          <w:rFonts w:ascii="Times New Roman" w:eastAsia="Times New Roman" w:hAnsi="Times New Roman" w:cs="Times New Roman"/>
          <w:sz w:val="24"/>
          <w:szCs w:val="24"/>
          <w:lang w:val="sr-Latn-ME" w:eastAsia="en-GB"/>
        </w:rPr>
        <w:t>events</w:t>
      </w:r>
      <w:r w:rsidRPr="00940D1C">
        <w:rPr>
          <w:rFonts w:ascii="Times New Roman" w:eastAsia="Times New Roman" w:hAnsi="Times New Roman" w:cs="Times New Roman"/>
          <w:sz w:val="24"/>
          <w:szCs w:val="24"/>
          <w:lang w:val="sr-Latn-ME" w:eastAsia="en-GB"/>
        </w:rPr>
        <w:t xml:space="preserve"> and message processing rules</w:t>
      </w:r>
      <w:r w:rsidR="00E02616">
        <w:rPr>
          <w:rFonts w:ascii="Times New Roman" w:eastAsia="Times New Roman" w:hAnsi="Times New Roman" w:cs="Times New Roman"/>
          <w:sz w:val="24"/>
          <w:szCs w:val="24"/>
          <w:lang w:val="sr-Latn-ME" w:eastAsia="en-GB"/>
        </w:rPr>
        <w:t>.</w:t>
      </w:r>
    </w:p>
    <w:p w14:paraId="5A6DA9C4" w14:textId="1F416525" w:rsidR="00F65A16" w:rsidRDefault="009E34FB" w:rsidP="00F10A17">
      <w:pPr>
        <w:pStyle w:val="Heading4"/>
        <w:numPr>
          <w:ilvl w:val="2"/>
          <w:numId w:val="26"/>
        </w:numPr>
        <w:spacing w:before="0" w:after="100" w:afterAutospacing="1" w:line="276" w:lineRule="auto"/>
        <w:jc w:val="both"/>
        <w:rPr>
          <w:rFonts w:ascii="Times New Roman" w:eastAsia="Times New Roman" w:hAnsi="Times New Roman" w:cs="Times New Roman"/>
          <w:b/>
          <w:i w:val="0"/>
          <w:color w:val="auto"/>
          <w:sz w:val="24"/>
          <w:szCs w:val="24"/>
          <w:lang w:val="sr-Latn-ME" w:eastAsia="en-GB"/>
        </w:rPr>
      </w:pPr>
      <w:r w:rsidRPr="009E34FB">
        <w:rPr>
          <w:rFonts w:ascii="Times New Roman" w:eastAsia="Times New Roman" w:hAnsi="Times New Roman" w:cs="Times New Roman"/>
          <w:b/>
          <w:i w:val="0"/>
          <w:color w:val="auto"/>
          <w:sz w:val="24"/>
          <w:szCs w:val="24"/>
          <w:lang w:val="sr-Latn-ME" w:eastAsia="en-GB"/>
        </w:rPr>
        <w:lastRenderedPageBreak/>
        <w:t>Operational Models for System Administration and Operation</w:t>
      </w:r>
    </w:p>
    <w:p w14:paraId="478108E1" w14:textId="3C3E88DD" w:rsidR="00E81463" w:rsidRDefault="00E81463" w:rsidP="009E34FB">
      <w:pPr>
        <w:tabs>
          <w:tab w:val="left" w:pos="993"/>
        </w:tabs>
        <w:spacing w:after="100" w:afterAutospacing="1" w:line="276" w:lineRule="auto"/>
        <w:ind w:left="851"/>
        <w:jc w:val="both"/>
        <w:rPr>
          <w:rFonts w:ascii="Times New Roman" w:hAnsi="Times New Roman" w:cs="Times New Roman"/>
          <w:sz w:val="24"/>
          <w:szCs w:val="24"/>
          <w:lang w:val="sr-Latn-ME" w:eastAsia="en-GB"/>
        </w:rPr>
      </w:pPr>
      <w:r w:rsidRPr="00E81463">
        <w:rPr>
          <w:rFonts w:ascii="Times New Roman" w:hAnsi="Times New Roman" w:cs="Times New Roman"/>
          <w:sz w:val="24"/>
          <w:szCs w:val="24"/>
          <w:lang w:val="sr-Latn-ME" w:eastAsia="en-GB"/>
        </w:rPr>
        <w:t>The Bidder shall prepare a proposal for one or more operational models for the administration and management of the unified central system, including</w:t>
      </w:r>
      <w:r>
        <w:rPr>
          <w:rFonts w:ascii="Times New Roman" w:hAnsi="Times New Roman" w:cs="Times New Roman"/>
          <w:sz w:val="24"/>
          <w:szCs w:val="24"/>
          <w:lang w:val="sr-Latn-ME" w:eastAsia="en-GB"/>
        </w:rPr>
        <w:t>:</w:t>
      </w:r>
    </w:p>
    <w:p w14:paraId="0845E5D1" w14:textId="77777777" w:rsidR="00E81463" w:rsidRPr="00E81463" w:rsidRDefault="00E81463" w:rsidP="00E8146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E81463">
        <w:rPr>
          <w:rFonts w:ascii="Times New Roman" w:eastAsia="Times New Roman" w:hAnsi="Times New Roman" w:cs="Times New Roman"/>
          <w:sz w:val="24"/>
          <w:szCs w:val="24"/>
          <w:lang w:val="sr-Latn-ME" w:eastAsia="en-GB"/>
        </w:rPr>
        <w:t>clearly defined roles, responsibilities and relationships between all participants in the process (the system administration service provider, operators and the Contracting Authority);</w:t>
      </w:r>
    </w:p>
    <w:p w14:paraId="7C8E3FD7" w14:textId="77777777" w:rsidR="00E81463" w:rsidRPr="00E81463" w:rsidRDefault="00E81463" w:rsidP="00E8146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E81463">
        <w:rPr>
          <w:rFonts w:ascii="Times New Roman" w:eastAsia="Times New Roman" w:hAnsi="Times New Roman" w:cs="Times New Roman"/>
          <w:sz w:val="24"/>
          <w:szCs w:val="24"/>
          <w:lang w:val="sr-Latn-ME" w:eastAsia="en-GB"/>
        </w:rPr>
        <w:t>operational processes for system administration, operation, maintenance and supervision;</w:t>
      </w:r>
    </w:p>
    <w:p w14:paraId="73DF0A27" w14:textId="77777777" w:rsidR="00E81463" w:rsidRDefault="00E81463" w:rsidP="00E8146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E81463">
        <w:rPr>
          <w:rFonts w:ascii="Times New Roman" w:eastAsia="Times New Roman" w:hAnsi="Times New Roman" w:cs="Times New Roman"/>
          <w:sz w:val="24"/>
          <w:szCs w:val="24"/>
          <w:lang w:val="sr-Latn-ME" w:eastAsia="en-GB"/>
        </w:rPr>
        <w:t>incident management and escalation procedures</w:t>
      </w:r>
      <w:r>
        <w:rPr>
          <w:rFonts w:ascii="Times New Roman" w:eastAsia="Times New Roman" w:hAnsi="Times New Roman" w:cs="Times New Roman"/>
          <w:sz w:val="24"/>
          <w:szCs w:val="24"/>
          <w:lang w:val="sr-Latn-ME" w:eastAsia="en-GB"/>
        </w:rPr>
        <w:t>.</w:t>
      </w:r>
    </w:p>
    <w:p w14:paraId="6E8C1B42" w14:textId="77777777" w:rsidR="00E81463" w:rsidRDefault="00E81463" w:rsidP="009E34FB">
      <w:pPr>
        <w:tabs>
          <w:tab w:val="left" w:pos="993"/>
        </w:tabs>
        <w:spacing w:after="100" w:afterAutospacing="1" w:line="276" w:lineRule="auto"/>
        <w:ind w:left="851"/>
        <w:jc w:val="both"/>
        <w:rPr>
          <w:rFonts w:ascii="Times New Roman" w:hAnsi="Times New Roman" w:cs="Times New Roman"/>
          <w:sz w:val="24"/>
          <w:szCs w:val="24"/>
          <w:lang w:val="sr-Latn-ME" w:eastAsia="en-GB"/>
        </w:rPr>
      </w:pPr>
      <w:r w:rsidRPr="00E81463">
        <w:rPr>
          <w:rFonts w:ascii="Times New Roman" w:hAnsi="Times New Roman" w:cs="Times New Roman"/>
          <w:sz w:val="24"/>
          <w:szCs w:val="24"/>
          <w:lang w:val="sr-Latn-ME" w:eastAsia="en-GB"/>
        </w:rPr>
        <w:t>For each proposed operational model, the Bidder shall provide a solution in which the infrastructure, equipment and/or hosting environment used for service delivery are physically located within the territory of Montenegro, with all data being processed and stored exclusively in Montenegro, while ensuring an appropriate level of data security, availability, service continuity, data protection and the Contracting Authority's ability to perform regulatory oversight</w:t>
      </w:r>
      <w:r>
        <w:rPr>
          <w:rFonts w:ascii="Times New Roman" w:hAnsi="Times New Roman" w:cs="Times New Roman"/>
          <w:sz w:val="24"/>
          <w:szCs w:val="24"/>
          <w:lang w:val="sr-Latn-ME" w:eastAsia="en-GB"/>
        </w:rPr>
        <w:t>.</w:t>
      </w:r>
    </w:p>
    <w:p w14:paraId="76E7C079" w14:textId="4BCE0800" w:rsidR="00E81463" w:rsidRPr="00E81463" w:rsidRDefault="00E81463" w:rsidP="00E81463">
      <w:pPr>
        <w:tabs>
          <w:tab w:val="left" w:pos="993"/>
        </w:tabs>
        <w:spacing w:after="100" w:afterAutospacing="1" w:line="276" w:lineRule="auto"/>
        <w:ind w:left="851"/>
        <w:jc w:val="both"/>
        <w:rPr>
          <w:rFonts w:ascii="Times New Roman" w:hAnsi="Times New Roman" w:cs="Times New Roman"/>
          <w:sz w:val="24"/>
          <w:szCs w:val="24"/>
          <w:lang w:val="sr-Latn-ME" w:eastAsia="en-GB"/>
        </w:rPr>
      </w:pPr>
      <w:r w:rsidRPr="00E81463">
        <w:rPr>
          <w:rFonts w:ascii="Times New Roman" w:hAnsi="Times New Roman" w:cs="Times New Roman"/>
          <w:sz w:val="24"/>
          <w:szCs w:val="24"/>
          <w:lang w:val="sr-Latn-ME" w:eastAsia="en-GB"/>
        </w:rPr>
        <w:t>As the baseline model for the future procurement of the system, the Bidder shall consider a turnkey delivery model under which the selected solution provider is responsible for:</w:t>
      </w:r>
    </w:p>
    <w:p w14:paraId="33CFEBAD" w14:textId="77777777" w:rsidR="00E81463" w:rsidRPr="00E81463" w:rsidRDefault="00E81463" w:rsidP="00E8146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E81463">
        <w:rPr>
          <w:rFonts w:ascii="Times New Roman" w:eastAsia="Times New Roman" w:hAnsi="Times New Roman" w:cs="Times New Roman"/>
          <w:sz w:val="24"/>
          <w:szCs w:val="24"/>
          <w:lang w:val="sr-Latn-ME" w:eastAsia="en-GB"/>
        </w:rPr>
        <w:t>system implementation;</w:t>
      </w:r>
    </w:p>
    <w:p w14:paraId="4A91204B" w14:textId="77777777" w:rsidR="00E81463" w:rsidRPr="00E81463" w:rsidRDefault="00E81463" w:rsidP="00E8146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E81463">
        <w:rPr>
          <w:rFonts w:ascii="Times New Roman" w:eastAsia="Times New Roman" w:hAnsi="Times New Roman" w:cs="Times New Roman"/>
          <w:sz w:val="24"/>
          <w:szCs w:val="24"/>
          <w:lang w:val="sr-Latn-ME" w:eastAsia="en-GB"/>
        </w:rPr>
        <w:t>provision and maintenance of the required infrastructure;</w:t>
      </w:r>
    </w:p>
    <w:p w14:paraId="3C90ABEC" w14:textId="77777777" w:rsidR="00E81463" w:rsidRPr="00E81463" w:rsidRDefault="00E81463" w:rsidP="00E8146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E81463">
        <w:rPr>
          <w:rFonts w:ascii="Times New Roman" w:eastAsia="Times New Roman" w:hAnsi="Times New Roman" w:cs="Times New Roman"/>
          <w:sz w:val="24"/>
          <w:szCs w:val="24"/>
          <w:lang w:val="sr-Latn-ME" w:eastAsia="en-GB"/>
        </w:rPr>
        <w:t>software licences and system software;</w:t>
      </w:r>
    </w:p>
    <w:p w14:paraId="15204BF0" w14:textId="77777777" w:rsidR="00E81463" w:rsidRPr="00E81463" w:rsidRDefault="00E81463" w:rsidP="00E8146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E81463">
        <w:rPr>
          <w:rFonts w:ascii="Times New Roman" w:eastAsia="Times New Roman" w:hAnsi="Times New Roman" w:cs="Times New Roman"/>
          <w:sz w:val="24"/>
          <w:szCs w:val="24"/>
          <w:lang w:val="sr-Latn-ME" w:eastAsia="en-GB"/>
        </w:rPr>
        <w:t>system configuration;</w:t>
      </w:r>
    </w:p>
    <w:p w14:paraId="130DE971" w14:textId="77777777" w:rsidR="00E81463" w:rsidRPr="00E81463" w:rsidRDefault="00E81463" w:rsidP="00E8146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E81463">
        <w:rPr>
          <w:rFonts w:ascii="Times New Roman" w:eastAsia="Times New Roman" w:hAnsi="Times New Roman" w:cs="Times New Roman"/>
          <w:sz w:val="24"/>
          <w:szCs w:val="24"/>
          <w:lang w:val="sr-Latn-ME" w:eastAsia="en-GB"/>
        </w:rPr>
        <w:t>integration with operators' information systems;</w:t>
      </w:r>
    </w:p>
    <w:p w14:paraId="17C150D2" w14:textId="77777777" w:rsidR="00E81463" w:rsidRPr="00E81463" w:rsidRDefault="00E81463" w:rsidP="00E8146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E81463">
        <w:rPr>
          <w:rFonts w:ascii="Times New Roman" w:eastAsia="Times New Roman" w:hAnsi="Times New Roman" w:cs="Times New Roman"/>
          <w:sz w:val="24"/>
          <w:szCs w:val="24"/>
          <w:lang w:val="sr-Latn-ME" w:eastAsia="en-GB"/>
        </w:rPr>
        <w:t>testing and data migration;</w:t>
      </w:r>
    </w:p>
    <w:p w14:paraId="6E4647AD" w14:textId="77777777" w:rsidR="00E81463" w:rsidRPr="00E81463" w:rsidRDefault="00E81463" w:rsidP="00E8146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E81463">
        <w:rPr>
          <w:rFonts w:ascii="Times New Roman" w:eastAsia="Times New Roman" w:hAnsi="Times New Roman" w:cs="Times New Roman"/>
          <w:sz w:val="24"/>
          <w:szCs w:val="24"/>
          <w:lang w:val="sr-Latn-ME" w:eastAsia="en-GB"/>
        </w:rPr>
        <w:t>deployment of the system into production;</w:t>
      </w:r>
    </w:p>
    <w:p w14:paraId="1938AB51" w14:textId="77777777" w:rsidR="00E81463" w:rsidRPr="00E81463" w:rsidRDefault="00E81463" w:rsidP="00E8146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E81463">
        <w:rPr>
          <w:rFonts w:ascii="Times New Roman" w:eastAsia="Times New Roman" w:hAnsi="Times New Roman" w:cs="Times New Roman"/>
          <w:sz w:val="24"/>
          <w:szCs w:val="24"/>
          <w:lang w:val="sr-Latn-ME" w:eastAsia="en-GB"/>
        </w:rPr>
        <w:t>technical maintenance and support;</w:t>
      </w:r>
    </w:p>
    <w:p w14:paraId="30632347" w14:textId="77777777" w:rsidR="00E81463" w:rsidRDefault="00E81463" w:rsidP="00E81463">
      <w:pPr>
        <w:pStyle w:val="ListParagraph"/>
        <w:numPr>
          <w:ilvl w:val="1"/>
          <w:numId w:val="19"/>
        </w:numPr>
        <w:spacing w:after="100" w:afterAutospacing="1" w:line="276" w:lineRule="auto"/>
        <w:jc w:val="both"/>
        <w:rPr>
          <w:rFonts w:ascii="Times New Roman" w:hAnsi="Times New Roman" w:cs="Times New Roman"/>
          <w:sz w:val="24"/>
          <w:szCs w:val="24"/>
          <w:lang w:val="sr-Latn-ME" w:eastAsia="en-GB"/>
        </w:rPr>
      </w:pPr>
      <w:r w:rsidRPr="00E81463">
        <w:rPr>
          <w:rFonts w:ascii="Times New Roman" w:eastAsia="Times New Roman" w:hAnsi="Times New Roman" w:cs="Times New Roman"/>
          <w:sz w:val="24"/>
          <w:szCs w:val="24"/>
          <w:lang w:val="sr-Latn-ME" w:eastAsia="en-GB"/>
        </w:rPr>
        <w:t>operational administration of the system throughout the contractual period</w:t>
      </w:r>
      <w:r w:rsidRPr="00E81463">
        <w:rPr>
          <w:rFonts w:ascii="Times New Roman" w:hAnsi="Times New Roman" w:cs="Times New Roman"/>
          <w:sz w:val="24"/>
          <w:szCs w:val="24"/>
          <w:lang w:val="sr-Latn-ME" w:eastAsia="en-GB"/>
        </w:rPr>
        <w:t>.</w:t>
      </w:r>
    </w:p>
    <w:p w14:paraId="7CE5FA4B" w14:textId="77777777" w:rsidR="00E81463" w:rsidRDefault="00E81463" w:rsidP="009E34FB">
      <w:pPr>
        <w:tabs>
          <w:tab w:val="left" w:pos="993"/>
        </w:tabs>
        <w:spacing w:after="100" w:afterAutospacing="1" w:line="276" w:lineRule="auto"/>
        <w:ind w:left="851"/>
        <w:jc w:val="both"/>
        <w:rPr>
          <w:rFonts w:ascii="Times New Roman" w:hAnsi="Times New Roman" w:cs="Times New Roman"/>
          <w:sz w:val="24"/>
          <w:szCs w:val="24"/>
          <w:lang w:val="sr-Latn-ME" w:eastAsia="en-GB"/>
        </w:rPr>
      </w:pPr>
      <w:r w:rsidRPr="00E81463">
        <w:rPr>
          <w:rFonts w:ascii="Times New Roman" w:hAnsi="Times New Roman" w:cs="Times New Roman"/>
          <w:sz w:val="24"/>
          <w:szCs w:val="24"/>
          <w:lang w:val="sr-Latn-ME" w:eastAsia="en-GB"/>
        </w:rPr>
        <w:t>Under this model, the Contracting Authority shall not provide infrastructure, server resources, software licences, hosting services, system software or any other technical prerequisites required for the operation of the system. Instead, it shall procure a fully managed service covering the implementation, administration and maintenance of the system. At the same time, the Contracting Authority shall retain regulatory oversight of the system and the right to access reports, records, logs and any other data necessary for the exercise of its regulatory functions</w:t>
      </w:r>
      <w:r>
        <w:rPr>
          <w:rFonts w:ascii="Times New Roman" w:hAnsi="Times New Roman" w:cs="Times New Roman"/>
          <w:sz w:val="24"/>
          <w:szCs w:val="24"/>
          <w:lang w:val="sr-Latn-ME" w:eastAsia="en-GB"/>
        </w:rPr>
        <w:t>.</w:t>
      </w:r>
    </w:p>
    <w:p w14:paraId="1D233449" w14:textId="25674FC9" w:rsidR="00D06286" w:rsidRPr="001435C6" w:rsidRDefault="00D546FD" w:rsidP="00F10A17">
      <w:pPr>
        <w:pStyle w:val="Heading4"/>
        <w:numPr>
          <w:ilvl w:val="2"/>
          <w:numId w:val="26"/>
        </w:numPr>
        <w:spacing w:before="0" w:after="100" w:afterAutospacing="1" w:line="276" w:lineRule="auto"/>
        <w:jc w:val="both"/>
        <w:rPr>
          <w:rFonts w:ascii="Times New Roman" w:eastAsia="Times New Roman" w:hAnsi="Times New Roman" w:cs="Times New Roman"/>
          <w:b/>
          <w:i w:val="0"/>
          <w:color w:val="auto"/>
          <w:sz w:val="24"/>
          <w:szCs w:val="24"/>
          <w:lang w:val="sr-Latn-ME" w:eastAsia="en-GB"/>
        </w:rPr>
      </w:pPr>
      <w:r w:rsidRPr="00D546FD">
        <w:rPr>
          <w:rFonts w:ascii="Times New Roman" w:eastAsia="Times New Roman" w:hAnsi="Times New Roman" w:cs="Times New Roman"/>
          <w:b/>
          <w:i w:val="0"/>
          <w:color w:val="auto"/>
          <w:sz w:val="24"/>
          <w:szCs w:val="24"/>
          <w:lang w:val="sr-Latn-ME" w:eastAsia="en-GB"/>
        </w:rPr>
        <w:t>Commercial Framework for System Implementation and Administration Services</w:t>
      </w:r>
    </w:p>
    <w:p w14:paraId="5814FC94" w14:textId="4DBFED9B" w:rsidR="00B9685E" w:rsidRPr="00FC30B2" w:rsidRDefault="000A13AB" w:rsidP="00FC30B2">
      <w:pPr>
        <w:tabs>
          <w:tab w:val="left" w:pos="993"/>
        </w:tabs>
        <w:spacing w:after="100" w:afterAutospacing="1" w:line="276" w:lineRule="auto"/>
        <w:ind w:left="851"/>
        <w:jc w:val="both"/>
        <w:rPr>
          <w:rFonts w:ascii="Times New Roman" w:hAnsi="Times New Roman" w:cs="Times New Roman"/>
          <w:sz w:val="24"/>
          <w:szCs w:val="24"/>
          <w:lang w:val="sr-Latn-ME" w:eastAsia="en-GB"/>
        </w:rPr>
      </w:pPr>
      <w:r w:rsidRPr="000A13AB">
        <w:rPr>
          <w:rFonts w:ascii="Times New Roman" w:hAnsi="Times New Roman" w:cs="Times New Roman"/>
          <w:sz w:val="24"/>
          <w:szCs w:val="24"/>
          <w:lang w:val="sr-Latn-ME" w:eastAsia="en-GB"/>
        </w:rPr>
        <w:t>The Bidder shall prepare a proposal for the commercial framework for the implementation and administration of the system, including</w:t>
      </w:r>
      <w:r>
        <w:rPr>
          <w:rFonts w:ascii="Times New Roman" w:hAnsi="Times New Roman" w:cs="Times New Roman"/>
          <w:sz w:val="24"/>
          <w:szCs w:val="24"/>
          <w:lang w:val="sr-Latn-ME" w:eastAsia="en-GB"/>
        </w:rPr>
        <w:t>:</w:t>
      </w:r>
    </w:p>
    <w:p w14:paraId="53DAD993" w14:textId="1A48535B" w:rsidR="00B9685E" w:rsidRPr="00B9685E" w:rsidRDefault="00B9685E" w:rsidP="00FC30B2">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B9685E">
        <w:rPr>
          <w:rFonts w:ascii="Times New Roman" w:eastAsia="Times New Roman" w:hAnsi="Times New Roman" w:cs="Times New Roman"/>
          <w:sz w:val="24"/>
          <w:szCs w:val="24"/>
          <w:lang w:val="sr-Latn-ME" w:eastAsia="en-GB"/>
        </w:rPr>
        <w:lastRenderedPageBreak/>
        <w:t>the f</w:t>
      </w:r>
      <w:r w:rsidR="000A13AB">
        <w:rPr>
          <w:rFonts w:ascii="Times New Roman" w:eastAsia="Times New Roman" w:hAnsi="Times New Roman" w:cs="Times New Roman"/>
          <w:sz w:val="24"/>
          <w:szCs w:val="24"/>
          <w:lang w:val="sr-Latn-ME" w:eastAsia="en-GB"/>
        </w:rPr>
        <w:t>inancing</w:t>
      </w:r>
      <w:r w:rsidRPr="00B9685E">
        <w:rPr>
          <w:rFonts w:ascii="Times New Roman" w:eastAsia="Times New Roman" w:hAnsi="Times New Roman" w:cs="Times New Roman"/>
          <w:sz w:val="24"/>
          <w:szCs w:val="24"/>
          <w:lang w:val="sr-Latn-ME" w:eastAsia="en-GB"/>
        </w:rPr>
        <w:t xml:space="preserve"> model and cost allocation;</w:t>
      </w:r>
    </w:p>
    <w:p w14:paraId="76E03B49" w14:textId="1B240643" w:rsidR="00B9685E" w:rsidRPr="00B9685E" w:rsidRDefault="000A13AB" w:rsidP="00FC30B2">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Pr>
          <w:rFonts w:ascii="Times New Roman" w:eastAsia="Times New Roman" w:hAnsi="Times New Roman" w:cs="Times New Roman"/>
          <w:sz w:val="24"/>
          <w:szCs w:val="24"/>
          <w:lang w:val="sr-Latn-ME" w:eastAsia="en-GB"/>
        </w:rPr>
        <w:t xml:space="preserve">the </w:t>
      </w:r>
      <w:r w:rsidR="00B9685E" w:rsidRPr="00B9685E">
        <w:rPr>
          <w:rFonts w:ascii="Times New Roman" w:eastAsia="Times New Roman" w:hAnsi="Times New Roman" w:cs="Times New Roman"/>
          <w:sz w:val="24"/>
          <w:szCs w:val="24"/>
          <w:lang w:val="sr-Latn-ME" w:eastAsia="en-GB"/>
        </w:rPr>
        <w:t xml:space="preserve">licensing </w:t>
      </w:r>
      <w:r>
        <w:rPr>
          <w:rFonts w:ascii="Times New Roman" w:eastAsia="Times New Roman" w:hAnsi="Times New Roman" w:cs="Times New Roman"/>
          <w:sz w:val="24"/>
          <w:szCs w:val="24"/>
          <w:lang w:val="sr-Latn-ME" w:eastAsia="en-GB"/>
        </w:rPr>
        <w:t>model</w:t>
      </w:r>
      <w:r w:rsidR="00B9685E" w:rsidRPr="00B9685E">
        <w:rPr>
          <w:rFonts w:ascii="Times New Roman" w:eastAsia="Times New Roman" w:hAnsi="Times New Roman" w:cs="Times New Roman"/>
          <w:sz w:val="24"/>
          <w:szCs w:val="24"/>
          <w:lang w:val="sr-Latn-ME" w:eastAsia="en-GB"/>
        </w:rPr>
        <w:t>;</w:t>
      </w:r>
    </w:p>
    <w:p w14:paraId="63271B45" w14:textId="04866730" w:rsidR="00B9685E" w:rsidRPr="00B9685E" w:rsidRDefault="00B9685E" w:rsidP="00FC30B2">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B9685E">
        <w:rPr>
          <w:rFonts w:ascii="Times New Roman" w:eastAsia="Times New Roman" w:hAnsi="Times New Roman" w:cs="Times New Roman"/>
          <w:sz w:val="24"/>
          <w:szCs w:val="24"/>
          <w:lang w:val="sr-Latn-ME" w:eastAsia="en-GB"/>
        </w:rPr>
        <w:t>budget management;</w:t>
      </w:r>
    </w:p>
    <w:p w14:paraId="455BAB0B" w14:textId="24F98825" w:rsidR="00B9685E" w:rsidRPr="00B9685E" w:rsidRDefault="00B9685E" w:rsidP="00FC30B2">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B9685E">
        <w:rPr>
          <w:rFonts w:ascii="Times New Roman" w:eastAsia="Times New Roman" w:hAnsi="Times New Roman" w:cs="Times New Roman"/>
          <w:sz w:val="24"/>
          <w:szCs w:val="24"/>
          <w:lang w:val="sr-Latn-ME" w:eastAsia="en-GB"/>
        </w:rPr>
        <w:t xml:space="preserve">performance </w:t>
      </w:r>
      <w:r w:rsidR="000A13AB">
        <w:rPr>
          <w:rFonts w:ascii="Times New Roman" w:eastAsia="Times New Roman" w:hAnsi="Times New Roman" w:cs="Times New Roman"/>
          <w:sz w:val="24"/>
          <w:szCs w:val="24"/>
          <w:lang w:val="sr-Latn-ME" w:eastAsia="en-GB"/>
        </w:rPr>
        <w:t>security</w:t>
      </w:r>
      <w:r w:rsidRPr="00B9685E">
        <w:rPr>
          <w:rFonts w:ascii="Times New Roman" w:eastAsia="Times New Roman" w:hAnsi="Times New Roman" w:cs="Times New Roman"/>
          <w:sz w:val="24"/>
          <w:szCs w:val="24"/>
          <w:lang w:val="sr-Latn-ME" w:eastAsia="en-GB"/>
        </w:rPr>
        <w:t xml:space="preserve"> mechanisms (</w:t>
      </w:r>
      <w:r w:rsidR="000A13AB">
        <w:rPr>
          <w:rFonts w:ascii="Times New Roman" w:eastAsia="Times New Roman" w:hAnsi="Times New Roman" w:cs="Times New Roman"/>
          <w:sz w:val="24"/>
          <w:szCs w:val="24"/>
          <w:lang w:val="sr-Latn-ME" w:eastAsia="en-GB"/>
        </w:rPr>
        <w:t xml:space="preserve">e.g. </w:t>
      </w:r>
      <w:r w:rsidR="00FC30B2">
        <w:rPr>
          <w:rFonts w:ascii="Times New Roman" w:eastAsia="Times New Roman" w:hAnsi="Times New Roman" w:cs="Times New Roman"/>
          <w:sz w:val="24"/>
          <w:szCs w:val="24"/>
          <w:lang w:val="sr-Latn-ME" w:eastAsia="en-GB"/>
        </w:rPr>
        <w:t xml:space="preserve">bank </w:t>
      </w:r>
      <w:r w:rsidRPr="00B9685E">
        <w:rPr>
          <w:rFonts w:ascii="Times New Roman" w:eastAsia="Times New Roman" w:hAnsi="Times New Roman" w:cs="Times New Roman"/>
          <w:sz w:val="24"/>
          <w:szCs w:val="24"/>
          <w:lang w:val="sr-Latn-ME" w:eastAsia="en-GB"/>
        </w:rPr>
        <w:t>guarantees</w:t>
      </w:r>
      <w:r w:rsidR="000A13AB">
        <w:rPr>
          <w:rFonts w:ascii="Times New Roman" w:eastAsia="Times New Roman" w:hAnsi="Times New Roman" w:cs="Times New Roman"/>
          <w:sz w:val="24"/>
          <w:szCs w:val="24"/>
          <w:lang w:val="sr-Latn-ME" w:eastAsia="en-GB"/>
        </w:rPr>
        <w:t>)</w:t>
      </w:r>
      <w:r w:rsidRPr="00B9685E">
        <w:rPr>
          <w:rFonts w:ascii="Times New Roman" w:eastAsia="Times New Roman" w:hAnsi="Times New Roman" w:cs="Times New Roman"/>
          <w:sz w:val="24"/>
          <w:szCs w:val="24"/>
          <w:lang w:val="sr-Latn-ME" w:eastAsia="en-GB"/>
        </w:rPr>
        <w:t>;</w:t>
      </w:r>
    </w:p>
    <w:p w14:paraId="4CAE92FC" w14:textId="318E9111" w:rsidR="00B9685E" w:rsidRPr="00B9685E" w:rsidRDefault="00B9685E" w:rsidP="00FC30B2">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B9685E">
        <w:rPr>
          <w:rFonts w:ascii="Times New Roman" w:eastAsia="Times New Roman" w:hAnsi="Times New Roman" w:cs="Times New Roman"/>
          <w:sz w:val="24"/>
          <w:szCs w:val="24"/>
          <w:lang w:val="sr-Latn-ME" w:eastAsia="en-GB"/>
        </w:rPr>
        <w:t>measures aimed at preventing long-term dependency on a single supplier (vendor lock-in).</w:t>
      </w:r>
    </w:p>
    <w:p w14:paraId="451DEA57" w14:textId="16C5D1C5" w:rsidR="000A13AB" w:rsidRPr="000A13AB" w:rsidRDefault="000A13AB" w:rsidP="000A13AB">
      <w:pPr>
        <w:tabs>
          <w:tab w:val="left" w:pos="993"/>
        </w:tabs>
        <w:spacing w:after="100" w:afterAutospacing="1" w:line="276" w:lineRule="auto"/>
        <w:ind w:left="851"/>
        <w:jc w:val="both"/>
        <w:rPr>
          <w:rFonts w:ascii="Times New Roman" w:hAnsi="Times New Roman" w:cs="Times New Roman"/>
          <w:sz w:val="24"/>
          <w:szCs w:val="24"/>
          <w:lang w:val="sr-Latn-ME" w:eastAsia="en-GB"/>
        </w:rPr>
      </w:pPr>
      <w:r w:rsidRPr="000A13AB">
        <w:rPr>
          <w:rFonts w:ascii="Times New Roman" w:hAnsi="Times New Roman" w:cs="Times New Roman"/>
          <w:sz w:val="24"/>
          <w:szCs w:val="24"/>
          <w:lang w:val="sr-Latn-ME" w:eastAsia="en-GB"/>
        </w:rPr>
        <w:t>The commercial framework shall include a clear overview of all costs throughout the system lifecycle, including the costs of implementation, software licences, infrastructure, hosting, maintenance, technical support, system administration, security measures, backup, disaster recovery, reporting, upgrades and all other components required for the regular and reliable operation of the system.</w:t>
      </w:r>
    </w:p>
    <w:p w14:paraId="3B8FF6EC" w14:textId="77777777" w:rsidR="000A13AB" w:rsidRPr="000A13AB" w:rsidRDefault="000A13AB" w:rsidP="000A13AB">
      <w:pPr>
        <w:tabs>
          <w:tab w:val="left" w:pos="993"/>
        </w:tabs>
        <w:spacing w:after="100" w:afterAutospacing="1" w:line="276" w:lineRule="auto"/>
        <w:ind w:left="851"/>
        <w:jc w:val="both"/>
        <w:rPr>
          <w:rFonts w:ascii="Times New Roman" w:hAnsi="Times New Roman" w:cs="Times New Roman"/>
          <w:sz w:val="24"/>
          <w:szCs w:val="24"/>
          <w:lang w:val="sr-Latn-ME" w:eastAsia="en-GB"/>
        </w:rPr>
      </w:pPr>
      <w:r w:rsidRPr="000A13AB">
        <w:rPr>
          <w:rFonts w:ascii="Times New Roman" w:hAnsi="Times New Roman" w:cs="Times New Roman"/>
          <w:sz w:val="24"/>
          <w:szCs w:val="24"/>
          <w:lang w:val="sr-Latn-ME" w:eastAsia="en-GB"/>
        </w:rPr>
        <w:t>The proposed model shall be based on the principle that the Contracting Authority is not required to provide infrastructure, equipment, software licences, hosting resources, system software or any other technical prerequisites necessary for the operation of the system, unless explicitly specified otherwise in the tender documentation.</w:t>
      </w:r>
    </w:p>
    <w:p w14:paraId="79F0BF6D" w14:textId="31D81F0D" w:rsidR="008F7C8F" w:rsidRPr="001435C6" w:rsidRDefault="00FC30B2" w:rsidP="006739DD">
      <w:pPr>
        <w:pStyle w:val="Heading3"/>
        <w:numPr>
          <w:ilvl w:val="1"/>
          <w:numId w:val="26"/>
        </w:numPr>
        <w:spacing w:before="0" w:beforeAutospacing="0" w:line="276" w:lineRule="auto"/>
        <w:ind w:left="426"/>
        <w:rPr>
          <w:lang w:val="sr-Latn-ME"/>
        </w:rPr>
      </w:pPr>
      <w:r w:rsidRPr="00FC30B2">
        <w:rPr>
          <w:lang w:val="sr-Latn-ME"/>
        </w:rPr>
        <w:t>Financial Analysis and System Implementation Plan</w:t>
      </w:r>
    </w:p>
    <w:p w14:paraId="4B048799" w14:textId="5CE90F78" w:rsidR="008F7C8F" w:rsidRPr="001435C6" w:rsidRDefault="00833B8D" w:rsidP="006739DD">
      <w:pPr>
        <w:spacing w:after="100" w:afterAutospacing="1" w:line="276" w:lineRule="auto"/>
        <w:ind w:left="426"/>
        <w:jc w:val="both"/>
        <w:rPr>
          <w:rFonts w:ascii="Times New Roman" w:eastAsia="Times New Roman" w:hAnsi="Times New Roman" w:cs="Times New Roman"/>
          <w:sz w:val="24"/>
          <w:szCs w:val="24"/>
          <w:lang w:val="sr-Latn-ME" w:eastAsia="en-GB"/>
        </w:rPr>
      </w:pPr>
      <w:r w:rsidRPr="00833B8D">
        <w:rPr>
          <w:rFonts w:ascii="Times New Roman" w:hAnsi="Times New Roman" w:cs="Times New Roman"/>
          <w:sz w:val="24"/>
          <w:szCs w:val="24"/>
          <w:lang w:val="sr-Latn-ME" w:eastAsia="en-GB"/>
        </w:rPr>
        <w:t>The Bidder shall, based on the proposed model, prepare and submit:</w:t>
      </w:r>
    </w:p>
    <w:p w14:paraId="7D8F7706" w14:textId="77777777" w:rsidR="00833B8D" w:rsidRDefault="00833B8D" w:rsidP="0062332D">
      <w:pPr>
        <w:pStyle w:val="ListParagraph"/>
        <w:numPr>
          <w:ilvl w:val="0"/>
          <w:numId w:val="19"/>
        </w:numPr>
        <w:spacing w:after="100" w:afterAutospacing="1" w:line="276" w:lineRule="auto"/>
        <w:ind w:left="851" w:hanging="284"/>
        <w:jc w:val="both"/>
        <w:rPr>
          <w:rFonts w:ascii="Times New Roman" w:eastAsia="Times New Roman" w:hAnsi="Times New Roman" w:cs="Times New Roman"/>
          <w:sz w:val="24"/>
          <w:szCs w:val="24"/>
          <w:lang w:val="sr-Latn-ME" w:eastAsia="en-GB"/>
        </w:rPr>
      </w:pPr>
      <w:r w:rsidRPr="00833B8D">
        <w:rPr>
          <w:rFonts w:ascii="Times New Roman" w:eastAsia="Times New Roman" w:hAnsi="Times New Roman" w:cs="Times New Roman"/>
          <w:sz w:val="24"/>
          <w:szCs w:val="24"/>
          <w:lang w:val="sr-Latn-ME" w:eastAsia="en-GB"/>
        </w:rPr>
        <w:t>A financial analysis and cost assessment covering the procurement, implementation, maintenance and administration of the central system, as well as the costs of adapting the information systems of individual operators under different implementation and operational scenarios, including:</w:t>
      </w:r>
    </w:p>
    <w:p w14:paraId="4ABABEFA" w14:textId="77777777" w:rsidR="00833B8D" w:rsidRPr="00833B8D" w:rsidRDefault="00833B8D" w:rsidP="0062332D">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833B8D">
        <w:rPr>
          <w:rFonts w:ascii="Times New Roman" w:eastAsia="Times New Roman" w:hAnsi="Times New Roman" w:cs="Times New Roman"/>
          <w:sz w:val="24"/>
          <w:szCs w:val="24"/>
          <w:lang w:val="sr-Latn-ME" w:eastAsia="en-GB"/>
        </w:rPr>
        <w:t>an assessment of capital and operational expenditure (CAPEX and OPEX);</w:t>
      </w:r>
    </w:p>
    <w:p w14:paraId="793D5D06" w14:textId="77777777" w:rsidR="00833B8D" w:rsidRPr="00833B8D" w:rsidRDefault="00833B8D" w:rsidP="0062332D">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833B8D">
        <w:rPr>
          <w:rFonts w:ascii="Times New Roman" w:eastAsia="Times New Roman" w:hAnsi="Times New Roman" w:cs="Times New Roman"/>
          <w:sz w:val="24"/>
          <w:szCs w:val="24"/>
          <w:lang w:val="sr-Latn-ME" w:eastAsia="en-GB"/>
        </w:rPr>
        <w:t>an assessment of the Total Cost of Ownership (TCO) for the implementation period and four years of system operation (maintenance and administration);</w:t>
      </w:r>
    </w:p>
    <w:p w14:paraId="4226B813" w14:textId="77777777" w:rsidR="00833B8D" w:rsidRPr="00833B8D" w:rsidRDefault="00833B8D" w:rsidP="0062332D">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833B8D">
        <w:rPr>
          <w:rFonts w:ascii="Times New Roman" w:eastAsia="Times New Roman" w:hAnsi="Times New Roman" w:cs="Times New Roman"/>
          <w:sz w:val="24"/>
          <w:szCs w:val="24"/>
          <w:lang w:val="sr-Latn-ME" w:eastAsia="en-GB"/>
        </w:rPr>
        <w:t>a breakdown of the above costs by year, cost category (CAPEX/OPEX) and cost-bearing entity;</w:t>
      </w:r>
    </w:p>
    <w:p w14:paraId="6C93F9EC" w14:textId="77777777" w:rsidR="00833B8D" w:rsidRDefault="00833B8D" w:rsidP="0062332D">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833B8D">
        <w:rPr>
          <w:rFonts w:ascii="Times New Roman" w:eastAsia="Times New Roman" w:hAnsi="Times New Roman" w:cs="Times New Roman"/>
          <w:sz w:val="24"/>
          <w:szCs w:val="24"/>
          <w:lang w:val="sr-Latn-ME" w:eastAsia="en-GB"/>
        </w:rPr>
        <w:t>identification of the key factors affecting the cost structure and overall cost level, together with the assumptions on which the assessment is based.</w:t>
      </w:r>
    </w:p>
    <w:p w14:paraId="52F5996A" w14:textId="77777777" w:rsidR="00833B8D" w:rsidRDefault="00833B8D" w:rsidP="0062332D">
      <w:pPr>
        <w:pStyle w:val="ListParagraph"/>
        <w:numPr>
          <w:ilvl w:val="0"/>
          <w:numId w:val="19"/>
        </w:numPr>
        <w:spacing w:after="100" w:afterAutospacing="1" w:line="276" w:lineRule="auto"/>
        <w:ind w:left="851" w:hanging="284"/>
        <w:jc w:val="both"/>
        <w:rPr>
          <w:rFonts w:ascii="Times New Roman" w:eastAsia="Times New Roman" w:hAnsi="Times New Roman" w:cs="Times New Roman"/>
          <w:sz w:val="24"/>
          <w:szCs w:val="24"/>
          <w:lang w:val="sr-Latn-ME" w:eastAsia="en-GB"/>
        </w:rPr>
      </w:pPr>
      <w:r w:rsidRPr="00833B8D">
        <w:rPr>
          <w:rFonts w:ascii="Times New Roman" w:eastAsia="Times New Roman" w:hAnsi="Times New Roman" w:cs="Times New Roman"/>
          <w:sz w:val="24"/>
          <w:szCs w:val="24"/>
          <w:lang w:val="sr-Latn-ME" w:eastAsia="en-GB"/>
        </w:rPr>
        <w:t>A phased implementation plan and implementation timeline, covering at leas</w:t>
      </w:r>
      <w:r>
        <w:rPr>
          <w:rFonts w:ascii="Times New Roman" w:eastAsia="Times New Roman" w:hAnsi="Times New Roman" w:cs="Times New Roman"/>
          <w:sz w:val="24"/>
          <w:szCs w:val="24"/>
          <w:lang w:val="sr-Latn-ME" w:eastAsia="en-GB"/>
        </w:rPr>
        <w:t>t:</w:t>
      </w:r>
    </w:p>
    <w:p w14:paraId="585E7FC4" w14:textId="77777777" w:rsidR="00833B8D" w:rsidRPr="00833B8D" w:rsidRDefault="00833B8D" w:rsidP="0062332D">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833B8D">
        <w:rPr>
          <w:rFonts w:ascii="Times New Roman" w:eastAsia="Times New Roman" w:hAnsi="Times New Roman" w:cs="Times New Roman"/>
          <w:sz w:val="24"/>
          <w:szCs w:val="24"/>
          <w:lang w:val="sr-Latn-ME" w:eastAsia="en-GB"/>
        </w:rPr>
        <w:t>the public procurement procedure;</w:t>
      </w:r>
    </w:p>
    <w:p w14:paraId="3C58573F" w14:textId="77777777" w:rsidR="00833B8D" w:rsidRPr="00833B8D" w:rsidRDefault="00833B8D" w:rsidP="0062332D">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833B8D">
        <w:rPr>
          <w:rFonts w:ascii="Times New Roman" w:eastAsia="Times New Roman" w:hAnsi="Times New Roman" w:cs="Times New Roman"/>
          <w:sz w:val="24"/>
          <w:szCs w:val="24"/>
          <w:lang w:val="sr-Latn-ME" w:eastAsia="en-GB"/>
        </w:rPr>
        <w:t>system implementation;</w:t>
      </w:r>
    </w:p>
    <w:p w14:paraId="2417EBF2" w14:textId="77777777" w:rsidR="00833B8D" w:rsidRPr="00833B8D" w:rsidRDefault="00833B8D" w:rsidP="0062332D">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833B8D">
        <w:rPr>
          <w:rFonts w:ascii="Times New Roman" w:eastAsia="Times New Roman" w:hAnsi="Times New Roman" w:cs="Times New Roman"/>
          <w:sz w:val="24"/>
          <w:szCs w:val="24"/>
          <w:lang w:val="sr-Latn-ME" w:eastAsia="en-GB"/>
        </w:rPr>
        <w:t>integration with operators' information systems;</w:t>
      </w:r>
    </w:p>
    <w:p w14:paraId="44C37782" w14:textId="77777777" w:rsidR="00833B8D" w:rsidRPr="00833B8D" w:rsidRDefault="00833B8D" w:rsidP="0062332D">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833B8D">
        <w:rPr>
          <w:rFonts w:ascii="Times New Roman" w:eastAsia="Times New Roman" w:hAnsi="Times New Roman" w:cs="Times New Roman"/>
          <w:sz w:val="24"/>
          <w:szCs w:val="24"/>
          <w:lang w:val="sr-Latn-ME" w:eastAsia="en-GB"/>
        </w:rPr>
        <w:t>system testing;</w:t>
      </w:r>
    </w:p>
    <w:p w14:paraId="19CC92D7" w14:textId="77777777" w:rsidR="00833B8D" w:rsidRPr="00833B8D" w:rsidRDefault="00833B8D" w:rsidP="0062332D">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833B8D">
        <w:rPr>
          <w:rFonts w:ascii="Times New Roman" w:eastAsia="Times New Roman" w:hAnsi="Times New Roman" w:cs="Times New Roman"/>
          <w:sz w:val="24"/>
          <w:szCs w:val="24"/>
          <w:lang w:val="sr-Latn-ME" w:eastAsia="en-GB"/>
        </w:rPr>
        <w:t>migration from the existing system to the new system;</w:t>
      </w:r>
    </w:p>
    <w:p w14:paraId="582A0910" w14:textId="77777777" w:rsidR="00833B8D" w:rsidRPr="00833B8D" w:rsidRDefault="00833B8D" w:rsidP="0062332D">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833B8D">
        <w:rPr>
          <w:rFonts w:ascii="Times New Roman" w:eastAsia="Times New Roman" w:hAnsi="Times New Roman" w:cs="Times New Roman"/>
          <w:sz w:val="24"/>
          <w:szCs w:val="24"/>
          <w:lang w:val="sr-Latn-ME" w:eastAsia="en-GB"/>
        </w:rPr>
        <w:t>preparation of technical documentation;</w:t>
      </w:r>
    </w:p>
    <w:p w14:paraId="5FAA852D" w14:textId="77777777" w:rsidR="00833B8D" w:rsidRPr="00833B8D" w:rsidRDefault="00833B8D" w:rsidP="0062332D">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833B8D">
        <w:rPr>
          <w:rFonts w:ascii="Times New Roman" w:eastAsia="Times New Roman" w:hAnsi="Times New Roman" w:cs="Times New Roman"/>
          <w:sz w:val="24"/>
          <w:szCs w:val="24"/>
          <w:lang w:val="sr-Latn-ME" w:eastAsia="en-GB"/>
        </w:rPr>
        <w:t>user training;</w:t>
      </w:r>
    </w:p>
    <w:p w14:paraId="2CDF7C48" w14:textId="14AFAFA0" w:rsidR="00833B8D" w:rsidRDefault="00833B8D" w:rsidP="0062332D">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833B8D">
        <w:rPr>
          <w:rFonts w:ascii="Times New Roman" w:eastAsia="Times New Roman" w:hAnsi="Times New Roman" w:cs="Times New Roman"/>
          <w:sz w:val="24"/>
          <w:szCs w:val="24"/>
          <w:lang w:val="sr-Latn-ME" w:eastAsia="en-GB"/>
        </w:rPr>
        <w:t>deployment of the system into production.</w:t>
      </w:r>
    </w:p>
    <w:p w14:paraId="32F13BF5" w14:textId="65B1A6AD" w:rsidR="00833B8D" w:rsidRPr="00833B8D" w:rsidRDefault="00833B8D" w:rsidP="00833B8D">
      <w:pPr>
        <w:spacing w:after="100" w:afterAutospacing="1" w:line="276" w:lineRule="auto"/>
        <w:ind w:left="426"/>
        <w:jc w:val="both"/>
        <w:rPr>
          <w:rFonts w:ascii="Times New Roman" w:hAnsi="Times New Roman" w:cs="Times New Roman"/>
          <w:sz w:val="24"/>
          <w:szCs w:val="24"/>
          <w:lang w:val="sr-Latn-ME" w:eastAsia="en-GB"/>
        </w:rPr>
      </w:pPr>
      <w:r w:rsidRPr="00833B8D">
        <w:rPr>
          <w:rFonts w:ascii="Times New Roman" w:hAnsi="Times New Roman" w:cs="Times New Roman"/>
          <w:sz w:val="24"/>
          <w:szCs w:val="24"/>
          <w:lang w:val="sr-Latn-ME" w:eastAsia="en-GB"/>
        </w:rPr>
        <w:t>The proposed implementation plan shall be designed to minimise risks to system operation and ensure the continuity of service provision without service interruption.</w:t>
      </w:r>
    </w:p>
    <w:p w14:paraId="61E7CB56" w14:textId="2270158B" w:rsidR="002402DE" w:rsidRPr="001435C6" w:rsidRDefault="00FC30B2" w:rsidP="006739DD">
      <w:pPr>
        <w:pStyle w:val="Heading3"/>
        <w:numPr>
          <w:ilvl w:val="1"/>
          <w:numId w:val="26"/>
        </w:numPr>
        <w:spacing w:before="0" w:beforeAutospacing="0" w:line="276" w:lineRule="auto"/>
        <w:ind w:left="426"/>
        <w:rPr>
          <w:lang w:val="sr-Latn-ME"/>
        </w:rPr>
      </w:pPr>
      <w:r w:rsidRPr="00FC30B2">
        <w:rPr>
          <w:lang w:val="sr-Latn-ME"/>
        </w:rPr>
        <w:lastRenderedPageBreak/>
        <w:t>Consultations and Preparation of the Final Model</w:t>
      </w:r>
      <w:r>
        <w:rPr>
          <w:lang w:val="sr-Latn-ME"/>
        </w:rPr>
        <w:t xml:space="preserve"> </w:t>
      </w:r>
    </w:p>
    <w:p w14:paraId="0D3EAC31" w14:textId="17D52A2D" w:rsidR="004322CC" w:rsidRPr="001435C6" w:rsidRDefault="00FE2EDB" w:rsidP="004322CC">
      <w:pPr>
        <w:spacing w:after="100" w:afterAutospacing="1" w:line="276" w:lineRule="auto"/>
        <w:ind w:left="426"/>
        <w:jc w:val="both"/>
        <w:rPr>
          <w:rFonts w:ascii="Times New Roman" w:hAnsi="Times New Roman" w:cs="Times New Roman"/>
          <w:sz w:val="24"/>
          <w:szCs w:val="24"/>
          <w:lang w:val="sr-Latn-ME" w:eastAsia="en-GB"/>
        </w:rPr>
      </w:pPr>
      <w:r>
        <w:rPr>
          <w:rFonts w:ascii="Times New Roman" w:hAnsi="Times New Roman" w:cs="Times New Roman"/>
          <w:sz w:val="24"/>
          <w:szCs w:val="24"/>
          <w:lang w:val="sr-Latn-ME" w:eastAsia="en-GB"/>
        </w:rPr>
        <w:t xml:space="preserve">The Bidder </w:t>
      </w:r>
      <w:r w:rsidR="004322CC" w:rsidRPr="00003B85">
        <w:rPr>
          <w:rFonts w:ascii="Times New Roman" w:hAnsi="Times New Roman" w:cs="Times New Roman"/>
          <w:sz w:val="24"/>
          <w:szCs w:val="24"/>
          <w:lang w:val="sr-Latn-ME" w:eastAsia="en-GB"/>
        </w:rPr>
        <w:t>shall:</w:t>
      </w:r>
    </w:p>
    <w:p w14:paraId="6C9352D4" w14:textId="5B48B14B" w:rsidR="0062332D" w:rsidRPr="0062332D" w:rsidRDefault="00C3061C" w:rsidP="0062332D">
      <w:pPr>
        <w:pStyle w:val="ListParagraph"/>
        <w:numPr>
          <w:ilvl w:val="0"/>
          <w:numId w:val="19"/>
        </w:numPr>
        <w:spacing w:after="100" w:afterAutospacing="1" w:line="276" w:lineRule="auto"/>
        <w:ind w:left="851" w:hanging="284"/>
        <w:jc w:val="both"/>
        <w:rPr>
          <w:rFonts w:ascii="Times New Roman" w:eastAsia="Times New Roman" w:hAnsi="Times New Roman" w:cs="Times New Roman"/>
          <w:sz w:val="24"/>
          <w:szCs w:val="24"/>
          <w:lang w:val="sr-Latn-ME" w:eastAsia="en-GB"/>
        </w:rPr>
      </w:pPr>
      <w:r>
        <w:rPr>
          <w:rFonts w:ascii="Times New Roman" w:eastAsia="Times New Roman" w:hAnsi="Times New Roman" w:cs="Times New Roman"/>
          <w:sz w:val="24"/>
          <w:szCs w:val="24"/>
          <w:lang w:val="sr-Latn-ME" w:eastAsia="en-GB"/>
        </w:rPr>
        <w:t>C</w:t>
      </w:r>
      <w:r w:rsidR="0062332D" w:rsidRPr="0062332D">
        <w:rPr>
          <w:rFonts w:ascii="Times New Roman" w:eastAsia="Times New Roman" w:hAnsi="Times New Roman" w:cs="Times New Roman"/>
          <w:sz w:val="24"/>
          <w:szCs w:val="24"/>
          <w:lang w:val="sr-Latn-ME" w:eastAsia="en-GB"/>
        </w:rPr>
        <w:t>onduct consultations with all relevant stakeholders regarding the proposed target model, with particular emphasis on its functionalities, technical feasibility, validation of the estimated costs and proposed implementation timeline, as well as the identification of potential risks and challenges;</w:t>
      </w:r>
    </w:p>
    <w:p w14:paraId="6ADD8ACB" w14:textId="6FDFE4C9" w:rsidR="0062332D" w:rsidRPr="0062332D" w:rsidRDefault="00C3061C" w:rsidP="0062332D">
      <w:pPr>
        <w:pStyle w:val="ListParagraph"/>
        <w:numPr>
          <w:ilvl w:val="0"/>
          <w:numId w:val="19"/>
        </w:numPr>
        <w:spacing w:after="100" w:afterAutospacing="1" w:line="276" w:lineRule="auto"/>
        <w:ind w:left="851" w:hanging="284"/>
        <w:jc w:val="both"/>
        <w:rPr>
          <w:rFonts w:ascii="Times New Roman" w:eastAsia="Times New Roman" w:hAnsi="Times New Roman" w:cs="Times New Roman"/>
          <w:sz w:val="24"/>
          <w:szCs w:val="24"/>
          <w:lang w:val="sr-Latn-ME" w:eastAsia="en-GB"/>
        </w:rPr>
      </w:pPr>
      <w:r>
        <w:rPr>
          <w:rFonts w:ascii="Times New Roman" w:eastAsia="Times New Roman" w:hAnsi="Times New Roman" w:cs="Times New Roman"/>
          <w:sz w:val="24"/>
          <w:szCs w:val="24"/>
          <w:lang w:val="sr-Latn-ME" w:eastAsia="en-GB"/>
        </w:rPr>
        <w:t>F</w:t>
      </w:r>
      <w:r w:rsidR="0062332D" w:rsidRPr="0062332D">
        <w:rPr>
          <w:rFonts w:ascii="Times New Roman" w:eastAsia="Times New Roman" w:hAnsi="Times New Roman" w:cs="Times New Roman"/>
          <w:sz w:val="24"/>
          <w:szCs w:val="24"/>
          <w:lang w:val="sr-Latn-ME" w:eastAsia="en-GB"/>
        </w:rPr>
        <w:t xml:space="preserve">ollowing the completion of the consultations and </w:t>
      </w:r>
      <w:r w:rsidR="0062332D">
        <w:rPr>
          <w:rFonts w:ascii="Times New Roman" w:eastAsia="Times New Roman" w:hAnsi="Times New Roman" w:cs="Times New Roman"/>
          <w:sz w:val="24"/>
          <w:szCs w:val="24"/>
          <w:lang w:val="sr-Latn-ME" w:eastAsia="en-GB"/>
        </w:rPr>
        <w:t>consent of</w:t>
      </w:r>
      <w:r w:rsidR="0062332D" w:rsidRPr="0062332D">
        <w:rPr>
          <w:rFonts w:ascii="Times New Roman" w:eastAsia="Times New Roman" w:hAnsi="Times New Roman" w:cs="Times New Roman"/>
          <w:sz w:val="24"/>
          <w:szCs w:val="24"/>
          <w:lang w:val="sr-Latn-ME" w:eastAsia="en-GB"/>
        </w:rPr>
        <w:t xml:space="preserve"> the Contracting Authority, prepare and submit the final target model, including the final cost assessment and implementation plan;</w:t>
      </w:r>
    </w:p>
    <w:p w14:paraId="6CF92B99" w14:textId="1CD11664" w:rsidR="0062332D" w:rsidRDefault="00C3061C" w:rsidP="0062332D">
      <w:pPr>
        <w:pStyle w:val="ListParagraph"/>
        <w:numPr>
          <w:ilvl w:val="0"/>
          <w:numId w:val="19"/>
        </w:numPr>
        <w:spacing w:after="100" w:afterAutospacing="1" w:line="276" w:lineRule="auto"/>
        <w:ind w:left="851" w:hanging="284"/>
        <w:jc w:val="both"/>
        <w:rPr>
          <w:rFonts w:ascii="Times New Roman" w:eastAsia="Times New Roman" w:hAnsi="Times New Roman" w:cs="Times New Roman"/>
          <w:sz w:val="24"/>
          <w:szCs w:val="24"/>
          <w:lang w:val="sr-Latn-ME" w:eastAsia="en-GB"/>
        </w:rPr>
      </w:pPr>
      <w:r>
        <w:rPr>
          <w:rFonts w:ascii="Times New Roman" w:eastAsia="Times New Roman" w:hAnsi="Times New Roman" w:cs="Times New Roman"/>
          <w:sz w:val="24"/>
          <w:szCs w:val="24"/>
          <w:lang w:val="sr-Latn-ME" w:eastAsia="en-GB"/>
        </w:rPr>
        <w:t>P</w:t>
      </w:r>
      <w:r w:rsidR="0062332D" w:rsidRPr="0062332D">
        <w:rPr>
          <w:rFonts w:ascii="Times New Roman" w:eastAsia="Times New Roman" w:hAnsi="Times New Roman" w:cs="Times New Roman"/>
          <w:sz w:val="24"/>
          <w:szCs w:val="24"/>
          <w:lang w:val="sr-Latn-ME" w:eastAsia="en-GB"/>
        </w:rPr>
        <w:t>repare and submit a proposal for any amendments to the existing Rulebook on Operator Switching and Number Portability (Official Gazette of Montenegro, No. 110/25), to the extent necessary to align the existing regulatory framework with the final target model.</w:t>
      </w:r>
    </w:p>
    <w:p w14:paraId="4A824E53" w14:textId="77777777" w:rsidR="009D63EF" w:rsidRPr="009D63EF" w:rsidRDefault="009D63EF" w:rsidP="009D63EF">
      <w:pPr>
        <w:pStyle w:val="Heading3"/>
        <w:numPr>
          <w:ilvl w:val="1"/>
          <w:numId w:val="26"/>
        </w:numPr>
        <w:spacing w:before="0" w:beforeAutospacing="0" w:line="276" w:lineRule="auto"/>
        <w:ind w:left="426"/>
        <w:rPr>
          <w:lang w:val="sr-Latn-ME"/>
        </w:rPr>
      </w:pPr>
      <w:r w:rsidRPr="009D63EF">
        <w:rPr>
          <w:lang w:val="sr-Latn-ME"/>
        </w:rPr>
        <w:t>Preparation of Tender Documentation</w:t>
      </w:r>
    </w:p>
    <w:p w14:paraId="46E96415" w14:textId="402789FA" w:rsidR="009D63EF" w:rsidRPr="0062332D" w:rsidRDefault="009D63EF" w:rsidP="0062332D">
      <w:pPr>
        <w:spacing w:after="100" w:afterAutospacing="1" w:line="276" w:lineRule="auto"/>
        <w:ind w:left="426"/>
        <w:jc w:val="both"/>
        <w:rPr>
          <w:rFonts w:ascii="Times New Roman" w:hAnsi="Times New Roman" w:cs="Times New Roman"/>
          <w:sz w:val="24"/>
          <w:szCs w:val="24"/>
          <w:lang w:val="sr-Latn-ME" w:eastAsia="en-GB"/>
        </w:rPr>
      </w:pPr>
      <w:r w:rsidRPr="0062332D">
        <w:rPr>
          <w:rFonts w:ascii="Times New Roman" w:hAnsi="Times New Roman" w:cs="Times New Roman"/>
          <w:sz w:val="24"/>
          <w:szCs w:val="24"/>
          <w:lang w:val="sr-Latn-ME" w:eastAsia="en-GB"/>
        </w:rPr>
        <w:t xml:space="preserve">Based on the final model approved by the Contracting Authority, </w:t>
      </w:r>
      <w:r w:rsidR="00FE2EDB" w:rsidRPr="0062332D">
        <w:rPr>
          <w:rFonts w:ascii="Times New Roman" w:hAnsi="Times New Roman" w:cs="Times New Roman"/>
          <w:sz w:val="24"/>
          <w:szCs w:val="24"/>
          <w:lang w:val="sr-Latn-ME" w:eastAsia="en-GB"/>
        </w:rPr>
        <w:t xml:space="preserve">The Bidder </w:t>
      </w:r>
      <w:r w:rsidRPr="0062332D">
        <w:rPr>
          <w:rFonts w:ascii="Times New Roman" w:hAnsi="Times New Roman" w:cs="Times New Roman"/>
          <w:sz w:val="24"/>
          <w:szCs w:val="24"/>
          <w:lang w:val="sr-Latn-ME" w:eastAsia="en-GB"/>
        </w:rPr>
        <w:t>shall prepare and submit a proposal for the technical tender documentation for the procurement of the implementation and administration services of the unified system for operator switching and number portability, including:</w:t>
      </w:r>
    </w:p>
    <w:p w14:paraId="18528C4E" w14:textId="703E11DB" w:rsidR="00981924" w:rsidRPr="001435C6" w:rsidRDefault="009D63EF" w:rsidP="006739DD">
      <w:pPr>
        <w:pStyle w:val="ListParagraph"/>
        <w:numPr>
          <w:ilvl w:val="0"/>
          <w:numId w:val="19"/>
        </w:numPr>
        <w:spacing w:after="100" w:afterAutospacing="1" w:line="276" w:lineRule="auto"/>
        <w:ind w:left="851" w:hanging="284"/>
        <w:jc w:val="both"/>
        <w:rPr>
          <w:rFonts w:ascii="Times New Roman" w:eastAsia="Times New Roman" w:hAnsi="Times New Roman" w:cs="Times New Roman"/>
          <w:sz w:val="24"/>
          <w:szCs w:val="24"/>
          <w:lang w:val="sr-Latn-ME" w:eastAsia="en-GB"/>
        </w:rPr>
      </w:pPr>
      <w:r w:rsidRPr="009D63EF">
        <w:rPr>
          <w:rFonts w:ascii="Times New Roman" w:eastAsia="Times New Roman" w:hAnsi="Times New Roman" w:cs="Times New Roman"/>
          <w:sz w:val="24"/>
          <w:szCs w:val="24"/>
          <w:lang w:val="sr-Latn-ME" w:eastAsia="en-GB"/>
        </w:rPr>
        <w:t>A detailed technical and functional specification of the system, including, but not limited to:</w:t>
      </w:r>
    </w:p>
    <w:p w14:paraId="5181C6EE" w14:textId="11AEDB61" w:rsidR="009D63EF" w:rsidRPr="009D63EF" w:rsidRDefault="009D63EF" w:rsidP="009D63EF">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9D63EF">
        <w:rPr>
          <w:rFonts w:ascii="Times New Roman" w:eastAsia="Times New Roman" w:hAnsi="Times New Roman" w:cs="Times New Roman"/>
          <w:sz w:val="24"/>
          <w:szCs w:val="24"/>
          <w:lang w:val="sr-Latn-ME" w:eastAsia="en-GB"/>
        </w:rPr>
        <w:t>the logical and physical architecture of the system;</w:t>
      </w:r>
    </w:p>
    <w:p w14:paraId="36B08DAA" w14:textId="3B92FF80" w:rsidR="009D63EF" w:rsidRPr="009D63EF" w:rsidRDefault="009D63EF" w:rsidP="009D63EF">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9D63EF">
        <w:rPr>
          <w:rFonts w:ascii="Times New Roman" w:eastAsia="Times New Roman" w:hAnsi="Times New Roman" w:cs="Times New Roman"/>
          <w:sz w:val="24"/>
          <w:szCs w:val="24"/>
          <w:lang w:val="sr-Latn-ME" w:eastAsia="en-GB"/>
        </w:rPr>
        <w:t>APIs and integration layers;</w:t>
      </w:r>
    </w:p>
    <w:p w14:paraId="22143289" w14:textId="7459E5C7" w:rsidR="009D63EF" w:rsidRPr="009D63EF" w:rsidRDefault="009D63EF" w:rsidP="009D63EF">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9D63EF">
        <w:rPr>
          <w:rFonts w:ascii="Times New Roman" w:eastAsia="Times New Roman" w:hAnsi="Times New Roman" w:cs="Times New Roman"/>
          <w:sz w:val="24"/>
          <w:szCs w:val="24"/>
          <w:lang w:val="sr-Latn-ME" w:eastAsia="en-GB"/>
        </w:rPr>
        <w:t>database architecture and data repositories;</w:t>
      </w:r>
    </w:p>
    <w:p w14:paraId="5F8D1E17" w14:textId="0ACBCA98" w:rsidR="009D63EF" w:rsidRPr="009D63EF" w:rsidRDefault="009D63EF" w:rsidP="009D63EF">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9D63EF">
        <w:rPr>
          <w:rFonts w:ascii="Times New Roman" w:eastAsia="Times New Roman" w:hAnsi="Times New Roman" w:cs="Times New Roman"/>
          <w:sz w:val="24"/>
          <w:szCs w:val="24"/>
          <w:lang w:val="sr-Latn-ME" w:eastAsia="en-GB"/>
        </w:rPr>
        <w:t>a detailed description of all functionalities to be supported by the system;</w:t>
      </w:r>
    </w:p>
    <w:p w14:paraId="73206F7D" w14:textId="664C01CD" w:rsidR="009D63EF" w:rsidRPr="009D63EF" w:rsidRDefault="009D63EF" w:rsidP="009D63EF">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9D63EF">
        <w:rPr>
          <w:rFonts w:ascii="Times New Roman" w:eastAsia="Times New Roman" w:hAnsi="Times New Roman" w:cs="Times New Roman"/>
          <w:sz w:val="24"/>
          <w:szCs w:val="24"/>
          <w:lang w:val="sr-Latn-ME" w:eastAsia="en-GB"/>
        </w:rPr>
        <w:t>a set of business rules and a detailed end-to-end description of all administrative statuses, roles and processes;</w:t>
      </w:r>
    </w:p>
    <w:p w14:paraId="4F5C56DF" w14:textId="23113E90" w:rsidR="009D63EF" w:rsidRPr="009D63EF" w:rsidRDefault="009D63EF" w:rsidP="009D63EF">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9D63EF">
        <w:rPr>
          <w:rFonts w:ascii="Times New Roman" w:eastAsia="Times New Roman" w:hAnsi="Times New Roman" w:cs="Times New Roman"/>
          <w:sz w:val="24"/>
          <w:szCs w:val="24"/>
          <w:lang w:val="sr-Latn-ME" w:eastAsia="en-GB"/>
        </w:rPr>
        <w:t xml:space="preserve">security requirements, including data minimisation, encryption of data in transit and </w:t>
      </w:r>
      <w:r w:rsidR="00742AF3">
        <w:rPr>
          <w:rFonts w:ascii="Times New Roman" w:eastAsia="Times New Roman" w:hAnsi="Times New Roman" w:cs="Times New Roman"/>
          <w:sz w:val="24"/>
          <w:szCs w:val="24"/>
          <w:lang w:val="sr-Latn-ME" w:eastAsia="en-GB"/>
        </w:rPr>
        <w:t>repositories</w:t>
      </w:r>
      <w:r w:rsidRPr="009D63EF">
        <w:rPr>
          <w:rFonts w:ascii="Times New Roman" w:eastAsia="Times New Roman" w:hAnsi="Times New Roman" w:cs="Times New Roman"/>
          <w:sz w:val="24"/>
          <w:szCs w:val="24"/>
          <w:lang w:val="sr-Latn-ME" w:eastAsia="en-GB"/>
        </w:rPr>
        <w:t>, authentication, authorisation, audit trails, GDPR compliance and data protection measures;</w:t>
      </w:r>
    </w:p>
    <w:p w14:paraId="00C677B4" w14:textId="2FB27D2B" w:rsidR="009D63EF" w:rsidRPr="009D63EF" w:rsidRDefault="009D63EF" w:rsidP="009D63EF">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9D63EF">
        <w:rPr>
          <w:rFonts w:ascii="Times New Roman" w:eastAsia="Times New Roman" w:hAnsi="Times New Roman" w:cs="Times New Roman"/>
          <w:sz w:val="24"/>
          <w:szCs w:val="24"/>
          <w:lang w:val="sr-Latn-ME" w:eastAsia="en-GB"/>
        </w:rPr>
        <w:t>minimum requirements for defining and measuring service quality (SLAs), including key performance indicators such as availability, recovery time, transaction volumes and average service request fulfilment time;</w:t>
      </w:r>
    </w:p>
    <w:p w14:paraId="47609ABA" w14:textId="53AB2EB0" w:rsidR="009D63EF" w:rsidRPr="009D63EF" w:rsidRDefault="009D63EF" w:rsidP="009D63EF">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9D63EF">
        <w:rPr>
          <w:rFonts w:ascii="Times New Roman" w:eastAsia="Times New Roman" w:hAnsi="Times New Roman" w:cs="Times New Roman"/>
          <w:sz w:val="24"/>
          <w:szCs w:val="24"/>
          <w:lang w:val="sr-Latn-ME" w:eastAsia="en-GB"/>
        </w:rPr>
        <w:t>mechanisms for the automatic detection of SLA breaches based on system logs and audit records;</w:t>
      </w:r>
    </w:p>
    <w:p w14:paraId="45CEF97E" w14:textId="71EBC7D4" w:rsidR="009D63EF" w:rsidRPr="009D63EF" w:rsidRDefault="009D63EF" w:rsidP="009D63EF">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9D63EF">
        <w:rPr>
          <w:rFonts w:ascii="Times New Roman" w:eastAsia="Times New Roman" w:hAnsi="Times New Roman" w:cs="Times New Roman"/>
          <w:sz w:val="24"/>
          <w:szCs w:val="24"/>
          <w:lang w:val="sr-Latn-ME" w:eastAsia="en-GB"/>
        </w:rPr>
        <w:t>requirements for business continuity and disaster recovery (BCP/DR), including backup and data recovery mechanisms;</w:t>
      </w:r>
    </w:p>
    <w:p w14:paraId="0CFAE8C9" w14:textId="524F03BD" w:rsidR="009D63EF" w:rsidRPr="009D63EF" w:rsidRDefault="009D63EF" w:rsidP="009D63EF">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9D63EF">
        <w:rPr>
          <w:rFonts w:ascii="Times New Roman" w:eastAsia="Times New Roman" w:hAnsi="Times New Roman" w:cs="Times New Roman"/>
          <w:sz w:val="24"/>
          <w:szCs w:val="24"/>
          <w:lang w:val="sr-Latn-ME" w:eastAsia="en-GB"/>
        </w:rPr>
        <w:t>the definition of minimum parameters for incident classification, response times and incident resolution times;</w:t>
      </w:r>
    </w:p>
    <w:p w14:paraId="59002461" w14:textId="62C3A3C6" w:rsidR="009D63EF" w:rsidRPr="009D63EF" w:rsidRDefault="009D63EF" w:rsidP="009D63EF">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9D63EF">
        <w:rPr>
          <w:rFonts w:ascii="Times New Roman" w:eastAsia="Times New Roman" w:hAnsi="Times New Roman" w:cs="Times New Roman"/>
          <w:sz w:val="24"/>
          <w:szCs w:val="24"/>
          <w:lang w:val="sr-Latn-ME" w:eastAsia="en-GB"/>
        </w:rPr>
        <w:t>interoperability requirements with operators’ systems and compliance with relevant international standards;</w:t>
      </w:r>
    </w:p>
    <w:p w14:paraId="5EAF718E" w14:textId="152B6DCD" w:rsidR="009D63EF" w:rsidRPr="009D63EF" w:rsidRDefault="009D63EF" w:rsidP="009D63EF">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Pr>
          <w:rFonts w:ascii="Times New Roman" w:eastAsia="Times New Roman" w:hAnsi="Times New Roman" w:cs="Times New Roman"/>
          <w:sz w:val="24"/>
          <w:szCs w:val="24"/>
          <w:lang w:val="sr-Latn-ME" w:eastAsia="en-GB"/>
        </w:rPr>
        <w:lastRenderedPageBreak/>
        <w:t>s</w:t>
      </w:r>
      <w:r w:rsidRPr="009D63EF">
        <w:rPr>
          <w:rFonts w:ascii="Times New Roman" w:eastAsia="Times New Roman" w:hAnsi="Times New Roman" w:cs="Times New Roman"/>
          <w:sz w:val="24"/>
          <w:szCs w:val="24"/>
          <w:lang w:val="sr-Latn-ME" w:eastAsia="en-GB"/>
        </w:rPr>
        <w:t>ystem testing requirements, including User Acceptance Testing (UAT) and end-to-end testing;</w:t>
      </w:r>
    </w:p>
    <w:p w14:paraId="3508D819" w14:textId="0A620553" w:rsidR="009D63EF" w:rsidRPr="009D63EF" w:rsidRDefault="009D63EF" w:rsidP="009D63EF">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9D63EF">
        <w:rPr>
          <w:rFonts w:ascii="Times New Roman" w:eastAsia="Times New Roman" w:hAnsi="Times New Roman" w:cs="Times New Roman"/>
          <w:sz w:val="24"/>
          <w:szCs w:val="24"/>
          <w:lang w:val="sr-Latn-ME" w:eastAsia="en-GB"/>
        </w:rPr>
        <w:t>system acceptance and handover criteria;</w:t>
      </w:r>
    </w:p>
    <w:p w14:paraId="386AD3D7" w14:textId="3E0CB0F5" w:rsidR="009D63EF" w:rsidRPr="009D63EF" w:rsidRDefault="009D63EF" w:rsidP="009D63EF">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9D63EF">
        <w:rPr>
          <w:rFonts w:ascii="Times New Roman" w:eastAsia="Times New Roman" w:hAnsi="Times New Roman" w:cs="Times New Roman"/>
          <w:sz w:val="24"/>
          <w:szCs w:val="24"/>
          <w:lang w:val="sr-Latn-ME" w:eastAsia="en-GB"/>
        </w:rPr>
        <w:t>requirements for migration from the existing systems (CBPPB and ISPO);</w:t>
      </w:r>
    </w:p>
    <w:p w14:paraId="4183702C" w14:textId="1AE0D44F" w:rsidR="009D63EF" w:rsidRPr="009D63EF" w:rsidRDefault="009D63EF" w:rsidP="009D63EF">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9D63EF">
        <w:rPr>
          <w:rFonts w:ascii="Times New Roman" w:eastAsia="Times New Roman" w:hAnsi="Times New Roman" w:cs="Times New Roman"/>
          <w:sz w:val="24"/>
          <w:szCs w:val="24"/>
          <w:lang w:val="sr-Latn-ME" w:eastAsia="en-GB"/>
        </w:rPr>
        <w:t>support procedures and communication channels for operators during testing, integration and operational phases;</w:t>
      </w:r>
    </w:p>
    <w:p w14:paraId="5EB46403" w14:textId="678DC901" w:rsidR="009D63EF" w:rsidRPr="009D63EF" w:rsidRDefault="009D63EF" w:rsidP="009D63EF">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9D63EF">
        <w:rPr>
          <w:rFonts w:ascii="Times New Roman" w:eastAsia="Times New Roman" w:hAnsi="Times New Roman" w:cs="Times New Roman"/>
          <w:sz w:val="24"/>
          <w:szCs w:val="24"/>
          <w:lang w:val="sr-Latn-ME" w:eastAsia="en-GB"/>
        </w:rPr>
        <w:t>incident and change management procedures;</w:t>
      </w:r>
    </w:p>
    <w:p w14:paraId="0F394B53" w14:textId="45932400" w:rsidR="009D63EF" w:rsidRPr="009D63EF" w:rsidRDefault="009D63EF" w:rsidP="009D63EF">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9D63EF">
        <w:rPr>
          <w:rFonts w:ascii="Times New Roman" w:eastAsia="Times New Roman" w:hAnsi="Times New Roman" w:cs="Times New Roman"/>
          <w:sz w:val="24"/>
          <w:szCs w:val="24"/>
          <w:lang w:val="sr-Latn-ME" w:eastAsia="en-GB"/>
        </w:rPr>
        <w:t>requirements for real-time reporting to the Contracting Authority on key quality indicators and other system performance parameters, including advanced search and filtering capabilities, as well as data export in standard formats (e.g. PDF, Word and Excel);</w:t>
      </w:r>
    </w:p>
    <w:p w14:paraId="7101D0F8" w14:textId="351E58C0" w:rsidR="009D63EF" w:rsidRDefault="009D63EF" w:rsidP="009D63EF">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9D63EF">
        <w:rPr>
          <w:rFonts w:ascii="Times New Roman" w:eastAsia="Times New Roman" w:hAnsi="Times New Roman" w:cs="Times New Roman"/>
          <w:sz w:val="24"/>
          <w:szCs w:val="24"/>
          <w:lang w:val="sr-Latn-ME" w:eastAsia="en-GB"/>
        </w:rPr>
        <w:t>requirements for maintaining a complete, time-stamped and tamper-proof record of all transactions and activities.</w:t>
      </w:r>
    </w:p>
    <w:p w14:paraId="683F8C1F" w14:textId="77777777" w:rsidR="00742AF3" w:rsidRDefault="00742AF3" w:rsidP="00742AF3">
      <w:pPr>
        <w:pStyle w:val="ListParagraph"/>
        <w:spacing w:after="100" w:afterAutospacing="1" w:line="276" w:lineRule="auto"/>
        <w:ind w:left="1440"/>
        <w:jc w:val="both"/>
        <w:rPr>
          <w:rFonts w:ascii="Times New Roman" w:eastAsia="Times New Roman" w:hAnsi="Times New Roman" w:cs="Times New Roman"/>
          <w:sz w:val="24"/>
          <w:szCs w:val="24"/>
          <w:lang w:val="sr-Latn-ME" w:eastAsia="en-GB"/>
        </w:rPr>
      </w:pPr>
    </w:p>
    <w:p w14:paraId="7DCA9D80" w14:textId="6C64F7E0" w:rsidR="00981924" w:rsidRPr="001435C6" w:rsidRDefault="00742AF3" w:rsidP="006739DD">
      <w:pPr>
        <w:pStyle w:val="ListParagraph"/>
        <w:numPr>
          <w:ilvl w:val="0"/>
          <w:numId w:val="19"/>
        </w:numPr>
        <w:spacing w:after="100" w:afterAutospacing="1" w:line="276" w:lineRule="auto"/>
        <w:ind w:left="851" w:hanging="284"/>
        <w:jc w:val="both"/>
        <w:rPr>
          <w:rFonts w:ascii="Times New Roman" w:eastAsia="Times New Roman" w:hAnsi="Times New Roman" w:cs="Times New Roman"/>
          <w:sz w:val="24"/>
          <w:szCs w:val="24"/>
          <w:lang w:val="sr-Latn-ME" w:eastAsia="en-GB"/>
        </w:rPr>
      </w:pPr>
      <w:r w:rsidRPr="00742AF3">
        <w:rPr>
          <w:rFonts w:ascii="Times New Roman" w:eastAsia="Times New Roman" w:hAnsi="Times New Roman" w:cs="Times New Roman"/>
          <w:sz w:val="24"/>
          <w:szCs w:val="24"/>
          <w:lang w:val="sr-Latn-ME" w:eastAsia="en-GB"/>
        </w:rPr>
        <w:t>A proposal for the remaining components of the tender documentation, including, but not limited to</w:t>
      </w:r>
      <w:r>
        <w:rPr>
          <w:rFonts w:ascii="Times New Roman" w:eastAsia="Times New Roman" w:hAnsi="Times New Roman" w:cs="Times New Roman"/>
          <w:sz w:val="24"/>
          <w:szCs w:val="24"/>
          <w:lang w:val="sr-Latn-ME" w:eastAsia="en-GB"/>
        </w:rPr>
        <w:t>:</w:t>
      </w:r>
    </w:p>
    <w:p w14:paraId="5403EE80" w14:textId="0BF69716" w:rsidR="00742AF3" w:rsidRPr="00742AF3" w:rsidRDefault="00742AF3" w:rsidP="00742AF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742AF3">
        <w:rPr>
          <w:rFonts w:ascii="Times New Roman" w:eastAsia="Times New Roman" w:hAnsi="Times New Roman" w:cs="Times New Roman"/>
          <w:sz w:val="24"/>
          <w:szCs w:val="24"/>
          <w:lang w:val="sr-Latn-ME" w:eastAsia="en-GB"/>
        </w:rPr>
        <w:t>a draft contract clearly defining the rights, obligations and responsibilities of the contracting parties;</w:t>
      </w:r>
    </w:p>
    <w:p w14:paraId="294803CB" w14:textId="12F33DBD" w:rsidR="00742AF3" w:rsidRPr="00742AF3" w:rsidRDefault="00742AF3" w:rsidP="00742AF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742AF3">
        <w:rPr>
          <w:rFonts w:ascii="Times New Roman" w:eastAsia="Times New Roman" w:hAnsi="Times New Roman" w:cs="Times New Roman"/>
          <w:sz w:val="24"/>
          <w:szCs w:val="24"/>
          <w:lang w:val="sr-Latn-ME" w:eastAsia="en-GB"/>
        </w:rPr>
        <w:t xml:space="preserve">a draft outline of the </w:t>
      </w:r>
      <w:r>
        <w:rPr>
          <w:rFonts w:ascii="Times New Roman" w:eastAsia="Times New Roman" w:hAnsi="Times New Roman" w:cs="Times New Roman"/>
          <w:sz w:val="24"/>
          <w:szCs w:val="24"/>
          <w:lang w:val="sr-Latn-ME" w:eastAsia="en-GB"/>
        </w:rPr>
        <w:t xml:space="preserve">content of </w:t>
      </w:r>
      <w:r w:rsidRPr="00742AF3">
        <w:rPr>
          <w:rFonts w:ascii="Times New Roman" w:eastAsia="Times New Roman" w:hAnsi="Times New Roman" w:cs="Times New Roman"/>
          <w:sz w:val="24"/>
          <w:szCs w:val="24"/>
          <w:lang w:val="sr-Latn-ME" w:eastAsia="en-GB"/>
        </w:rPr>
        <w:t>implementation plan to be submitted by the future contractor;</w:t>
      </w:r>
    </w:p>
    <w:p w14:paraId="33F51988" w14:textId="28E6BF6B" w:rsidR="00742AF3" w:rsidRPr="00742AF3" w:rsidRDefault="00742AF3" w:rsidP="00742AF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742AF3">
        <w:rPr>
          <w:rFonts w:ascii="Times New Roman" w:eastAsia="Times New Roman" w:hAnsi="Times New Roman" w:cs="Times New Roman"/>
          <w:sz w:val="24"/>
          <w:szCs w:val="24"/>
          <w:lang w:val="sr-Latn-ME" w:eastAsia="en-GB"/>
        </w:rPr>
        <w:t>a proposal for financial penalties applicable in the event of non-compliance with contractual obligations and agreed service levels (SLAs);</w:t>
      </w:r>
    </w:p>
    <w:p w14:paraId="5CE144DB" w14:textId="3794E676" w:rsidR="00742AF3" w:rsidRPr="00742AF3" w:rsidRDefault="00742AF3" w:rsidP="00742AF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742AF3">
        <w:rPr>
          <w:rFonts w:ascii="Times New Roman" w:eastAsia="Times New Roman" w:hAnsi="Times New Roman" w:cs="Times New Roman"/>
          <w:sz w:val="24"/>
          <w:szCs w:val="24"/>
          <w:lang w:val="sr-Latn-ME" w:eastAsia="en-GB"/>
        </w:rPr>
        <w:t>technical compliance requirements and acceptance criteria for bids;</w:t>
      </w:r>
    </w:p>
    <w:p w14:paraId="3B704B0B" w14:textId="29766BCE" w:rsidR="00742AF3" w:rsidRDefault="00742AF3" w:rsidP="00742AF3">
      <w:pPr>
        <w:pStyle w:val="ListParagraph"/>
        <w:numPr>
          <w:ilvl w:val="1"/>
          <w:numId w:val="19"/>
        </w:numPr>
        <w:spacing w:after="100" w:afterAutospacing="1" w:line="276" w:lineRule="auto"/>
        <w:jc w:val="both"/>
        <w:rPr>
          <w:rFonts w:ascii="Times New Roman" w:eastAsia="Times New Roman" w:hAnsi="Times New Roman" w:cs="Times New Roman"/>
          <w:sz w:val="24"/>
          <w:szCs w:val="24"/>
          <w:lang w:val="sr-Latn-ME" w:eastAsia="en-GB"/>
        </w:rPr>
      </w:pPr>
      <w:r w:rsidRPr="00742AF3">
        <w:rPr>
          <w:rFonts w:ascii="Times New Roman" w:eastAsia="Times New Roman" w:hAnsi="Times New Roman" w:cs="Times New Roman"/>
          <w:sz w:val="24"/>
          <w:szCs w:val="24"/>
          <w:lang w:val="sr-Latn-ME" w:eastAsia="en-GB"/>
        </w:rPr>
        <w:t>minimum requirements regarding the documentation and evidence to be submitted by prospective bidders.</w:t>
      </w:r>
    </w:p>
    <w:p w14:paraId="3216FD0B" w14:textId="77777777" w:rsidR="00FC180C" w:rsidRPr="00FC180C" w:rsidRDefault="00FC180C" w:rsidP="00FC180C">
      <w:pPr>
        <w:spacing w:after="100" w:afterAutospacing="1" w:line="276" w:lineRule="auto"/>
        <w:jc w:val="both"/>
        <w:rPr>
          <w:rFonts w:ascii="Times New Roman" w:eastAsia="Times New Roman" w:hAnsi="Times New Roman" w:cs="Times New Roman"/>
          <w:sz w:val="24"/>
          <w:szCs w:val="24"/>
          <w:lang w:val="sr-Latn-ME" w:eastAsia="en-GB"/>
        </w:rPr>
      </w:pPr>
      <w:r w:rsidRPr="00FC180C">
        <w:rPr>
          <w:rFonts w:ascii="Times New Roman" w:eastAsia="Times New Roman" w:hAnsi="Times New Roman" w:cs="Times New Roman"/>
          <w:sz w:val="24"/>
          <w:szCs w:val="24"/>
          <w:lang w:val="sr-Latn-ME" w:eastAsia="en-GB"/>
        </w:rPr>
        <w:t>The tender documentation shall provide for the possibility of system reconfiguration, parameterisation and justified modifications during both the implementation and operational phases, particularly in the event of changes to the regulatory framework or the need to enhance the system's functionality.</w:t>
      </w:r>
    </w:p>
    <w:p w14:paraId="7731AB78" w14:textId="33F9A592" w:rsidR="00FC180C" w:rsidRDefault="00FC180C" w:rsidP="00FC180C">
      <w:pPr>
        <w:spacing w:after="100" w:afterAutospacing="1" w:line="276" w:lineRule="auto"/>
        <w:jc w:val="both"/>
        <w:rPr>
          <w:rFonts w:ascii="Times New Roman" w:eastAsia="Times New Roman" w:hAnsi="Times New Roman" w:cs="Times New Roman"/>
          <w:sz w:val="24"/>
          <w:szCs w:val="24"/>
          <w:lang w:val="sr-Latn-ME" w:eastAsia="en-GB"/>
        </w:rPr>
      </w:pPr>
      <w:r w:rsidRPr="00FC180C">
        <w:rPr>
          <w:rFonts w:ascii="Times New Roman" w:eastAsia="Times New Roman" w:hAnsi="Times New Roman" w:cs="Times New Roman"/>
          <w:sz w:val="24"/>
          <w:szCs w:val="24"/>
          <w:lang w:val="sr-Latn-ME" w:eastAsia="en-GB"/>
        </w:rPr>
        <w:t>The Bidder shall provide that participants in the future procurement procedure are required to include, as part of their tenders, unit rates for additional professional services, at a minimum by expert profile and unit of time (man-hour and/or man-day), to be applied for services not covered by the base contract.</w:t>
      </w:r>
      <w:r>
        <w:rPr>
          <w:rFonts w:ascii="Times New Roman" w:eastAsia="Times New Roman" w:hAnsi="Times New Roman" w:cs="Times New Roman"/>
          <w:sz w:val="24"/>
          <w:szCs w:val="24"/>
          <w:lang w:val="sr-Latn-ME" w:eastAsia="en-GB"/>
        </w:rPr>
        <w:t xml:space="preserve"> </w:t>
      </w:r>
      <w:r w:rsidRPr="00FC180C">
        <w:rPr>
          <w:rFonts w:ascii="Times New Roman" w:eastAsia="Times New Roman" w:hAnsi="Times New Roman" w:cs="Times New Roman"/>
          <w:sz w:val="24"/>
          <w:szCs w:val="24"/>
          <w:lang w:val="sr-Latn-ME" w:eastAsia="en-GB"/>
        </w:rPr>
        <w:t>The Bidder shall assess and propose whether it would be appropriate for the base contract to include an annual allocation of man-hours and/or man-days to cover minor system modifications, regulatory adjustments, additional reporting, system configuration and other requirements of the Contracting Authority, without additional remuneration.</w:t>
      </w:r>
    </w:p>
    <w:p w14:paraId="1A5FA270" w14:textId="6C697442" w:rsidR="0018741C" w:rsidRPr="001435C6" w:rsidRDefault="0025094D" w:rsidP="006739DD">
      <w:pPr>
        <w:pStyle w:val="Heading3"/>
        <w:numPr>
          <w:ilvl w:val="1"/>
          <w:numId w:val="26"/>
        </w:numPr>
        <w:spacing w:before="0" w:beforeAutospacing="0" w:line="276" w:lineRule="auto"/>
        <w:ind w:left="426"/>
        <w:rPr>
          <w:lang w:val="sr-Latn-ME"/>
        </w:rPr>
      </w:pPr>
      <w:r w:rsidRPr="0025094D">
        <w:rPr>
          <w:lang w:val="sr-Latn-ME"/>
        </w:rPr>
        <w:t>Support During the Public Procurement Procedure</w:t>
      </w:r>
    </w:p>
    <w:p w14:paraId="343BD9EB" w14:textId="77777777" w:rsidR="008055CC" w:rsidRDefault="008055CC" w:rsidP="006739DD">
      <w:pPr>
        <w:spacing w:after="100" w:afterAutospacing="1" w:line="276" w:lineRule="auto"/>
        <w:jc w:val="both"/>
        <w:rPr>
          <w:rFonts w:ascii="Times New Roman" w:eastAsia="Times New Roman" w:hAnsi="Times New Roman" w:cs="Times New Roman"/>
          <w:sz w:val="24"/>
          <w:szCs w:val="24"/>
          <w:lang w:val="sr-Latn-ME" w:eastAsia="en-GB"/>
        </w:rPr>
      </w:pPr>
      <w:r w:rsidRPr="008055CC">
        <w:rPr>
          <w:rFonts w:ascii="Times New Roman" w:eastAsia="Times New Roman" w:hAnsi="Times New Roman" w:cs="Times New Roman"/>
          <w:sz w:val="24"/>
          <w:szCs w:val="24"/>
          <w:lang w:val="sr-Latn-ME" w:eastAsia="en-GB"/>
        </w:rPr>
        <w:t>The Bidder shall, throughout the public procurement procedure for the implementation and administration of the unified system for operator switching and number portability, provide expert support to the Contracting Authority in relation to:</w:t>
      </w:r>
    </w:p>
    <w:p w14:paraId="773E4917" w14:textId="77777777" w:rsidR="008055CC" w:rsidRPr="008055CC" w:rsidRDefault="008055CC" w:rsidP="008055CC">
      <w:pPr>
        <w:pStyle w:val="ListParagraph"/>
        <w:numPr>
          <w:ilvl w:val="0"/>
          <w:numId w:val="19"/>
        </w:numPr>
        <w:spacing w:after="100" w:afterAutospacing="1" w:line="276" w:lineRule="auto"/>
        <w:jc w:val="both"/>
        <w:rPr>
          <w:rFonts w:ascii="Times New Roman" w:eastAsia="Times New Roman" w:hAnsi="Times New Roman" w:cs="Times New Roman"/>
          <w:sz w:val="24"/>
          <w:szCs w:val="24"/>
          <w:lang w:val="sr-Latn-ME" w:eastAsia="en-GB"/>
        </w:rPr>
      </w:pPr>
      <w:bookmarkStart w:id="1" w:name="_Hlk230592968"/>
      <w:r w:rsidRPr="008055CC">
        <w:rPr>
          <w:rFonts w:ascii="Times New Roman" w:eastAsia="Times New Roman" w:hAnsi="Times New Roman" w:cs="Times New Roman"/>
          <w:sz w:val="24"/>
          <w:szCs w:val="24"/>
          <w:lang w:val="sr-Latn-ME" w:eastAsia="en-GB"/>
        </w:rPr>
        <w:lastRenderedPageBreak/>
        <w:t>requests for clarification and questions submitted by participants in the public procurement procedure;</w:t>
      </w:r>
    </w:p>
    <w:p w14:paraId="2B86E115" w14:textId="77777777" w:rsidR="008055CC" w:rsidRPr="008055CC" w:rsidRDefault="008055CC" w:rsidP="008055CC">
      <w:pPr>
        <w:pStyle w:val="ListParagraph"/>
        <w:numPr>
          <w:ilvl w:val="0"/>
          <w:numId w:val="19"/>
        </w:numPr>
        <w:spacing w:after="100" w:afterAutospacing="1" w:line="276" w:lineRule="auto"/>
        <w:jc w:val="both"/>
        <w:rPr>
          <w:rFonts w:ascii="Times New Roman" w:eastAsia="Times New Roman" w:hAnsi="Times New Roman" w:cs="Times New Roman"/>
          <w:sz w:val="24"/>
          <w:szCs w:val="24"/>
          <w:lang w:val="sr-Latn-ME" w:eastAsia="en-GB"/>
        </w:rPr>
      </w:pPr>
      <w:r w:rsidRPr="008055CC">
        <w:rPr>
          <w:rFonts w:ascii="Times New Roman" w:eastAsia="Times New Roman" w:hAnsi="Times New Roman" w:cs="Times New Roman"/>
          <w:sz w:val="24"/>
          <w:szCs w:val="24"/>
          <w:lang w:val="sr-Latn-ME" w:eastAsia="en-GB"/>
        </w:rPr>
        <w:t>the evaluation of the technical compliance of the submitted tenders;</w:t>
      </w:r>
    </w:p>
    <w:p w14:paraId="7075A17E" w14:textId="77777777" w:rsidR="008055CC" w:rsidRPr="008055CC" w:rsidRDefault="008055CC" w:rsidP="008055CC">
      <w:pPr>
        <w:pStyle w:val="ListParagraph"/>
        <w:numPr>
          <w:ilvl w:val="0"/>
          <w:numId w:val="19"/>
        </w:numPr>
        <w:spacing w:after="100" w:afterAutospacing="1" w:line="276" w:lineRule="auto"/>
        <w:jc w:val="both"/>
        <w:rPr>
          <w:rFonts w:ascii="Times New Roman" w:eastAsia="Times New Roman" w:hAnsi="Times New Roman" w:cs="Times New Roman"/>
          <w:sz w:val="24"/>
          <w:szCs w:val="24"/>
          <w:lang w:val="sr-Latn-ME" w:eastAsia="en-GB"/>
        </w:rPr>
      </w:pPr>
      <w:r w:rsidRPr="008055CC">
        <w:rPr>
          <w:rFonts w:ascii="Times New Roman" w:eastAsia="Times New Roman" w:hAnsi="Times New Roman" w:cs="Times New Roman"/>
          <w:sz w:val="24"/>
          <w:szCs w:val="24"/>
          <w:lang w:val="sr-Latn-ME" w:eastAsia="en-GB"/>
        </w:rPr>
        <w:t>the preparation of expert opinions and recommendations;</w:t>
      </w:r>
    </w:p>
    <w:p w14:paraId="6F8D78BB" w14:textId="77777777" w:rsidR="008055CC" w:rsidRDefault="008055CC" w:rsidP="006739DD">
      <w:pPr>
        <w:pStyle w:val="ListParagraph"/>
        <w:numPr>
          <w:ilvl w:val="0"/>
          <w:numId w:val="19"/>
        </w:numPr>
        <w:spacing w:after="100" w:afterAutospacing="1" w:line="276" w:lineRule="auto"/>
        <w:jc w:val="both"/>
        <w:rPr>
          <w:rFonts w:ascii="Times New Roman" w:eastAsia="Times New Roman" w:hAnsi="Times New Roman" w:cs="Times New Roman"/>
          <w:sz w:val="24"/>
          <w:szCs w:val="24"/>
          <w:lang w:val="sr-Latn-ME" w:eastAsia="en-GB"/>
        </w:rPr>
      </w:pPr>
      <w:r w:rsidRPr="008055CC">
        <w:rPr>
          <w:rFonts w:ascii="Times New Roman" w:eastAsia="Times New Roman" w:hAnsi="Times New Roman" w:cs="Times New Roman"/>
          <w:sz w:val="24"/>
          <w:szCs w:val="24"/>
          <w:lang w:val="sr-Latn-ME" w:eastAsia="en-GB"/>
        </w:rPr>
        <w:t>the preparation of the draft contract between the Contracting Authority and the selected bidder</w:t>
      </w:r>
      <w:bookmarkEnd w:id="1"/>
      <w:r>
        <w:rPr>
          <w:rFonts w:ascii="Times New Roman" w:eastAsia="Times New Roman" w:hAnsi="Times New Roman" w:cs="Times New Roman"/>
          <w:sz w:val="24"/>
          <w:szCs w:val="24"/>
          <w:lang w:val="sr-Latn-ME" w:eastAsia="en-GB"/>
        </w:rPr>
        <w:t>.</w:t>
      </w:r>
    </w:p>
    <w:p w14:paraId="68847F95" w14:textId="77777777" w:rsidR="008055CC" w:rsidRDefault="008055CC" w:rsidP="008055CC">
      <w:pPr>
        <w:spacing w:after="100" w:afterAutospacing="1" w:line="276" w:lineRule="auto"/>
        <w:jc w:val="both"/>
        <w:rPr>
          <w:rFonts w:ascii="Times New Roman" w:eastAsia="Times New Roman" w:hAnsi="Times New Roman" w:cs="Times New Roman"/>
          <w:sz w:val="24"/>
          <w:szCs w:val="24"/>
          <w:lang w:val="sr-Latn-ME" w:eastAsia="en-GB"/>
        </w:rPr>
      </w:pPr>
      <w:r w:rsidRPr="008055CC">
        <w:rPr>
          <w:rFonts w:ascii="Times New Roman" w:eastAsia="Times New Roman" w:hAnsi="Times New Roman" w:cs="Times New Roman"/>
          <w:sz w:val="24"/>
          <w:szCs w:val="24"/>
          <w:lang w:val="sr-Latn-ME" w:eastAsia="en-GB"/>
        </w:rPr>
        <w:t>The Bidder shall provide expert support and recommendations only, while all decisions relating to the public procurement procedure shall remain the sole responsibility of the Contracting Authority and/or the competent evaluation committee, in accordance with the applicable public procurement legislation.</w:t>
      </w:r>
    </w:p>
    <w:p w14:paraId="4F2B88A7" w14:textId="24C2A594" w:rsidR="00071B85" w:rsidRPr="0025094D" w:rsidRDefault="0023564F" w:rsidP="006739DD">
      <w:pPr>
        <w:pStyle w:val="Heading2"/>
        <w:numPr>
          <w:ilvl w:val="0"/>
          <w:numId w:val="26"/>
        </w:numPr>
        <w:spacing w:before="0" w:beforeAutospacing="0" w:line="276" w:lineRule="auto"/>
        <w:jc w:val="both"/>
        <w:rPr>
          <w:sz w:val="28"/>
          <w:szCs w:val="28"/>
          <w:lang w:val="sr-Latn-ME"/>
        </w:rPr>
      </w:pPr>
      <w:r w:rsidRPr="0023564F">
        <w:rPr>
          <w:sz w:val="28"/>
          <w:szCs w:val="28"/>
          <w:lang w:val="sr-Latn-ME"/>
        </w:rPr>
        <w:t>KEY DELIVERABLES</w:t>
      </w:r>
      <w:r>
        <w:rPr>
          <w:sz w:val="28"/>
          <w:szCs w:val="28"/>
          <w:lang w:val="sr-Latn-ME"/>
        </w:rPr>
        <w:t xml:space="preserve"> </w:t>
      </w:r>
      <w:r w:rsidR="00550143" w:rsidRPr="00550143">
        <w:rPr>
          <w:sz w:val="28"/>
          <w:szCs w:val="28"/>
          <w:lang w:val="sr-Latn-ME"/>
        </w:rPr>
        <w:t>AND OBLIGATIONS OF THE BIDDER</w:t>
      </w:r>
    </w:p>
    <w:p w14:paraId="5D286FCF" w14:textId="71190CD3" w:rsidR="00071B85" w:rsidRPr="0025094D" w:rsidRDefault="00B206CA" w:rsidP="006739DD">
      <w:pPr>
        <w:spacing w:after="100" w:afterAutospacing="1" w:line="276" w:lineRule="auto"/>
        <w:jc w:val="both"/>
        <w:rPr>
          <w:rFonts w:ascii="Times New Roman" w:eastAsia="Times New Roman" w:hAnsi="Times New Roman" w:cs="Times New Roman"/>
          <w:sz w:val="24"/>
          <w:szCs w:val="24"/>
          <w:lang w:val="sr-Latn-ME" w:eastAsia="en-GB"/>
        </w:rPr>
      </w:pPr>
      <w:r>
        <w:rPr>
          <w:rFonts w:ascii="Times New Roman" w:eastAsia="Times New Roman" w:hAnsi="Times New Roman" w:cs="Times New Roman"/>
          <w:sz w:val="24"/>
          <w:szCs w:val="24"/>
          <w:lang w:val="sr-Latn-ME" w:eastAsia="en-GB"/>
        </w:rPr>
        <w:t>T</w:t>
      </w:r>
      <w:r w:rsidR="00550143" w:rsidRPr="00550143">
        <w:rPr>
          <w:rFonts w:ascii="Times New Roman" w:eastAsia="Times New Roman" w:hAnsi="Times New Roman" w:cs="Times New Roman"/>
          <w:sz w:val="24"/>
          <w:szCs w:val="24"/>
          <w:lang w:val="sr-Latn-ME" w:eastAsia="en-GB"/>
        </w:rPr>
        <w:t>he Bidder shall prepare and deliver, at a minimum, the following documents and deliverables</w:t>
      </w:r>
      <w:r w:rsidR="00550143">
        <w:rPr>
          <w:rFonts w:ascii="Times New Roman" w:eastAsia="Times New Roman" w:hAnsi="Times New Roman" w:cs="Times New Roman"/>
          <w:sz w:val="24"/>
          <w:szCs w:val="24"/>
          <w:lang w:val="sr-Latn-ME" w:eastAsia="en-GB"/>
        </w:rPr>
        <w:t>:</w:t>
      </w:r>
    </w:p>
    <w:p w14:paraId="37CAD88B" w14:textId="77777777" w:rsidR="00550143" w:rsidRPr="00550143" w:rsidRDefault="00550143" w:rsidP="00550143">
      <w:pPr>
        <w:pStyle w:val="ListParagraph"/>
        <w:numPr>
          <w:ilvl w:val="0"/>
          <w:numId w:val="21"/>
        </w:numPr>
        <w:spacing w:after="100" w:afterAutospacing="1" w:line="276" w:lineRule="auto"/>
        <w:jc w:val="both"/>
        <w:rPr>
          <w:rFonts w:ascii="Times New Roman" w:eastAsia="Times New Roman" w:hAnsi="Times New Roman" w:cs="Times New Roman"/>
          <w:sz w:val="24"/>
          <w:szCs w:val="24"/>
          <w:lang w:val="sr-Latn-ME" w:eastAsia="en-GB"/>
        </w:rPr>
      </w:pPr>
      <w:r w:rsidRPr="00550143">
        <w:rPr>
          <w:rFonts w:ascii="Times New Roman" w:eastAsia="Times New Roman" w:hAnsi="Times New Roman" w:cs="Times New Roman"/>
          <w:sz w:val="24"/>
          <w:szCs w:val="24"/>
          <w:lang w:val="sr-Latn-ME" w:eastAsia="en-GB"/>
        </w:rPr>
        <w:t>Report on the Analysis of the Current State, in accordance with Section 2.1;</w:t>
      </w:r>
    </w:p>
    <w:p w14:paraId="7BE22FC6" w14:textId="77777777" w:rsidR="00550143" w:rsidRPr="00550143" w:rsidRDefault="00550143" w:rsidP="00550143">
      <w:pPr>
        <w:pStyle w:val="ListParagraph"/>
        <w:numPr>
          <w:ilvl w:val="0"/>
          <w:numId w:val="21"/>
        </w:numPr>
        <w:spacing w:after="100" w:afterAutospacing="1" w:line="276" w:lineRule="auto"/>
        <w:jc w:val="both"/>
        <w:rPr>
          <w:rFonts w:ascii="Times New Roman" w:eastAsia="Times New Roman" w:hAnsi="Times New Roman" w:cs="Times New Roman"/>
          <w:sz w:val="24"/>
          <w:szCs w:val="24"/>
          <w:lang w:val="sr-Latn-ME" w:eastAsia="en-GB"/>
        </w:rPr>
      </w:pPr>
      <w:r w:rsidRPr="00550143">
        <w:rPr>
          <w:rFonts w:ascii="Times New Roman" w:eastAsia="Times New Roman" w:hAnsi="Times New Roman" w:cs="Times New Roman"/>
          <w:sz w:val="24"/>
          <w:szCs w:val="24"/>
          <w:lang w:val="sr-Latn-ME" w:eastAsia="en-GB"/>
        </w:rPr>
        <w:t>Proposed Target System Model, in accordance with Section 2.2;</w:t>
      </w:r>
    </w:p>
    <w:p w14:paraId="2F4FB29F" w14:textId="77777777" w:rsidR="00550143" w:rsidRPr="00550143" w:rsidRDefault="00550143" w:rsidP="00550143">
      <w:pPr>
        <w:pStyle w:val="ListParagraph"/>
        <w:numPr>
          <w:ilvl w:val="0"/>
          <w:numId w:val="21"/>
        </w:numPr>
        <w:spacing w:after="100" w:afterAutospacing="1" w:line="276" w:lineRule="auto"/>
        <w:jc w:val="both"/>
        <w:rPr>
          <w:rFonts w:ascii="Times New Roman" w:eastAsia="Times New Roman" w:hAnsi="Times New Roman" w:cs="Times New Roman"/>
          <w:sz w:val="24"/>
          <w:szCs w:val="24"/>
          <w:lang w:val="sr-Latn-ME" w:eastAsia="en-GB"/>
        </w:rPr>
      </w:pPr>
      <w:r w:rsidRPr="00550143">
        <w:rPr>
          <w:rFonts w:ascii="Times New Roman" w:eastAsia="Times New Roman" w:hAnsi="Times New Roman" w:cs="Times New Roman"/>
          <w:sz w:val="24"/>
          <w:szCs w:val="24"/>
          <w:lang w:val="sr-Latn-ME" w:eastAsia="en-GB"/>
        </w:rPr>
        <w:t>Financial Analysis and System Implementation Plan, in accordance with Section 2.3;</w:t>
      </w:r>
    </w:p>
    <w:p w14:paraId="1F8442A0" w14:textId="77777777" w:rsidR="00550143" w:rsidRPr="00550143" w:rsidRDefault="00550143" w:rsidP="00550143">
      <w:pPr>
        <w:pStyle w:val="ListParagraph"/>
        <w:numPr>
          <w:ilvl w:val="0"/>
          <w:numId w:val="21"/>
        </w:numPr>
        <w:spacing w:after="100" w:afterAutospacing="1" w:line="276" w:lineRule="auto"/>
        <w:jc w:val="both"/>
        <w:rPr>
          <w:rFonts w:ascii="Times New Roman" w:eastAsia="Times New Roman" w:hAnsi="Times New Roman" w:cs="Times New Roman"/>
          <w:sz w:val="24"/>
          <w:szCs w:val="24"/>
          <w:lang w:val="sr-Latn-ME" w:eastAsia="en-GB"/>
        </w:rPr>
      </w:pPr>
      <w:r w:rsidRPr="00550143">
        <w:rPr>
          <w:rFonts w:ascii="Times New Roman" w:eastAsia="Times New Roman" w:hAnsi="Times New Roman" w:cs="Times New Roman"/>
          <w:sz w:val="24"/>
          <w:szCs w:val="24"/>
          <w:lang w:val="sr-Latn-ME" w:eastAsia="en-GB"/>
        </w:rPr>
        <w:t>Report on the Consultations Conducted, the Final Target Model agreed with the Contracting Authority, and the Proposal for Amendments to the Rulebook on Operator Switching and Number Portability, in accordance with Section 2.4;</w:t>
      </w:r>
    </w:p>
    <w:p w14:paraId="2FFCA4D4" w14:textId="77777777" w:rsidR="00550143" w:rsidRPr="00550143" w:rsidRDefault="00550143" w:rsidP="00550143">
      <w:pPr>
        <w:pStyle w:val="ListParagraph"/>
        <w:numPr>
          <w:ilvl w:val="0"/>
          <w:numId w:val="21"/>
        </w:numPr>
        <w:spacing w:after="100" w:afterAutospacing="1" w:line="276" w:lineRule="auto"/>
        <w:jc w:val="both"/>
        <w:rPr>
          <w:rFonts w:ascii="Times New Roman" w:eastAsia="Times New Roman" w:hAnsi="Times New Roman" w:cs="Times New Roman"/>
          <w:sz w:val="24"/>
          <w:szCs w:val="24"/>
          <w:lang w:val="sr-Latn-ME" w:eastAsia="en-GB"/>
        </w:rPr>
      </w:pPr>
      <w:r w:rsidRPr="00550143">
        <w:rPr>
          <w:rFonts w:ascii="Times New Roman" w:eastAsia="Times New Roman" w:hAnsi="Times New Roman" w:cs="Times New Roman"/>
          <w:sz w:val="24"/>
          <w:szCs w:val="24"/>
          <w:lang w:val="sr-Latn-ME" w:eastAsia="en-GB"/>
        </w:rPr>
        <w:t>Draft Technical Documentation for the Public Procurement Procedure for the Implementation and Administration of the Unified System for Operator Switching and Number Portability, in accordance with Section 2.5;</w:t>
      </w:r>
    </w:p>
    <w:p w14:paraId="0A4C3568" w14:textId="58A659A8" w:rsidR="00550143" w:rsidRPr="00550143" w:rsidRDefault="00550143" w:rsidP="00550143">
      <w:pPr>
        <w:pStyle w:val="ListParagraph"/>
        <w:numPr>
          <w:ilvl w:val="0"/>
          <w:numId w:val="21"/>
        </w:numPr>
        <w:spacing w:after="100" w:afterAutospacing="1" w:line="276" w:lineRule="auto"/>
        <w:jc w:val="both"/>
        <w:rPr>
          <w:rFonts w:ascii="Times New Roman" w:eastAsia="Times New Roman" w:hAnsi="Times New Roman" w:cs="Times New Roman"/>
          <w:sz w:val="24"/>
          <w:szCs w:val="24"/>
          <w:lang w:val="sr-Latn-ME" w:eastAsia="en-GB"/>
        </w:rPr>
      </w:pPr>
      <w:r w:rsidRPr="00550143">
        <w:rPr>
          <w:rFonts w:ascii="Times New Roman" w:eastAsia="Times New Roman" w:hAnsi="Times New Roman" w:cs="Times New Roman"/>
          <w:sz w:val="24"/>
          <w:szCs w:val="24"/>
          <w:lang w:val="sr-Latn-ME" w:eastAsia="en-GB"/>
        </w:rPr>
        <w:t xml:space="preserve">Report on the Technical Compliance Evaluation of the </w:t>
      </w:r>
      <w:r>
        <w:rPr>
          <w:rFonts w:ascii="Times New Roman" w:eastAsia="Times New Roman" w:hAnsi="Times New Roman" w:cs="Times New Roman"/>
          <w:sz w:val="24"/>
          <w:szCs w:val="24"/>
          <w:lang w:val="sr-Latn-ME" w:eastAsia="en-GB"/>
        </w:rPr>
        <w:t>s</w:t>
      </w:r>
      <w:r w:rsidRPr="00550143">
        <w:rPr>
          <w:rFonts w:ascii="Times New Roman" w:eastAsia="Times New Roman" w:hAnsi="Times New Roman" w:cs="Times New Roman"/>
          <w:sz w:val="24"/>
          <w:szCs w:val="24"/>
          <w:lang w:val="sr-Latn-ME" w:eastAsia="en-GB"/>
        </w:rPr>
        <w:t xml:space="preserve">ubmitted </w:t>
      </w:r>
      <w:r>
        <w:rPr>
          <w:rFonts w:ascii="Times New Roman" w:eastAsia="Times New Roman" w:hAnsi="Times New Roman" w:cs="Times New Roman"/>
          <w:sz w:val="24"/>
          <w:szCs w:val="24"/>
          <w:lang w:val="sr-Latn-ME" w:eastAsia="en-GB"/>
        </w:rPr>
        <w:t>bids</w:t>
      </w:r>
      <w:r w:rsidRPr="00550143">
        <w:rPr>
          <w:rFonts w:ascii="Times New Roman" w:eastAsia="Times New Roman" w:hAnsi="Times New Roman" w:cs="Times New Roman"/>
          <w:sz w:val="24"/>
          <w:szCs w:val="24"/>
          <w:lang w:val="sr-Latn-ME" w:eastAsia="en-GB"/>
        </w:rPr>
        <w:t>, together with the Expert Opinions and Recommendations prepared while providing support to the Contracting Authority during the public procurement procedure, in accordance with Section 2.6;</w:t>
      </w:r>
    </w:p>
    <w:p w14:paraId="3008F8C6" w14:textId="77777777" w:rsidR="00550143" w:rsidRDefault="00550143" w:rsidP="00550143">
      <w:pPr>
        <w:pStyle w:val="ListParagraph"/>
        <w:numPr>
          <w:ilvl w:val="0"/>
          <w:numId w:val="21"/>
        </w:numPr>
        <w:spacing w:after="100" w:afterAutospacing="1" w:line="276" w:lineRule="auto"/>
        <w:jc w:val="both"/>
        <w:rPr>
          <w:rFonts w:ascii="Times New Roman" w:eastAsia="Times New Roman" w:hAnsi="Times New Roman" w:cs="Times New Roman"/>
          <w:sz w:val="24"/>
          <w:szCs w:val="24"/>
          <w:lang w:val="sr-Latn-ME" w:eastAsia="en-GB"/>
        </w:rPr>
      </w:pPr>
      <w:r w:rsidRPr="00550143">
        <w:rPr>
          <w:rFonts w:ascii="Times New Roman" w:eastAsia="Times New Roman" w:hAnsi="Times New Roman" w:cs="Times New Roman"/>
          <w:sz w:val="24"/>
          <w:szCs w:val="24"/>
          <w:lang w:val="sr-Latn-ME" w:eastAsia="en-GB"/>
        </w:rPr>
        <w:t>Final Report containing the Key Findings, Conclusions and Recommendations.</w:t>
      </w:r>
    </w:p>
    <w:p w14:paraId="2A47B887" w14:textId="77777777" w:rsidR="00095AB9" w:rsidRDefault="00095AB9" w:rsidP="00095AB9">
      <w:pPr>
        <w:pStyle w:val="ListParagraph"/>
        <w:spacing w:after="100" w:afterAutospacing="1" w:line="276" w:lineRule="auto"/>
        <w:jc w:val="both"/>
        <w:rPr>
          <w:rFonts w:ascii="Times New Roman" w:eastAsia="Times New Roman" w:hAnsi="Times New Roman" w:cs="Times New Roman"/>
          <w:sz w:val="24"/>
          <w:szCs w:val="24"/>
          <w:lang w:val="sr-Latn-ME" w:eastAsia="en-GB"/>
        </w:rPr>
      </w:pPr>
    </w:p>
    <w:p w14:paraId="6FF9CE9E" w14:textId="77777777" w:rsidR="00095AB9" w:rsidRPr="00095AB9" w:rsidRDefault="00095AB9" w:rsidP="00095AB9">
      <w:pPr>
        <w:pStyle w:val="ListParagraph"/>
        <w:numPr>
          <w:ilvl w:val="0"/>
          <w:numId w:val="26"/>
        </w:numPr>
        <w:rPr>
          <w:rFonts w:ascii="Times New Roman" w:eastAsia="Times New Roman" w:hAnsi="Times New Roman" w:cs="Times New Roman"/>
          <w:b/>
          <w:bCs/>
          <w:sz w:val="28"/>
          <w:szCs w:val="28"/>
          <w:lang w:val="sr-Latn-ME" w:eastAsia="en-GB"/>
        </w:rPr>
      </w:pPr>
      <w:r w:rsidRPr="00095AB9">
        <w:rPr>
          <w:rFonts w:ascii="Times New Roman" w:eastAsia="Times New Roman" w:hAnsi="Times New Roman" w:cs="Times New Roman"/>
          <w:b/>
          <w:bCs/>
          <w:sz w:val="28"/>
          <w:szCs w:val="28"/>
          <w:lang w:val="sr-Latn-ME" w:eastAsia="en-GB"/>
        </w:rPr>
        <w:t>QUALITY REQUIREMENTS AND ACCEPTANCE CRITERIA</w:t>
      </w:r>
    </w:p>
    <w:p w14:paraId="5960C10A" w14:textId="102A5E63" w:rsidR="0010181E" w:rsidRPr="001435C6" w:rsidRDefault="007A38EB" w:rsidP="006739DD">
      <w:pPr>
        <w:spacing w:after="100" w:afterAutospacing="1" w:line="276" w:lineRule="auto"/>
        <w:jc w:val="both"/>
        <w:rPr>
          <w:rFonts w:ascii="Times New Roman" w:eastAsia="Times New Roman" w:hAnsi="Times New Roman" w:cs="Times New Roman"/>
          <w:sz w:val="24"/>
          <w:szCs w:val="24"/>
          <w:lang w:val="sr-Latn-ME" w:eastAsia="en-GB"/>
        </w:rPr>
      </w:pPr>
      <w:r w:rsidRPr="007A38EB">
        <w:rPr>
          <w:rFonts w:ascii="Times New Roman" w:eastAsia="Times New Roman" w:hAnsi="Times New Roman" w:cs="Times New Roman"/>
          <w:sz w:val="24"/>
          <w:szCs w:val="24"/>
          <w:lang w:val="sr-Latn-ME" w:eastAsia="en-GB"/>
        </w:rPr>
        <w:t>The Contracting Authority shall accept individual deliverables submitted by the Bidder provided that the following conditions are met:</w:t>
      </w:r>
    </w:p>
    <w:p w14:paraId="36B0596F" w14:textId="433A3B17" w:rsidR="007A38EB" w:rsidRPr="007A38EB" w:rsidRDefault="007A38EB" w:rsidP="007A38EB">
      <w:pPr>
        <w:pStyle w:val="ListParagraph"/>
        <w:numPr>
          <w:ilvl w:val="0"/>
          <w:numId w:val="19"/>
        </w:numPr>
        <w:spacing w:after="100" w:afterAutospacing="1" w:line="276" w:lineRule="auto"/>
        <w:jc w:val="both"/>
        <w:rPr>
          <w:rFonts w:ascii="Times New Roman" w:eastAsia="Times New Roman" w:hAnsi="Times New Roman" w:cs="Times New Roman"/>
          <w:sz w:val="24"/>
          <w:szCs w:val="24"/>
          <w:lang w:val="sr-Latn-ME" w:eastAsia="en-GB"/>
        </w:rPr>
      </w:pPr>
      <w:r>
        <w:rPr>
          <w:rFonts w:ascii="Times New Roman" w:eastAsia="Times New Roman" w:hAnsi="Times New Roman" w:cs="Times New Roman"/>
          <w:sz w:val="24"/>
          <w:szCs w:val="24"/>
          <w:lang w:val="sr-Latn-ME" w:eastAsia="en-GB"/>
        </w:rPr>
        <w:t>a</w:t>
      </w:r>
      <w:r w:rsidRPr="007A38EB">
        <w:rPr>
          <w:rFonts w:ascii="Times New Roman" w:eastAsia="Times New Roman" w:hAnsi="Times New Roman" w:cs="Times New Roman"/>
          <w:sz w:val="24"/>
          <w:szCs w:val="24"/>
          <w:lang w:val="sr-Latn-ME" w:eastAsia="en-GB"/>
        </w:rPr>
        <w:t>ll submitted documents are complete, well-structured, clearly drafted, internally consistent and free from contradictions;</w:t>
      </w:r>
    </w:p>
    <w:p w14:paraId="2663D151" w14:textId="77777777" w:rsidR="007A38EB" w:rsidRPr="007A38EB" w:rsidRDefault="007A38EB" w:rsidP="007A38EB">
      <w:pPr>
        <w:pStyle w:val="ListParagraph"/>
        <w:numPr>
          <w:ilvl w:val="0"/>
          <w:numId w:val="19"/>
        </w:numPr>
        <w:spacing w:after="100" w:afterAutospacing="1" w:line="276" w:lineRule="auto"/>
        <w:jc w:val="both"/>
        <w:rPr>
          <w:rFonts w:ascii="Times New Roman" w:eastAsia="Times New Roman" w:hAnsi="Times New Roman" w:cs="Times New Roman"/>
          <w:sz w:val="24"/>
          <w:szCs w:val="24"/>
          <w:lang w:val="sr-Latn-ME" w:eastAsia="en-GB"/>
        </w:rPr>
      </w:pPr>
      <w:r w:rsidRPr="007A38EB">
        <w:rPr>
          <w:rFonts w:ascii="Times New Roman" w:eastAsia="Times New Roman" w:hAnsi="Times New Roman" w:cs="Times New Roman"/>
          <w:sz w:val="24"/>
          <w:szCs w:val="24"/>
          <w:lang w:val="sr-Latn-ME" w:eastAsia="en-GB"/>
        </w:rPr>
        <w:t>the target model, technical specification, implementation plan and financial analysis constitute a coherent, technically and logically consistent whole;</w:t>
      </w:r>
    </w:p>
    <w:p w14:paraId="5E61C9AB" w14:textId="77777777" w:rsidR="007A38EB" w:rsidRPr="007A38EB" w:rsidRDefault="007A38EB" w:rsidP="007A38EB">
      <w:pPr>
        <w:pStyle w:val="ListParagraph"/>
        <w:numPr>
          <w:ilvl w:val="0"/>
          <w:numId w:val="19"/>
        </w:numPr>
        <w:spacing w:after="100" w:afterAutospacing="1" w:line="276" w:lineRule="auto"/>
        <w:jc w:val="both"/>
        <w:rPr>
          <w:rFonts w:ascii="Times New Roman" w:eastAsia="Times New Roman" w:hAnsi="Times New Roman" w:cs="Times New Roman"/>
          <w:sz w:val="24"/>
          <w:szCs w:val="24"/>
          <w:lang w:val="sr-Latn-ME" w:eastAsia="en-GB"/>
        </w:rPr>
      </w:pPr>
      <w:r w:rsidRPr="007A38EB">
        <w:rPr>
          <w:rFonts w:ascii="Times New Roman" w:eastAsia="Times New Roman" w:hAnsi="Times New Roman" w:cs="Times New Roman"/>
          <w:sz w:val="24"/>
          <w:szCs w:val="24"/>
          <w:lang w:val="sr-Latn-ME" w:eastAsia="en-GB"/>
        </w:rPr>
        <w:t>all requirements set out in the technical specification are clear, verifiable and suitable for direct application in the public procurement procedure;</w:t>
      </w:r>
    </w:p>
    <w:p w14:paraId="68829CA1" w14:textId="77777777" w:rsidR="007A38EB" w:rsidRPr="007A38EB" w:rsidRDefault="007A38EB" w:rsidP="007A38EB">
      <w:pPr>
        <w:pStyle w:val="ListParagraph"/>
        <w:numPr>
          <w:ilvl w:val="0"/>
          <w:numId w:val="19"/>
        </w:numPr>
        <w:spacing w:after="100" w:afterAutospacing="1" w:line="276" w:lineRule="auto"/>
        <w:jc w:val="both"/>
        <w:rPr>
          <w:rFonts w:ascii="Times New Roman" w:eastAsia="Times New Roman" w:hAnsi="Times New Roman" w:cs="Times New Roman"/>
          <w:sz w:val="24"/>
          <w:szCs w:val="24"/>
          <w:lang w:val="sr-Latn-ME" w:eastAsia="en-GB"/>
        </w:rPr>
      </w:pPr>
      <w:r w:rsidRPr="007A38EB">
        <w:rPr>
          <w:rFonts w:ascii="Times New Roman" w:eastAsia="Times New Roman" w:hAnsi="Times New Roman" w:cs="Times New Roman"/>
          <w:sz w:val="24"/>
          <w:szCs w:val="24"/>
          <w:lang w:val="sr-Latn-ME" w:eastAsia="en-GB"/>
        </w:rPr>
        <w:t>the technical specification does not contain discriminatory, ambiguous or contradictory requirements that could restrict competition or give rise to differing interpretations;</w:t>
      </w:r>
    </w:p>
    <w:p w14:paraId="75BFC1D3" w14:textId="77777777" w:rsidR="007A38EB" w:rsidRPr="007A38EB" w:rsidRDefault="007A38EB" w:rsidP="007A38EB">
      <w:pPr>
        <w:pStyle w:val="ListParagraph"/>
        <w:numPr>
          <w:ilvl w:val="0"/>
          <w:numId w:val="19"/>
        </w:numPr>
        <w:spacing w:after="100" w:afterAutospacing="1" w:line="276" w:lineRule="auto"/>
        <w:jc w:val="both"/>
        <w:rPr>
          <w:rFonts w:ascii="Times New Roman" w:eastAsia="Times New Roman" w:hAnsi="Times New Roman" w:cs="Times New Roman"/>
          <w:sz w:val="24"/>
          <w:szCs w:val="24"/>
          <w:lang w:val="sr-Latn-ME" w:eastAsia="en-GB"/>
        </w:rPr>
      </w:pPr>
      <w:r w:rsidRPr="007A38EB">
        <w:rPr>
          <w:rFonts w:ascii="Times New Roman" w:eastAsia="Times New Roman" w:hAnsi="Times New Roman" w:cs="Times New Roman"/>
          <w:sz w:val="24"/>
          <w:szCs w:val="24"/>
          <w:lang w:val="sr-Latn-ME" w:eastAsia="en-GB"/>
        </w:rPr>
        <w:lastRenderedPageBreak/>
        <w:t>the proposed target system model is technically feasible and suitable for implementation within the regulatory and operational environment of the electronic communications sector in Montenegro;</w:t>
      </w:r>
    </w:p>
    <w:p w14:paraId="587BA6B9" w14:textId="77777777" w:rsidR="007A38EB" w:rsidRPr="007A38EB" w:rsidRDefault="007A38EB" w:rsidP="007A38EB">
      <w:pPr>
        <w:pStyle w:val="ListParagraph"/>
        <w:numPr>
          <w:ilvl w:val="0"/>
          <w:numId w:val="19"/>
        </w:numPr>
        <w:spacing w:after="100" w:afterAutospacing="1" w:line="276" w:lineRule="auto"/>
        <w:jc w:val="both"/>
        <w:rPr>
          <w:rFonts w:ascii="Times New Roman" w:eastAsia="Times New Roman" w:hAnsi="Times New Roman" w:cs="Times New Roman"/>
          <w:sz w:val="24"/>
          <w:szCs w:val="24"/>
          <w:lang w:val="sr-Latn-ME" w:eastAsia="en-GB"/>
        </w:rPr>
      </w:pPr>
      <w:r w:rsidRPr="007A38EB">
        <w:rPr>
          <w:rFonts w:ascii="Times New Roman" w:eastAsia="Times New Roman" w:hAnsi="Times New Roman" w:cs="Times New Roman"/>
          <w:sz w:val="24"/>
          <w:szCs w:val="24"/>
          <w:lang w:val="sr-Latn-ME" w:eastAsia="en-GB"/>
        </w:rPr>
        <w:t>the cost assessment and implementation plan are well-founded, realistic and based on clearly defined assumptions and verifiable market data;</w:t>
      </w:r>
    </w:p>
    <w:p w14:paraId="1AB7F6C7" w14:textId="77777777" w:rsidR="007A38EB" w:rsidRPr="007A38EB" w:rsidRDefault="007A38EB" w:rsidP="007A38EB">
      <w:pPr>
        <w:pStyle w:val="ListParagraph"/>
        <w:numPr>
          <w:ilvl w:val="0"/>
          <w:numId w:val="19"/>
        </w:numPr>
        <w:spacing w:after="100" w:afterAutospacing="1" w:line="276" w:lineRule="auto"/>
        <w:jc w:val="both"/>
        <w:rPr>
          <w:rFonts w:ascii="Times New Roman" w:eastAsia="Times New Roman" w:hAnsi="Times New Roman" w:cs="Times New Roman"/>
          <w:sz w:val="24"/>
          <w:szCs w:val="24"/>
          <w:lang w:val="sr-Latn-ME" w:eastAsia="en-GB"/>
        </w:rPr>
      </w:pPr>
      <w:r w:rsidRPr="007A38EB">
        <w:rPr>
          <w:rFonts w:ascii="Times New Roman" w:eastAsia="Times New Roman" w:hAnsi="Times New Roman" w:cs="Times New Roman"/>
          <w:sz w:val="24"/>
          <w:szCs w:val="24"/>
          <w:lang w:val="sr-Latn-ME" w:eastAsia="en-GB"/>
        </w:rPr>
        <w:t>the proposed operational model for system administration and management clearly defines the roles, responsibilities and relationships among all participants;</w:t>
      </w:r>
    </w:p>
    <w:p w14:paraId="1E82F587" w14:textId="77777777" w:rsidR="007A38EB" w:rsidRPr="007A38EB" w:rsidRDefault="007A38EB" w:rsidP="007A38EB">
      <w:pPr>
        <w:pStyle w:val="ListParagraph"/>
        <w:numPr>
          <w:ilvl w:val="0"/>
          <w:numId w:val="19"/>
        </w:numPr>
        <w:spacing w:after="100" w:afterAutospacing="1" w:line="276" w:lineRule="auto"/>
        <w:jc w:val="both"/>
        <w:rPr>
          <w:rFonts w:ascii="Times New Roman" w:eastAsia="Times New Roman" w:hAnsi="Times New Roman" w:cs="Times New Roman"/>
          <w:sz w:val="24"/>
          <w:szCs w:val="24"/>
          <w:lang w:val="sr-Latn-ME" w:eastAsia="en-GB"/>
        </w:rPr>
      </w:pPr>
      <w:r w:rsidRPr="007A38EB">
        <w:rPr>
          <w:rFonts w:ascii="Times New Roman" w:eastAsia="Times New Roman" w:hAnsi="Times New Roman" w:cs="Times New Roman"/>
          <w:sz w:val="24"/>
          <w:szCs w:val="24"/>
          <w:lang w:val="sr-Latn-ME" w:eastAsia="en-GB"/>
        </w:rPr>
        <w:t>the tender documentation complies with the applicable public procurement legislation and enables a transparent, competitive and unambiguous procurement procedure;</w:t>
      </w:r>
    </w:p>
    <w:p w14:paraId="35B2D681" w14:textId="77777777" w:rsidR="007A38EB" w:rsidRDefault="007A38EB" w:rsidP="007A38EB">
      <w:pPr>
        <w:pStyle w:val="ListParagraph"/>
        <w:numPr>
          <w:ilvl w:val="0"/>
          <w:numId w:val="19"/>
        </w:numPr>
        <w:spacing w:after="100" w:afterAutospacing="1" w:line="276" w:lineRule="auto"/>
        <w:jc w:val="both"/>
        <w:rPr>
          <w:rFonts w:ascii="Times New Roman" w:eastAsia="Times New Roman" w:hAnsi="Times New Roman" w:cs="Times New Roman"/>
          <w:sz w:val="24"/>
          <w:szCs w:val="24"/>
          <w:lang w:val="sr-Latn-ME" w:eastAsia="en-GB"/>
        </w:rPr>
      </w:pPr>
      <w:r w:rsidRPr="007A38EB">
        <w:rPr>
          <w:rFonts w:ascii="Times New Roman" w:eastAsia="Times New Roman" w:hAnsi="Times New Roman" w:cs="Times New Roman"/>
          <w:sz w:val="24"/>
          <w:szCs w:val="24"/>
          <w:lang w:val="sr-Latn-ME" w:eastAsia="en-GB"/>
        </w:rPr>
        <w:t>the tender documentation enables the transparent, objective and efficient evaluation of tenders and the selection of the most advantageous tender.</w:t>
      </w:r>
    </w:p>
    <w:p w14:paraId="3C850EAD" w14:textId="77777777" w:rsidR="007A38EB" w:rsidRPr="007A38EB" w:rsidRDefault="007A38EB" w:rsidP="007A38EB">
      <w:pPr>
        <w:tabs>
          <w:tab w:val="left" w:pos="993"/>
        </w:tabs>
        <w:spacing w:after="100" w:afterAutospacing="1" w:line="276" w:lineRule="auto"/>
        <w:jc w:val="both"/>
        <w:rPr>
          <w:rFonts w:ascii="Times New Roman" w:hAnsi="Times New Roman" w:cs="Times New Roman"/>
          <w:sz w:val="24"/>
          <w:szCs w:val="24"/>
          <w:lang w:val="sr-Latn-ME" w:eastAsia="en-GB"/>
        </w:rPr>
      </w:pPr>
      <w:r w:rsidRPr="007A38EB">
        <w:rPr>
          <w:rFonts w:ascii="Times New Roman" w:hAnsi="Times New Roman" w:cs="Times New Roman"/>
          <w:sz w:val="24"/>
          <w:szCs w:val="24"/>
          <w:lang w:val="sr-Latn-ME" w:eastAsia="en-GB"/>
        </w:rPr>
        <w:t>The Bidder shall ensure that all documents prepared are clear, internally consistent, technically verifiable and, where applicable, suitable for direct use in the public procurement procedure. The documentation shall be prepared at a level of detail that enables the direct implementation of the system and its integration with the operators' information systems, without the need for additional interpretation or subsequent definition of requirements.</w:t>
      </w:r>
    </w:p>
    <w:p w14:paraId="6AFC22C8" w14:textId="77777777" w:rsidR="007A38EB" w:rsidRPr="007A38EB" w:rsidRDefault="007A38EB" w:rsidP="007A38EB">
      <w:pPr>
        <w:tabs>
          <w:tab w:val="left" w:pos="993"/>
        </w:tabs>
        <w:spacing w:after="100" w:afterAutospacing="1" w:line="276" w:lineRule="auto"/>
        <w:jc w:val="both"/>
        <w:rPr>
          <w:rFonts w:ascii="Times New Roman" w:hAnsi="Times New Roman" w:cs="Times New Roman"/>
          <w:sz w:val="24"/>
          <w:szCs w:val="24"/>
          <w:lang w:val="sr-Latn-ME" w:eastAsia="en-GB"/>
        </w:rPr>
      </w:pPr>
      <w:r w:rsidRPr="007A38EB">
        <w:rPr>
          <w:rFonts w:ascii="Times New Roman" w:hAnsi="Times New Roman" w:cs="Times New Roman"/>
          <w:sz w:val="24"/>
          <w:szCs w:val="24"/>
          <w:lang w:val="sr-Latn-ME" w:eastAsia="en-GB"/>
        </w:rPr>
        <w:t>The Bidder shall first submit each deliverable to the Contracting Authority in draft form. The Contracting Authority shall review the draft and provide comments, observations and proposed amendments, which the Bidder shall consider and, where appropriate, incorporate into the final version of the document.</w:t>
      </w:r>
    </w:p>
    <w:p w14:paraId="598E8300" w14:textId="77777777" w:rsidR="007A38EB" w:rsidRPr="007A38EB" w:rsidRDefault="007A38EB" w:rsidP="007A38EB">
      <w:pPr>
        <w:tabs>
          <w:tab w:val="left" w:pos="993"/>
        </w:tabs>
        <w:spacing w:after="100" w:afterAutospacing="1" w:line="276" w:lineRule="auto"/>
        <w:jc w:val="both"/>
        <w:rPr>
          <w:rFonts w:ascii="Times New Roman" w:hAnsi="Times New Roman" w:cs="Times New Roman"/>
          <w:sz w:val="24"/>
          <w:szCs w:val="24"/>
          <w:lang w:val="sr-Latn-ME" w:eastAsia="en-GB"/>
        </w:rPr>
      </w:pPr>
      <w:r w:rsidRPr="007A38EB">
        <w:rPr>
          <w:rFonts w:ascii="Times New Roman" w:hAnsi="Times New Roman" w:cs="Times New Roman"/>
          <w:sz w:val="24"/>
          <w:szCs w:val="24"/>
          <w:lang w:val="sr-Latn-ME" w:eastAsia="en-GB"/>
        </w:rPr>
        <w:t>An individual deliverable shall be deemed accepted only upon receipt of the Contracting Authority's written confirmation. The mere submission of documentation by the Bidder shall not constitute its acceptance.</w:t>
      </w:r>
    </w:p>
    <w:p w14:paraId="111A6A4B" w14:textId="77777777" w:rsidR="007A38EB" w:rsidRDefault="007A38EB" w:rsidP="007A38EB">
      <w:pPr>
        <w:tabs>
          <w:tab w:val="left" w:pos="993"/>
        </w:tabs>
        <w:spacing w:after="100" w:afterAutospacing="1" w:line="276" w:lineRule="auto"/>
        <w:jc w:val="both"/>
        <w:rPr>
          <w:rFonts w:ascii="Times New Roman" w:hAnsi="Times New Roman" w:cs="Times New Roman"/>
          <w:sz w:val="24"/>
          <w:szCs w:val="24"/>
          <w:lang w:val="sr-Latn-ME" w:eastAsia="en-GB"/>
        </w:rPr>
      </w:pPr>
      <w:r w:rsidRPr="007A38EB">
        <w:rPr>
          <w:rFonts w:ascii="Times New Roman" w:hAnsi="Times New Roman" w:cs="Times New Roman"/>
          <w:sz w:val="24"/>
          <w:szCs w:val="24"/>
          <w:lang w:val="sr-Latn-ME" w:eastAsia="en-GB"/>
        </w:rPr>
        <w:t>The Contracting Authority reserves the right to reject any deliverable or require its revision, supplementation or amendment if it has not been prepared in accordance with the requirements of this Technical Specification or does not satisfy the prescribed acceptance criteria. The Bidder shall carry out all required revisions, supplementations and amendments without additional remuneration.</w:t>
      </w:r>
    </w:p>
    <w:p w14:paraId="729C2125" w14:textId="77777777" w:rsidR="00D248B1" w:rsidRDefault="00D248B1" w:rsidP="006739DD">
      <w:pPr>
        <w:pStyle w:val="Heading2"/>
        <w:numPr>
          <w:ilvl w:val="0"/>
          <w:numId w:val="26"/>
        </w:numPr>
        <w:spacing w:before="0" w:beforeAutospacing="0" w:line="276" w:lineRule="auto"/>
        <w:rPr>
          <w:sz w:val="28"/>
          <w:szCs w:val="28"/>
          <w:lang w:val="sr-Latn-ME"/>
        </w:rPr>
      </w:pPr>
      <w:r w:rsidRPr="00D248B1">
        <w:rPr>
          <w:sz w:val="28"/>
          <w:szCs w:val="28"/>
          <w:lang w:val="sr-Latn-ME"/>
        </w:rPr>
        <w:t>CONFIDENTIALITY AND DATA PROTECTION</w:t>
      </w:r>
    </w:p>
    <w:p w14:paraId="328D007D" w14:textId="77777777" w:rsidR="00DB18AB" w:rsidRPr="00DB18AB" w:rsidRDefault="00DB18AB" w:rsidP="00DB18AB">
      <w:pPr>
        <w:spacing w:after="100" w:afterAutospacing="1" w:line="276" w:lineRule="auto"/>
        <w:jc w:val="both"/>
        <w:rPr>
          <w:rFonts w:ascii="Times New Roman" w:eastAsia="Times New Roman" w:hAnsi="Times New Roman" w:cs="Times New Roman"/>
          <w:sz w:val="24"/>
          <w:szCs w:val="24"/>
          <w:lang w:val="sr-Latn-ME" w:eastAsia="en-GB"/>
        </w:rPr>
      </w:pPr>
      <w:r w:rsidRPr="00DB18AB">
        <w:rPr>
          <w:rFonts w:ascii="Times New Roman" w:eastAsia="Times New Roman" w:hAnsi="Times New Roman" w:cs="Times New Roman"/>
          <w:sz w:val="24"/>
          <w:szCs w:val="24"/>
          <w:lang w:val="sr-Latn-ME" w:eastAsia="en-GB"/>
        </w:rPr>
        <w:t>The Bidder shall use all data, documentation and information obtained from the Contracting Authority, operators or other involved parties solely for the purpose of performing the Contract.</w:t>
      </w:r>
    </w:p>
    <w:p w14:paraId="6B85B668" w14:textId="77777777" w:rsidR="00DB18AB" w:rsidRPr="00DB18AB" w:rsidRDefault="00DB18AB" w:rsidP="00DB18AB">
      <w:pPr>
        <w:spacing w:after="100" w:afterAutospacing="1" w:line="276" w:lineRule="auto"/>
        <w:jc w:val="both"/>
        <w:rPr>
          <w:rFonts w:ascii="Times New Roman" w:eastAsia="Times New Roman" w:hAnsi="Times New Roman" w:cs="Times New Roman"/>
          <w:sz w:val="24"/>
          <w:szCs w:val="24"/>
          <w:lang w:val="sr-Latn-ME" w:eastAsia="en-GB"/>
        </w:rPr>
      </w:pPr>
      <w:r w:rsidRPr="00DB18AB">
        <w:rPr>
          <w:rFonts w:ascii="Times New Roman" w:eastAsia="Times New Roman" w:hAnsi="Times New Roman" w:cs="Times New Roman"/>
          <w:sz w:val="24"/>
          <w:szCs w:val="24"/>
          <w:lang w:val="sr-Latn-ME" w:eastAsia="en-GB"/>
        </w:rPr>
        <w:t>The Bidder shall treat all such data, documentation and information as confidential and shall not disclose them to any third party without the prior written consent of the Contracting Authority. The confidentiality obligation shall also apply to all persons engaged by the Bidder in the performance of the Contract and shall survive the expiry or termination of the Contract.</w:t>
      </w:r>
    </w:p>
    <w:p w14:paraId="1FB6602D" w14:textId="77777777" w:rsidR="00DB18AB" w:rsidRPr="00DB18AB" w:rsidRDefault="00DB18AB" w:rsidP="00DB18AB">
      <w:pPr>
        <w:spacing w:after="100" w:afterAutospacing="1" w:line="276" w:lineRule="auto"/>
        <w:jc w:val="both"/>
        <w:rPr>
          <w:rFonts w:ascii="Times New Roman" w:eastAsia="Times New Roman" w:hAnsi="Times New Roman" w:cs="Times New Roman"/>
          <w:sz w:val="24"/>
          <w:szCs w:val="24"/>
          <w:lang w:val="sr-Latn-ME" w:eastAsia="en-GB"/>
        </w:rPr>
      </w:pPr>
      <w:r w:rsidRPr="00DB18AB">
        <w:rPr>
          <w:rFonts w:ascii="Times New Roman" w:eastAsia="Times New Roman" w:hAnsi="Times New Roman" w:cs="Times New Roman"/>
          <w:sz w:val="24"/>
          <w:szCs w:val="24"/>
          <w:lang w:val="sr-Latn-ME" w:eastAsia="en-GB"/>
        </w:rPr>
        <w:t>The Bidder shall implement appropriate technical and organisational measures to ensure the confidentiality, integrity and protection of all data and information accessed during the performance of the Contract, in accordance with the applicable data protection legislation.</w:t>
      </w:r>
    </w:p>
    <w:p w14:paraId="329460E3" w14:textId="77777777" w:rsidR="00DB18AB" w:rsidRPr="00DB18AB" w:rsidRDefault="00DB18AB" w:rsidP="00DB18AB">
      <w:pPr>
        <w:spacing w:after="100" w:afterAutospacing="1" w:line="276" w:lineRule="auto"/>
        <w:jc w:val="both"/>
        <w:rPr>
          <w:rFonts w:ascii="Times New Roman" w:eastAsia="Times New Roman" w:hAnsi="Times New Roman" w:cs="Times New Roman"/>
          <w:sz w:val="24"/>
          <w:szCs w:val="24"/>
          <w:lang w:val="sr-Latn-ME" w:eastAsia="en-GB"/>
        </w:rPr>
      </w:pPr>
    </w:p>
    <w:p w14:paraId="1ED3A57B" w14:textId="77777777" w:rsidR="00DB18AB" w:rsidRDefault="00DB18AB" w:rsidP="00DB18AB">
      <w:pPr>
        <w:spacing w:after="100" w:afterAutospacing="1" w:line="276" w:lineRule="auto"/>
        <w:jc w:val="both"/>
        <w:rPr>
          <w:rFonts w:ascii="Times New Roman" w:eastAsia="Times New Roman" w:hAnsi="Times New Roman" w:cs="Times New Roman"/>
          <w:sz w:val="24"/>
          <w:szCs w:val="24"/>
          <w:lang w:val="sr-Latn-ME" w:eastAsia="en-GB"/>
        </w:rPr>
      </w:pPr>
      <w:r w:rsidRPr="00DB18AB">
        <w:rPr>
          <w:rFonts w:ascii="Times New Roman" w:eastAsia="Times New Roman" w:hAnsi="Times New Roman" w:cs="Times New Roman"/>
          <w:sz w:val="24"/>
          <w:szCs w:val="24"/>
          <w:lang w:val="sr-Latn-ME" w:eastAsia="en-GB"/>
        </w:rPr>
        <w:t>All documentation, reports, analyses, technical specifications, models, recommendations and other deliverables prepared in the course of performing the Contract shall be the exclusive property of the Contracting Authority. The Contracting Authority shall acquire an unrestricted right to use, modify, supplement, reproduce and disclose such deliverables, in whole or in part, to third parties for the purpose of exercising its statutory responsibilities.</w:t>
      </w:r>
    </w:p>
    <w:p w14:paraId="603EB3E1" w14:textId="15856217" w:rsidR="00D248B1" w:rsidRDefault="00D248B1" w:rsidP="00C73B21">
      <w:pPr>
        <w:pStyle w:val="Heading2"/>
        <w:numPr>
          <w:ilvl w:val="0"/>
          <w:numId w:val="26"/>
        </w:numPr>
        <w:spacing w:before="0" w:beforeAutospacing="0" w:line="276" w:lineRule="auto"/>
        <w:jc w:val="both"/>
        <w:rPr>
          <w:sz w:val="28"/>
          <w:szCs w:val="28"/>
          <w:lang w:val="sr-Latn-ME"/>
        </w:rPr>
      </w:pPr>
      <w:r w:rsidRPr="00D248B1">
        <w:rPr>
          <w:sz w:val="28"/>
          <w:szCs w:val="28"/>
          <w:lang w:val="sr-Latn-ME"/>
        </w:rPr>
        <w:t xml:space="preserve">IMPARTIALITY AND </w:t>
      </w:r>
      <w:r w:rsidR="00C73B21" w:rsidRPr="00C73B21">
        <w:rPr>
          <w:sz w:val="28"/>
          <w:szCs w:val="28"/>
          <w:lang w:val="sr-Latn-ME"/>
        </w:rPr>
        <w:t>ENSURING EQUAL TREATMENT OF BIDDERS</w:t>
      </w:r>
    </w:p>
    <w:p w14:paraId="23A432E1" w14:textId="77777777" w:rsidR="00C73B21" w:rsidRPr="00C73B21" w:rsidRDefault="00C73B21" w:rsidP="00C73B21">
      <w:pPr>
        <w:spacing w:after="100" w:afterAutospacing="1" w:line="276" w:lineRule="auto"/>
        <w:jc w:val="both"/>
        <w:rPr>
          <w:rFonts w:ascii="Times New Roman" w:eastAsia="Times New Roman" w:hAnsi="Times New Roman" w:cs="Times New Roman"/>
          <w:sz w:val="24"/>
          <w:szCs w:val="24"/>
          <w:lang w:val="sr-Latn-ME" w:eastAsia="en-GB"/>
        </w:rPr>
      </w:pPr>
      <w:r w:rsidRPr="00C73B21">
        <w:rPr>
          <w:rFonts w:ascii="Times New Roman" w:eastAsia="Times New Roman" w:hAnsi="Times New Roman" w:cs="Times New Roman"/>
          <w:sz w:val="24"/>
          <w:szCs w:val="24"/>
          <w:lang w:val="sr-Latn-ME" w:eastAsia="en-GB"/>
        </w:rPr>
        <w:t>The Bidder shall prepare the technical, functional and tender documentation in an impartial manner, in accordance with the principles of transparency, equal treatment of bidders and effective competition.</w:t>
      </w:r>
    </w:p>
    <w:p w14:paraId="64BFAD16" w14:textId="77777777" w:rsidR="00C73B21" w:rsidRPr="00C73B21" w:rsidRDefault="00C73B21" w:rsidP="00C73B21">
      <w:pPr>
        <w:spacing w:after="100" w:afterAutospacing="1" w:line="276" w:lineRule="auto"/>
        <w:jc w:val="both"/>
        <w:rPr>
          <w:rFonts w:ascii="Times New Roman" w:eastAsia="Times New Roman" w:hAnsi="Times New Roman" w:cs="Times New Roman"/>
          <w:sz w:val="24"/>
          <w:szCs w:val="24"/>
          <w:lang w:val="sr-Latn-ME" w:eastAsia="en-GB"/>
        </w:rPr>
      </w:pPr>
      <w:r w:rsidRPr="00C73B21">
        <w:rPr>
          <w:rFonts w:ascii="Times New Roman" w:eastAsia="Times New Roman" w:hAnsi="Times New Roman" w:cs="Times New Roman"/>
          <w:sz w:val="24"/>
          <w:szCs w:val="24"/>
          <w:lang w:val="sr-Latn-ME" w:eastAsia="en-GB"/>
        </w:rPr>
        <w:t>The documentation shall not contain requirements or solutions that unjustifiably favour or place at an advantage any particular bidder, manufacturer, platform, technology, software solution or business model.</w:t>
      </w:r>
    </w:p>
    <w:p w14:paraId="0855254F" w14:textId="77777777" w:rsidR="00C73B21" w:rsidRPr="00C73B21" w:rsidRDefault="00C73B21" w:rsidP="00C73B21">
      <w:pPr>
        <w:spacing w:after="100" w:afterAutospacing="1" w:line="276" w:lineRule="auto"/>
        <w:jc w:val="both"/>
        <w:rPr>
          <w:rFonts w:ascii="Times New Roman" w:eastAsia="Times New Roman" w:hAnsi="Times New Roman" w:cs="Times New Roman"/>
          <w:sz w:val="24"/>
          <w:szCs w:val="24"/>
          <w:lang w:val="sr-Latn-ME" w:eastAsia="en-GB"/>
        </w:rPr>
      </w:pPr>
      <w:r w:rsidRPr="00C73B21">
        <w:rPr>
          <w:rFonts w:ascii="Times New Roman" w:eastAsia="Times New Roman" w:hAnsi="Times New Roman" w:cs="Times New Roman"/>
          <w:sz w:val="24"/>
          <w:szCs w:val="24"/>
          <w:lang w:val="sr-Latn-ME" w:eastAsia="en-GB"/>
        </w:rPr>
        <w:t>All requirements contained in the documentation shall be technically, functionally, security-, regulatory- or economically justified and shall not unjustifiably restrict competition.</w:t>
      </w:r>
    </w:p>
    <w:p w14:paraId="130568AE" w14:textId="77777777" w:rsidR="00C73B21" w:rsidRDefault="00C73B21" w:rsidP="00C73B21">
      <w:pPr>
        <w:spacing w:after="100" w:afterAutospacing="1" w:line="276" w:lineRule="auto"/>
        <w:jc w:val="both"/>
        <w:rPr>
          <w:rFonts w:ascii="Times New Roman" w:eastAsia="Times New Roman" w:hAnsi="Times New Roman" w:cs="Times New Roman"/>
          <w:sz w:val="24"/>
          <w:szCs w:val="24"/>
          <w:lang w:val="sr-Latn-ME" w:eastAsia="en-GB"/>
        </w:rPr>
      </w:pPr>
      <w:r w:rsidRPr="00C73B21">
        <w:rPr>
          <w:rFonts w:ascii="Times New Roman" w:eastAsia="Times New Roman" w:hAnsi="Times New Roman" w:cs="Times New Roman"/>
          <w:sz w:val="24"/>
          <w:szCs w:val="24"/>
          <w:lang w:val="sr-Latn-ME" w:eastAsia="en-GB"/>
        </w:rPr>
        <w:t>The Bidder shall, without undue delay, notify the Contracting Authority of any actual, potential or perceived conflict of interest that could influence, or appear to influence, its impartiality, objectivity or independence in the performance of the Contract.</w:t>
      </w:r>
    </w:p>
    <w:sectPr w:rsidR="00C73B21" w:rsidSect="0069205B">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84A00"/>
    <w:multiLevelType w:val="multilevel"/>
    <w:tmpl w:val="8496E9F8"/>
    <w:lvl w:ilvl="0">
      <w:start w:val="1"/>
      <w:numFmt w:val="decimal"/>
      <w:lvlText w:val="%1."/>
      <w:lvlJc w:val="left"/>
      <w:pPr>
        <w:ind w:left="786" w:hanging="360"/>
      </w:pPr>
      <w:rPr>
        <w:rFonts w:hint="default"/>
      </w:rPr>
    </w:lvl>
    <w:lvl w:ilvl="1">
      <w:start w:val="1"/>
      <w:numFmt w:val="decimal"/>
      <w:lvlText w:val="%1.%2."/>
      <w:lvlJc w:val="left"/>
      <w:pPr>
        <w:ind w:left="1218" w:hanging="432"/>
      </w:pPr>
      <w:rPr>
        <w:rFonts w:hint="default"/>
      </w:rPr>
    </w:lvl>
    <w:lvl w:ilvl="2">
      <w:start w:val="1"/>
      <w:numFmt w:val="decimal"/>
      <w:lvlText w:val="3.2.%3."/>
      <w:lvlJc w:val="left"/>
      <w:pPr>
        <w:ind w:left="1650" w:hanging="504"/>
      </w:pPr>
      <w:rPr>
        <w:rFonts w:hint="default"/>
      </w:rPr>
    </w:lvl>
    <w:lvl w:ilvl="3">
      <w:start w:val="1"/>
      <w:numFmt w:val="decimal"/>
      <w:lvlText w:val="%1.%2.%3.%4."/>
      <w:lvlJc w:val="left"/>
      <w:pPr>
        <w:ind w:left="2154" w:hanging="648"/>
      </w:pPr>
      <w:rPr>
        <w:rFonts w:hint="default"/>
      </w:rPr>
    </w:lvl>
    <w:lvl w:ilvl="4">
      <w:start w:val="1"/>
      <w:numFmt w:val="decimal"/>
      <w:lvlText w:val="%1.%2.%3.%4.%5."/>
      <w:lvlJc w:val="left"/>
      <w:pPr>
        <w:ind w:left="2658" w:hanging="792"/>
      </w:pPr>
      <w:rPr>
        <w:rFonts w:hint="default"/>
      </w:rPr>
    </w:lvl>
    <w:lvl w:ilvl="5">
      <w:start w:val="1"/>
      <w:numFmt w:val="decimal"/>
      <w:lvlText w:val="%1.%2.%3.%4.%5.%6."/>
      <w:lvlJc w:val="left"/>
      <w:pPr>
        <w:ind w:left="3162" w:hanging="936"/>
      </w:pPr>
      <w:rPr>
        <w:rFonts w:hint="default"/>
      </w:rPr>
    </w:lvl>
    <w:lvl w:ilvl="6">
      <w:start w:val="1"/>
      <w:numFmt w:val="decimal"/>
      <w:lvlText w:val="%1.%2.%3.%4.%5.%6.%7."/>
      <w:lvlJc w:val="left"/>
      <w:pPr>
        <w:ind w:left="3666" w:hanging="1080"/>
      </w:pPr>
      <w:rPr>
        <w:rFonts w:hint="default"/>
      </w:rPr>
    </w:lvl>
    <w:lvl w:ilvl="7">
      <w:start w:val="1"/>
      <w:numFmt w:val="decimal"/>
      <w:lvlText w:val="%1.%2.%3.%4.%5.%6.%7.%8."/>
      <w:lvlJc w:val="left"/>
      <w:pPr>
        <w:ind w:left="4170" w:hanging="1224"/>
      </w:pPr>
      <w:rPr>
        <w:rFonts w:hint="default"/>
      </w:rPr>
    </w:lvl>
    <w:lvl w:ilvl="8">
      <w:start w:val="1"/>
      <w:numFmt w:val="decimal"/>
      <w:lvlText w:val="%1.%2.%3.%4.%5.%6.%7.%8.%9."/>
      <w:lvlJc w:val="left"/>
      <w:pPr>
        <w:ind w:left="4746" w:hanging="1440"/>
      </w:pPr>
      <w:rPr>
        <w:rFonts w:hint="default"/>
      </w:rPr>
    </w:lvl>
  </w:abstractNum>
  <w:abstractNum w:abstractNumId="1" w15:restartNumberingAfterBreak="0">
    <w:nsid w:val="0CE900AE"/>
    <w:multiLevelType w:val="multilevel"/>
    <w:tmpl w:val="D8EEA3E0"/>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E994357"/>
    <w:multiLevelType w:val="hybridMultilevel"/>
    <w:tmpl w:val="95902B36"/>
    <w:lvl w:ilvl="0" w:tplc="08090011">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1328216F"/>
    <w:multiLevelType w:val="multilevel"/>
    <w:tmpl w:val="9D3A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AA0FF5"/>
    <w:multiLevelType w:val="multilevel"/>
    <w:tmpl w:val="CDC22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831CE4"/>
    <w:multiLevelType w:val="multilevel"/>
    <w:tmpl w:val="18AE1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4E01B4"/>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7" w15:restartNumberingAfterBreak="0">
    <w:nsid w:val="1A574199"/>
    <w:multiLevelType w:val="multilevel"/>
    <w:tmpl w:val="A510E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EA7E2F"/>
    <w:multiLevelType w:val="multilevel"/>
    <w:tmpl w:val="4D40E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852A20"/>
    <w:multiLevelType w:val="hybridMultilevel"/>
    <w:tmpl w:val="7F648B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163CAD"/>
    <w:multiLevelType w:val="multilevel"/>
    <w:tmpl w:val="065A1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6416B1"/>
    <w:multiLevelType w:val="multilevel"/>
    <w:tmpl w:val="50E863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D1390A"/>
    <w:multiLevelType w:val="multilevel"/>
    <w:tmpl w:val="D6ECBE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55482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DC6C7A"/>
    <w:multiLevelType w:val="multilevel"/>
    <w:tmpl w:val="B48CD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943FF8"/>
    <w:multiLevelType w:val="multilevel"/>
    <w:tmpl w:val="7E6A3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40752C"/>
    <w:multiLevelType w:val="hybridMultilevel"/>
    <w:tmpl w:val="E0EE9F1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8957C1E"/>
    <w:multiLevelType w:val="multilevel"/>
    <w:tmpl w:val="A0D6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9C467D"/>
    <w:multiLevelType w:val="multilevel"/>
    <w:tmpl w:val="FA16A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AB6394"/>
    <w:multiLevelType w:val="hybridMultilevel"/>
    <w:tmpl w:val="8F6EE2FC"/>
    <w:lvl w:ilvl="0" w:tplc="725A87B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203562"/>
    <w:multiLevelType w:val="hybridMultilevel"/>
    <w:tmpl w:val="AB103A54"/>
    <w:lvl w:ilvl="0" w:tplc="3104DE3A">
      <w:start w:val="1"/>
      <w:numFmt w:val="decimal"/>
      <w:lvlText w:val="%1)"/>
      <w:lvlJc w:val="left"/>
      <w:pPr>
        <w:ind w:left="5037" w:hanging="360"/>
      </w:pPr>
      <w:rPr>
        <w:sz w:val="24"/>
        <w:szCs w:val="24"/>
      </w:rPr>
    </w:lvl>
    <w:lvl w:ilvl="1" w:tplc="AB22D6D8">
      <w:start w:val="1"/>
      <w:numFmt w:val="bullet"/>
      <w:lvlText w:val=""/>
      <w:lvlJc w:val="left"/>
      <w:pPr>
        <w:ind w:left="1440" w:hanging="360"/>
      </w:pPr>
      <w:rPr>
        <w:rFonts w:ascii="Symbol" w:hAnsi="Symbol" w:hint="default"/>
      </w:rPr>
    </w:lvl>
    <w:lvl w:ilvl="2" w:tplc="08090003">
      <w:start w:val="1"/>
      <w:numFmt w:val="bullet"/>
      <w:lvlText w:val="o"/>
      <w:lvlJc w:val="left"/>
      <w:pPr>
        <w:ind w:left="2160" w:hanging="18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4A717B"/>
    <w:multiLevelType w:val="multilevel"/>
    <w:tmpl w:val="B72C9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733F54"/>
    <w:multiLevelType w:val="multilevel"/>
    <w:tmpl w:val="7F320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21569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625DE6"/>
    <w:multiLevelType w:val="hybridMultilevel"/>
    <w:tmpl w:val="02D63DC2"/>
    <w:lvl w:ilvl="0" w:tplc="08090011">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545780C"/>
    <w:multiLevelType w:val="multilevel"/>
    <w:tmpl w:val="7B62C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6E4DF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32B2D8E"/>
    <w:multiLevelType w:val="multilevel"/>
    <w:tmpl w:val="8496E9F8"/>
    <w:lvl w:ilvl="0">
      <w:start w:val="1"/>
      <w:numFmt w:val="decimal"/>
      <w:lvlText w:val="%1."/>
      <w:lvlJc w:val="left"/>
      <w:pPr>
        <w:ind w:left="786" w:hanging="360"/>
      </w:pPr>
      <w:rPr>
        <w:rFonts w:hint="default"/>
      </w:rPr>
    </w:lvl>
    <w:lvl w:ilvl="1">
      <w:start w:val="1"/>
      <w:numFmt w:val="decimal"/>
      <w:lvlText w:val="%1.%2."/>
      <w:lvlJc w:val="left"/>
      <w:pPr>
        <w:ind w:left="1218" w:hanging="432"/>
      </w:pPr>
      <w:rPr>
        <w:rFonts w:hint="default"/>
      </w:rPr>
    </w:lvl>
    <w:lvl w:ilvl="2">
      <w:start w:val="1"/>
      <w:numFmt w:val="decimal"/>
      <w:lvlText w:val="3.2.%3."/>
      <w:lvlJc w:val="left"/>
      <w:pPr>
        <w:ind w:left="1650" w:hanging="504"/>
      </w:pPr>
      <w:rPr>
        <w:rFonts w:hint="default"/>
      </w:rPr>
    </w:lvl>
    <w:lvl w:ilvl="3">
      <w:start w:val="1"/>
      <w:numFmt w:val="decimal"/>
      <w:lvlText w:val="%1.%2.%3.%4."/>
      <w:lvlJc w:val="left"/>
      <w:pPr>
        <w:ind w:left="2154" w:hanging="648"/>
      </w:pPr>
      <w:rPr>
        <w:rFonts w:hint="default"/>
      </w:rPr>
    </w:lvl>
    <w:lvl w:ilvl="4">
      <w:start w:val="1"/>
      <w:numFmt w:val="decimal"/>
      <w:lvlText w:val="%1.%2.%3.%4.%5."/>
      <w:lvlJc w:val="left"/>
      <w:pPr>
        <w:ind w:left="2658" w:hanging="792"/>
      </w:pPr>
      <w:rPr>
        <w:rFonts w:hint="default"/>
      </w:rPr>
    </w:lvl>
    <w:lvl w:ilvl="5">
      <w:start w:val="1"/>
      <w:numFmt w:val="decimal"/>
      <w:lvlText w:val="%1.%2.%3.%4.%5.%6."/>
      <w:lvlJc w:val="left"/>
      <w:pPr>
        <w:ind w:left="3162" w:hanging="936"/>
      </w:pPr>
      <w:rPr>
        <w:rFonts w:hint="default"/>
      </w:rPr>
    </w:lvl>
    <w:lvl w:ilvl="6">
      <w:start w:val="1"/>
      <w:numFmt w:val="decimal"/>
      <w:lvlText w:val="%1.%2.%3.%4.%5.%6.%7."/>
      <w:lvlJc w:val="left"/>
      <w:pPr>
        <w:ind w:left="3666" w:hanging="1080"/>
      </w:pPr>
      <w:rPr>
        <w:rFonts w:hint="default"/>
      </w:rPr>
    </w:lvl>
    <w:lvl w:ilvl="7">
      <w:start w:val="1"/>
      <w:numFmt w:val="decimal"/>
      <w:lvlText w:val="%1.%2.%3.%4.%5.%6.%7.%8."/>
      <w:lvlJc w:val="left"/>
      <w:pPr>
        <w:ind w:left="4170" w:hanging="1224"/>
      </w:pPr>
      <w:rPr>
        <w:rFonts w:hint="default"/>
      </w:rPr>
    </w:lvl>
    <w:lvl w:ilvl="8">
      <w:start w:val="1"/>
      <w:numFmt w:val="decimal"/>
      <w:lvlText w:val="%1.%2.%3.%4.%5.%6.%7.%8.%9."/>
      <w:lvlJc w:val="left"/>
      <w:pPr>
        <w:ind w:left="4746" w:hanging="1440"/>
      </w:pPr>
      <w:rPr>
        <w:rFonts w:hint="default"/>
      </w:rPr>
    </w:lvl>
  </w:abstractNum>
  <w:abstractNum w:abstractNumId="28" w15:restartNumberingAfterBreak="0">
    <w:nsid w:val="659B3E8E"/>
    <w:multiLevelType w:val="multilevel"/>
    <w:tmpl w:val="030EAF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31522A"/>
    <w:multiLevelType w:val="hybridMultilevel"/>
    <w:tmpl w:val="C318FE0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0" w15:restartNumberingAfterBreak="0">
    <w:nsid w:val="74F1114A"/>
    <w:multiLevelType w:val="multilevel"/>
    <w:tmpl w:val="954E736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880071D"/>
    <w:multiLevelType w:val="multilevel"/>
    <w:tmpl w:val="15304DBA"/>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2" w15:restartNumberingAfterBreak="0">
    <w:nsid w:val="79446994"/>
    <w:multiLevelType w:val="multilevel"/>
    <w:tmpl w:val="823246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E7E0D73"/>
    <w:multiLevelType w:val="multilevel"/>
    <w:tmpl w:val="3F9E2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12"/>
  </w:num>
  <w:num w:numId="3">
    <w:abstractNumId w:val="21"/>
  </w:num>
  <w:num w:numId="4">
    <w:abstractNumId w:val="17"/>
  </w:num>
  <w:num w:numId="5">
    <w:abstractNumId w:val="25"/>
  </w:num>
  <w:num w:numId="6">
    <w:abstractNumId w:val="15"/>
  </w:num>
  <w:num w:numId="7">
    <w:abstractNumId w:val="18"/>
  </w:num>
  <w:num w:numId="8">
    <w:abstractNumId w:val="4"/>
  </w:num>
  <w:num w:numId="9">
    <w:abstractNumId w:val="28"/>
  </w:num>
  <w:num w:numId="10">
    <w:abstractNumId w:val="22"/>
  </w:num>
  <w:num w:numId="11">
    <w:abstractNumId w:val="14"/>
  </w:num>
  <w:num w:numId="12">
    <w:abstractNumId w:val="7"/>
  </w:num>
  <w:num w:numId="13">
    <w:abstractNumId w:val="11"/>
  </w:num>
  <w:num w:numId="14">
    <w:abstractNumId w:val="10"/>
  </w:num>
  <w:num w:numId="15">
    <w:abstractNumId w:val="8"/>
  </w:num>
  <w:num w:numId="16">
    <w:abstractNumId w:val="5"/>
  </w:num>
  <w:num w:numId="17">
    <w:abstractNumId w:val="2"/>
  </w:num>
  <w:num w:numId="18">
    <w:abstractNumId w:val="26"/>
  </w:num>
  <w:num w:numId="19">
    <w:abstractNumId w:val="9"/>
  </w:num>
  <w:num w:numId="20">
    <w:abstractNumId w:val="20"/>
  </w:num>
  <w:num w:numId="21">
    <w:abstractNumId w:val="24"/>
  </w:num>
  <w:num w:numId="22">
    <w:abstractNumId w:val="33"/>
  </w:num>
  <w:num w:numId="23">
    <w:abstractNumId w:val="3"/>
  </w:num>
  <w:num w:numId="24">
    <w:abstractNumId w:val="19"/>
  </w:num>
  <w:num w:numId="25">
    <w:abstractNumId w:val="23"/>
  </w:num>
  <w:num w:numId="26">
    <w:abstractNumId w:val="32"/>
  </w:num>
  <w:num w:numId="27">
    <w:abstractNumId w:val="6"/>
  </w:num>
  <w:num w:numId="28">
    <w:abstractNumId w:val="1"/>
  </w:num>
  <w:num w:numId="29">
    <w:abstractNumId w:val="13"/>
  </w:num>
  <w:num w:numId="30">
    <w:abstractNumId w:val="30"/>
  </w:num>
  <w:num w:numId="31">
    <w:abstractNumId w:val="27"/>
  </w:num>
  <w:num w:numId="32">
    <w:abstractNumId w:val="16"/>
  </w:num>
  <w:num w:numId="33">
    <w:abstractNumId w:val="0"/>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767"/>
    <w:rsid w:val="000047A6"/>
    <w:rsid w:val="0001260C"/>
    <w:rsid w:val="000248E1"/>
    <w:rsid w:val="00043093"/>
    <w:rsid w:val="00050767"/>
    <w:rsid w:val="0006477E"/>
    <w:rsid w:val="00071B85"/>
    <w:rsid w:val="000757CA"/>
    <w:rsid w:val="00077DBD"/>
    <w:rsid w:val="00095AB9"/>
    <w:rsid w:val="000A13AB"/>
    <w:rsid w:val="000C2023"/>
    <w:rsid w:val="000F40F9"/>
    <w:rsid w:val="000F70F0"/>
    <w:rsid w:val="0010181E"/>
    <w:rsid w:val="00102D4D"/>
    <w:rsid w:val="001047F3"/>
    <w:rsid w:val="001100FE"/>
    <w:rsid w:val="00110946"/>
    <w:rsid w:val="001141BA"/>
    <w:rsid w:val="0013240E"/>
    <w:rsid w:val="00137570"/>
    <w:rsid w:val="001435C6"/>
    <w:rsid w:val="00153818"/>
    <w:rsid w:val="00181E23"/>
    <w:rsid w:val="0018741C"/>
    <w:rsid w:val="001A3B0E"/>
    <w:rsid w:val="001B2AE3"/>
    <w:rsid w:val="001B7C70"/>
    <w:rsid w:val="001C4DFF"/>
    <w:rsid w:val="001F3369"/>
    <w:rsid w:val="002103C4"/>
    <w:rsid w:val="00226FC4"/>
    <w:rsid w:val="0023564F"/>
    <w:rsid w:val="002402DE"/>
    <w:rsid w:val="0024114D"/>
    <w:rsid w:val="0025094D"/>
    <w:rsid w:val="002672A5"/>
    <w:rsid w:val="002709E0"/>
    <w:rsid w:val="00292890"/>
    <w:rsid w:val="002A02B3"/>
    <w:rsid w:val="002D2AAD"/>
    <w:rsid w:val="002F072E"/>
    <w:rsid w:val="002F2052"/>
    <w:rsid w:val="002F27A8"/>
    <w:rsid w:val="00317460"/>
    <w:rsid w:val="00326D21"/>
    <w:rsid w:val="00370791"/>
    <w:rsid w:val="003739AC"/>
    <w:rsid w:val="00381803"/>
    <w:rsid w:val="00386CEF"/>
    <w:rsid w:val="00397BEB"/>
    <w:rsid w:val="003B1FCE"/>
    <w:rsid w:val="00412439"/>
    <w:rsid w:val="004322CC"/>
    <w:rsid w:val="004858FC"/>
    <w:rsid w:val="00492125"/>
    <w:rsid w:val="004A6392"/>
    <w:rsid w:val="00501F04"/>
    <w:rsid w:val="00550143"/>
    <w:rsid w:val="005C470B"/>
    <w:rsid w:val="0062332D"/>
    <w:rsid w:val="0064636D"/>
    <w:rsid w:val="006665AB"/>
    <w:rsid w:val="0067208B"/>
    <w:rsid w:val="006739DD"/>
    <w:rsid w:val="00676389"/>
    <w:rsid w:val="0069205B"/>
    <w:rsid w:val="006D4E29"/>
    <w:rsid w:val="006D734C"/>
    <w:rsid w:val="006E4358"/>
    <w:rsid w:val="006E7D7B"/>
    <w:rsid w:val="006F79B4"/>
    <w:rsid w:val="00742AF3"/>
    <w:rsid w:val="0078309F"/>
    <w:rsid w:val="007858F2"/>
    <w:rsid w:val="007A38EB"/>
    <w:rsid w:val="007C2A87"/>
    <w:rsid w:val="007D3EB4"/>
    <w:rsid w:val="007D5DEC"/>
    <w:rsid w:val="008055CC"/>
    <w:rsid w:val="00807280"/>
    <w:rsid w:val="00816290"/>
    <w:rsid w:val="00823318"/>
    <w:rsid w:val="008267C8"/>
    <w:rsid w:val="00833B8D"/>
    <w:rsid w:val="00845CAC"/>
    <w:rsid w:val="008508F4"/>
    <w:rsid w:val="0086554C"/>
    <w:rsid w:val="008759D5"/>
    <w:rsid w:val="00880A6A"/>
    <w:rsid w:val="008C7B30"/>
    <w:rsid w:val="008F3933"/>
    <w:rsid w:val="008F7C8F"/>
    <w:rsid w:val="00916F13"/>
    <w:rsid w:val="009215B8"/>
    <w:rsid w:val="009308F5"/>
    <w:rsid w:val="00931416"/>
    <w:rsid w:val="00940D1C"/>
    <w:rsid w:val="009565BD"/>
    <w:rsid w:val="009602D4"/>
    <w:rsid w:val="00981924"/>
    <w:rsid w:val="009A4E9D"/>
    <w:rsid w:val="009B399D"/>
    <w:rsid w:val="009D476B"/>
    <w:rsid w:val="009D63EF"/>
    <w:rsid w:val="009E34FB"/>
    <w:rsid w:val="00A000F8"/>
    <w:rsid w:val="00A415D8"/>
    <w:rsid w:val="00A54FAF"/>
    <w:rsid w:val="00A706A8"/>
    <w:rsid w:val="00A9059D"/>
    <w:rsid w:val="00AA411D"/>
    <w:rsid w:val="00AD65E2"/>
    <w:rsid w:val="00B002C5"/>
    <w:rsid w:val="00B20214"/>
    <w:rsid w:val="00B206CA"/>
    <w:rsid w:val="00B23C07"/>
    <w:rsid w:val="00B23DF3"/>
    <w:rsid w:val="00B52778"/>
    <w:rsid w:val="00B9685E"/>
    <w:rsid w:val="00BB1A4D"/>
    <w:rsid w:val="00BB4645"/>
    <w:rsid w:val="00BE6BCC"/>
    <w:rsid w:val="00BF44F2"/>
    <w:rsid w:val="00C047C1"/>
    <w:rsid w:val="00C158AA"/>
    <w:rsid w:val="00C23E65"/>
    <w:rsid w:val="00C24368"/>
    <w:rsid w:val="00C26D44"/>
    <w:rsid w:val="00C3061C"/>
    <w:rsid w:val="00C444C2"/>
    <w:rsid w:val="00C53EF4"/>
    <w:rsid w:val="00C73B21"/>
    <w:rsid w:val="00C80704"/>
    <w:rsid w:val="00C80C46"/>
    <w:rsid w:val="00CD498C"/>
    <w:rsid w:val="00CE55A9"/>
    <w:rsid w:val="00D0524B"/>
    <w:rsid w:val="00D06286"/>
    <w:rsid w:val="00D248B1"/>
    <w:rsid w:val="00D36B32"/>
    <w:rsid w:val="00D422A9"/>
    <w:rsid w:val="00D42AB4"/>
    <w:rsid w:val="00D460D4"/>
    <w:rsid w:val="00D546FD"/>
    <w:rsid w:val="00DB18AB"/>
    <w:rsid w:val="00DD7285"/>
    <w:rsid w:val="00E02616"/>
    <w:rsid w:val="00E32F88"/>
    <w:rsid w:val="00E44B0F"/>
    <w:rsid w:val="00E47AB2"/>
    <w:rsid w:val="00E56C0A"/>
    <w:rsid w:val="00E8033F"/>
    <w:rsid w:val="00E81463"/>
    <w:rsid w:val="00E8237E"/>
    <w:rsid w:val="00E92CFA"/>
    <w:rsid w:val="00EF044B"/>
    <w:rsid w:val="00F10A17"/>
    <w:rsid w:val="00F12059"/>
    <w:rsid w:val="00F65A16"/>
    <w:rsid w:val="00F73078"/>
    <w:rsid w:val="00F80F7C"/>
    <w:rsid w:val="00FA522F"/>
    <w:rsid w:val="00FC180C"/>
    <w:rsid w:val="00FC30B2"/>
    <w:rsid w:val="00FE2EDB"/>
    <w:rsid w:val="00FE57EE"/>
    <w:rsid w:val="00FF78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3C842"/>
  <w15:chartTrackingRefBased/>
  <w15:docId w15:val="{E3C6A0B2-FA6A-4548-8278-F0439BC29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36B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D36B3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D36B3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unhideWhenUsed/>
    <w:qFormat/>
    <w:rsid w:val="001047F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B3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D36B3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D36B32"/>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D36B32"/>
    <w:rPr>
      <w:b/>
      <w:bCs/>
    </w:rPr>
  </w:style>
  <w:style w:type="paragraph" w:styleId="NormalWeb">
    <w:name w:val="Normal (Web)"/>
    <w:basedOn w:val="Normal"/>
    <w:uiPriority w:val="99"/>
    <w:semiHidden/>
    <w:unhideWhenUsed/>
    <w:rsid w:val="00D36B3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aliases w:val="List Paragraph (numbered (a)),Normal 1,List Paragraph 1,Akapit z listą BS,Bullets,Bullet List,FooterText,numbered,AB List 1,Bullet Points,555,lp1,Equipment,ProcessA,Bulletr List Paragraph,列出段落,列出段落1,List Paragraph2,List Paragraph21,リスト段落1"/>
    <w:basedOn w:val="Normal"/>
    <w:link w:val="ListParagraphChar"/>
    <w:uiPriority w:val="34"/>
    <w:qFormat/>
    <w:rsid w:val="00D36B32"/>
    <w:pPr>
      <w:ind w:left="720"/>
      <w:contextualSpacing/>
    </w:pPr>
  </w:style>
  <w:style w:type="paragraph" w:styleId="NoSpacing">
    <w:name w:val="No Spacing"/>
    <w:uiPriority w:val="1"/>
    <w:qFormat/>
    <w:rsid w:val="0069205B"/>
    <w:pPr>
      <w:spacing w:after="0" w:line="240" w:lineRule="auto"/>
    </w:pPr>
  </w:style>
  <w:style w:type="character" w:customStyle="1" w:styleId="ListParagraphChar">
    <w:name w:val="List Paragraph Char"/>
    <w:aliases w:val="List Paragraph (numbered (a)) Char,Normal 1 Char,List Paragraph 1 Char,Akapit z listą BS Char,Bullets Char,Bullet List Char,FooterText Char,numbered Char,AB List 1 Char,Bullet Points Char,555 Char,lp1 Char,Equipment Char,列出段落 Char"/>
    <w:link w:val="ListParagraph"/>
    <w:uiPriority w:val="34"/>
    <w:qFormat/>
    <w:locked/>
    <w:rsid w:val="000F70F0"/>
  </w:style>
  <w:style w:type="character" w:styleId="CommentReference">
    <w:name w:val="annotation reference"/>
    <w:basedOn w:val="DefaultParagraphFont"/>
    <w:uiPriority w:val="99"/>
    <w:semiHidden/>
    <w:unhideWhenUsed/>
    <w:rsid w:val="00137570"/>
    <w:rPr>
      <w:sz w:val="16"/>
      <w:szCs w:val="16"/>
    </w:rPr>
  </w:style>
  <w:style w:type="paragraph" w:styleId="CommentText">
    <w:name w:val="annotation text"/>
    <w:basedOn w:val="Normal"/>
    <w:link w:val="CommentTextChar"/>
    <w:uiPriority w:val="99"/>
    <w:semiHidden/>
    <w:unhideWhenUsed/>
    <w:rsid w:val="00137570"/>
    <w:pPr>
      <w:spacing w:line="240" w:lineRule="auto"/>
    </w:pPr>
    <w:rPr>
      <w:sz w:val="20"/>
      <w:szCs w:val="20"/>
    </w:rPr>
  </w:style>
  <w:style w:type="character" w:customStyle="1" w:styleId="CommentTextChar">
    <w:name w:val="Comment Text Char"/>
    <w:basedOn w:val="DefaultParagraphFont"/>
    <w:link w:val="CommentText"/>
    <w:uiPriority w:val="99"/>
    <w:semiHidden/>
    <w:rsid w:val="00137570"/>
    <w:rPr>
      <w:sz w:val="20"/>
      <w:szCs w:val="20"/>
    </w:rPr>
  </w:style>
  <w:style w:type="paragraph" w:styleId="CommentSubject">
    <w:name w:val="annotation subject"/>
    <w:basedOn w:val="CommentText"/>
    <w:next w:val="CommentText"/>
    <w:link w:val="CommentSubjectChar"/>
    <w:uiPriority w:val="99"/>
    <w:semiHidden/>
    <w:unhideWhenUsed/>
    <w:rsid w:val="00137570"/>
    <w:rPr>
      <w:b/>
      <w:bCs/>
    </w:rPr>
  </w:style>
  <w:style w:type="character" w:customStyle="1" w:styleId="CommentSubjectChar">
    <w:name w:val="Comment Subject Char"/>
    <w:basedOn w:val="CommentTextChar"/>
    <w:link w:val="CommentSubject"/>
    <w:uiPriority w:val="99"/>
    <w:semiHidden/>
    <w:rsid w:val="00137570"/>
    <w:rPr>
      <w:b/>
      <w:bCs/>
      <w:sz w:val="20"/>
      <w:szCs w:val="20"/>
    </w:rPr>
  </w:style>
  <w:style w:type="paragraph" w:styleId="BalloonText">
    <w:name w:val="Balloon Text"/>
    <w:basedOn w:val="Normal"/>
    <w:link w:val="BalloonTextChar"/>
    <w:uiPriority w:val="99"/>
    <w:semiHidden/>
    <w:unhideWhenUsed/>
    <w:rsid w:val="001375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570"/>
    <w:rPr>
      <w:rFonts w:ascii="Segoe UI" w:hAnsi="Segoe UI" w:cs="Segoe UI"/>
      <w:sz w:val="18"/>
      <w:szCs w:val="18"/>
    </w:rPr>
  </w:style>
  <w:style w:type="character" w:customStyle="1" w:styleId="Heading4Char">
    <w:name w:val="Heading 4 Char"/>
    <w:basedOn w:val="DefaultParagraphFont"/>
    <w:link w:val="Heading4"/>
    <w:uiPriority w:val="9"/>
    <w:rsid w:val="001047F3"/>
    <w:rPr>
      <w:rFonts w:asciiTheme="majorHAnsi" w:eastAsiaTheme="majorEastAsia" w:hAnsiTheme="majorHAnsi" w:cstheme="majorBidi"/>
      <w:i/>
      <w:iCs/>
      <w:color w:val="2F5496" w:themeColor="accent1" w:themeShade="BF"/>
    </w:rPr>
  </w:style>
  <w:style w:type="paragraph" w:customStyle="1" w:styleId="isselectedend">
    <w:name w:val="isselectedend"/>
    <w:basedOn w:val="Normal"/>
    <w:rsid w:val="002A02B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70092">
      <w:bodyDiv w:val="1"/>
      <w:marLeft w:val="0"/>
      <w:marRight w:val="0"/>
      <w:marTop w:val="0"/>
      <w:marBottom w:val="0"/>
      <w:divBdr>
        <w:top w:val="none" w:sz="0" w:space="0" w:color="auto"/>
        <w:left w:val="none" w:sz="0" w:space="0" w:color="auto"/>
        <w:bottom w:val="none" w:sz="0" w:space="0" w:color="auto"/>
        <w:right w:val="none" w:sz="0" w:space="0" w:color="auto"/>
      </w:divBdr>
    </w:div>
    <w:div w:id="62997476">
      <w:bodyDiv w:val="1"/>
      <w:marLeft w:val="0"/>
      <w:marRight w:val="0"/>
      <w:marTop w:val="0"/>
      <w:marBottom w:val="0"/>
      <w:divBdr>
        <w:top w:val="none" w:sz="0" w:space="0" w:color="auto"/>
        <w:left w:val="none" w:sz="0" w:space="0" w:color="auto"/>
        <w:bottom w:val="none" w:sz="0" w:space="0" w:color="auto"/>
        <w:right w:val="none" w:sz="0" w:space="0" w:color="auto"/>
      </w:divBdr>
      <w:divsChild>
        <w:div w:id="748384454">
          <w:blockQuote w:val="1"/>
          <w:marLeft w:val="720"/>
          <w:marRight w:val="720"/>
          <w:marTop w:val="100"/>
          <w:marBottom w:val="100"/>
          <w:divBdr>
            <w:top w:val="none" w:sz="0" w:space="0" w:color="auto"/>
            <w:left w:val="none" w:sz="0" w:space="0" w:color="auto"/>
            <w:bottom w:val="none" w:sz="0" w:space="0" w:color="auto"/>
            <w:right w:val="none" w:sz="0" w:space="0" w:color="auto"/>
          </w:divBdr>
        </w:div>
        <w:div w:id="573469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128986">
      <w:bodyDiv w:val="1"/>
      <w:marLeft w:val="0"/>
      <w:marRight w:val="0"/>
      <w:marTop w:val="0"/>
      <w:marBottom w:val="0"/>
      <w:divBdr>
        <w:top w:val="none" w:sz="0" w:space="0" w:color="auto"/>
        <w:left w:val="none" w:sz="0" w:space="0" w:color="auto"/>
        <w:bottom w:val="none" w:sz="0" w:space="0" w:color="auto"/>
        <w:right w:val="none" w:sz="0" w:space="0" w:color="auto"/>
      </w:divBdr>
    </w:div>
    <w:div w:id="235551673">
      <w:bodyDiv w:val="1"/>
      <w:marLeft w:val="0"/>
      <w:marRight w:val="0"/>
      <w:marTop w:val="0"/>
      <w:marBottom w:val="0"/>
      <w:divBdr>
        <w:top w:val="none" w:sz="0" w:space="0" w:color="auto"/>
        <w:left w:val="none" w:sz="0" w:space="0" w:color="auto"/>
        <w:bottom w:val="none" w:sz="0" w:space="0" w:color="auto"/>
        <w:right w:val="none" w:sz="0" w:space="0" w:color="auto"/>
      </w:divBdr>
    </w:div>
    <w:div w:id="263726612">
      <w:bodyDiv w:val="1"/>
      <w:marLeft w:val="0"/>
      <w:marRight w:val="0"/>
      <w:marTop w:val="0"/>
      <w:marBottom w:val="0"/>
      <w:divBdr>
        <w:top w:val="none" w:sz="0" w:space="0" w:color="auto"/>
        <w:left w:val="none" w:sz="0" w:space="0" w:color="auto"/>
        <w:bottom w:val="none" w:sz="0" w:space="0" w:color="auto"/>
        <w:right w:val="none" w:sz="0" w:space="0" w:color="auto"/>
      </w:divBdr>
    </w:div>
    <w:div w:id="298457526">
      <w:bodyDiv w:val="1"/>
      <w:marLeft w:val="0"/>
      <w:marRight w:val="0"/>
      <w:marTop w:val="0"/>
      <w:marBottom w:val="0"/>
      <w:divBdr>
        <w:top w:val="none" w:sz="0" w:space="0" w:color="auto"/>
        <w:left w:val="none" w:sz="0" w:space="0" w:color="auto"/>
        <w:bottom w:val="none" w:sz="0" w:space="0" w:color="auto"/>
        <w:right w:val="none" w:sz="0" w:space="0" w:color="auto"/>
      </w:divBdr>
    </w:div>
    <w:div w:id="300355180">
      <w:bodyDiv w:val="1"/>
      <w:marLeft w:val="0"/>
      <w:marRight w:val="0"/>
      <w:marTop w:val="0"/>
      <w:marBottom w:val="0"/>
      <w:divBdr>
        <w:top w:val="none" w:sz="0" w:space="0" w:color="auto"/>
        <w:left w:val="none" w:sz="0" w:space="0" w:color="auto"/>
        <w:bottom w:val="none" w:sz="0" w:space="0" w:color="auto"/>
        <w:right w:val="none" w:sz="0" w:space="0" w:color="auto"/>
      </w:divBdr>
    </w:div>
    <w:div w:id="305935880">
      <w:bodyDiv w:val="1"/>
      <w:marLeft w:val="0"/>
      <w:marRight w:val="0"/>
      <w:marTop w:val="0"/>
      <w:marBottom w:val="0"/>
      <w:divBdr>
        <w:top w:val="none" w:sz="0" w:space="0" w:color="auto"/>
        <w:left w:val="none" w:sz="0" w:space="0" w:color="auto"/>
        <w:bottom w:val="none" w:sz="0" w:space="0" w:color="auto"/>
        <w:right w:val="none" w:sz="0" w:space="0" w:color="auto"/>
      </w:divBdr>
    </w:div>
    <w:div w:id="323247808">
      <w:bodyDiv w:val="1"/>
      <w:marLeft w:val="0"/>
      <w:marRight w:val="0"/>
      <w:marTop w:val="0"/>
      <w:marBottom w:val="0"/>
      <w:divBdr>
        <w:top w:val="none" w:sz="0" w:space="0" w:color="auto"/>
        <w:left w:val="none" w:sz="0" w:space="0" w:color="auto"/>
        <w:bottom w:val="none" w:sz="0" w:space="0" w:color="auto"/>
        <w:right w:val="none" w:sz="0" w:space="0" w:color="auto"/>
      </w:divBdr>
    </w:div>
    <w:div w:id="333341830">
      <w:bodyDiv w:val="1"/>
      <w:marLeft w:val="0"/>
      <w:marRight w:val="0"/>
      <w:marTop w:val="0"/>
      <w:marBottom w:val="0"/>
      <w:divBdr>
        <w:top w:val="none" w:sz="0" w:space="0" w:color="auto"/>
        <w:left w:val="none" w:sz="0" w:space="0" w:color="auto"/>
        <w:bottom w:val="none" w:sz="0" w:space="0" w:color="auto"/>
        <w:right w:val="none" w:sz="0" w:space="0" w:color="auto"/>
      </w:divBdr>
    </w:div>
    <w:div w:id="358165459">
      <w:bodyDiv w:val="1"/>
      <w:marLeft w:val="0"/>
      <w:marRight w:val="0"/>
      <w:marTop w:val="0"/>
      <w:marBottom w:val="0"/>
      <w:divBdr>
        <w:top w:val="none" w:sz="0" w:space="0" w:color="auto"/>
        <w:left w:val="none" w:sz="0" w:space="0" w:color="auto"/>
        <w:bottom w:val="none" w:sz="0" w:space="0" w:color="auto"/>
        <w:right w:val="none" w:sz="0" w:space="0" w:color="auto"/>
      </w:divBdr>
    </w:div>
    <w:div w:id="405542636">
      <w:bodyDiv w:val="1"/>
      <w:marLeft w:val="0"/>
      <w:marRight w:val="0"/>
      <w:marTop w:val="0"/>
      <w:marBottom w:val="0"/>
      <w:divBdr>
        <w:top w:val="none" w:sz="0" w:space="0" w:color="auto"/>
        <w:left w:val="none" w:sz="0" w:space="0" w:color="auto"/>
        <w:bottom w:val="none" w:sz="0" w:space="0" w:color="auto"/>
        <w:right w:val="none" w:sz="0" w:space="0" w:color="auto"/>
      </w:divBdr>
    </w:div>
    <w:div w:id="453140411">
      <w:bodyDiv w:val="1"/>
      <w:marLeft w:val="0"/>
      <w:marRight w:val="0"/>
      <w:marTop w:val="0"/>
      <w:marBottom w:val="0"/>
      <w:divBdr>
        <w:top w:val="none" w:sz="0" w:space="0" w:color="auto"/>
        <w:left w:val="none" w:sz="0" w:space="0" w:color="auto"/>
        <w:bottom w:val="none" w:sz="0" w:space="0" w:color="auto"/>
        <w:right w:val="none" w:sz="0" w:space="0" w:color="auto"/>
      </w:divBdr>
    </w:div>
    <w:div w:id="457070996">
      <w:bodyDiv w:val="1"/>
      <w:marLeft w:val="0"/>
      <w:marRight w:val="0"/>
      <w:marTop w:val="0"/>
      <w:marBottom w:val="0"/>
      <w:divBdr>
        <w:top w:val="none" w:sz="0" w:space="0" w:color="auto"/>
        <w:left w:val="none" w:sz="0" w:space="0" w:color="auto"/>
        <w:bottom w:val="none" w:sz="0" w:space="0" w:color="auto"/>
        <w:right w:val="none" w:sz="0" w:space="0" w:color="auto"/>
      </w:divBdr>
    </w:div>
    <w:div w:id="504132934">
      <w:bodyDiv w:val="1"/>
      <w:marLeft w:val="0"/>
      <w:marRight w:val="0"/>
      <w:marTop w:val="0"/>
      <w:marBottom w:val="0"/>
      <w:divBdr>
        <w:top w:val="none" w:sz="0" w:space="0" w:color="auto"/>
        <w:left w:val="none" w:sz="0" w:space="0" w:color="auto"/>
        <w:bottom w:val="none" w:sz="0" w:space="0" w:color="auto"/>
        <w:right w:val="none" w:sz="0" w:space="0" w:color="auto"/>
      </w:divBdr>
    </w:div>
    <w:div w:id="506870613">
      <w:bodyDiv w:val="1"/>
      <w:marLeft w:val="0"/>
      <w:marRight w:val="0"/>
      <w:marTop w:val="0"/>
      <w:marBottom w:val="0"/>
      <w:divBdr>
        <w:top w:val="none" w:sz="0" w:space="0" w:color="auto"/>
        <w:left w:val="none" w:sz="0" w:space="0" w:color="auto"/>
        <w:bottom w:val="none" w:sz="0" w:space="0" w:color="auto"/>
        <w:right w:val="none" w:sz="0" w:space="0" w:color="auto"/>
      </w:divBdr>
    </w:div>
    <w:div w:id="555167705">
      <w:bodyDiv w:val="1"/>
      <w:marLeft w:val="0"/>
      <w:marRight w:val="0"/>
      <w:marTop w:val="0"/>
      <w:marBottom w:val="0"/>
      <w:divBdr>
        <w:top w:val="none" w:sz="0" w:space="0" w:color="auto"/>
        <w:left w:val="none" w:sz="0" w:space="0" w:color="auto"/>
        <w:bottom w:val="none" w:sz="0" w:space="0" w:color="auto"/>
        <w:right w:val="none" w:sz="0" w:space="0" w:color="auto"/>
      </w:divBdr>
    </w:div>
    <w:div w:id="618269330">
      <w:bodyDiv w:val="1"/>
      <w:marLeft w:val="0"/>
      <w:marRight w:val="0"/>
      <w:marTop w:val="0"/>
      <w:marBottom w:val="0"/>
      <w:divBdr>
        <w:top w:val="none" w:sz="0" w:space="0" w:color="auto"/>
        <w:left w:val="none" w:sz="0" w:space="0" w:color="auto"/>
        <w:bottom w:val="none" w:sz="0" w:space="0" w:color="auto"/>
        <w:right w:val="none" w:sz="0" w:space="0" w:color="auto"/>
      </w:divBdr>
    </w:div>
    <w:div w:id="627005022">
      <w:bodyDiv w:val="1"/>
      <w:marLeft w:val="0"/>
      <w:marRight w:val="0"/>
      <w:marTop w:val="0"/>
      <w:marBottom w:val="0"/>
      <w:divBdr>
        <w:top w:val="none" w:sz="0" w:space="0" w:color="auto"/>
        <w:left w:val="none" w:sz="0" w:space="0" w:color="auto"/>
        <w:bottom w:val="none" w:sz="0" w:space="0" w:color="auto"/>
        <w:right w:val="none" w:sz="0" w:space="0" w:color="auto"/>
      </w:divBdr>
    </w:div>
    <w:div w:id="650869869">
      <w:bodyDiv w:val="1"/>
      <w:marLeft w:val="0"/>
      <w:marRight w:val="0"/>
      <w:marTop w:val="0"/>
      <w:marBottom w:val="0"/>
      <w:divBdr>
        <w:top w:val="none" w:sz="0" w:space="0" w:color="auto"/>
        <w:left w:val="none" w:sz="0" w:space="0" w:color="auto"/>
        <w:bottom w:val="none" w:sz="0" w:space="0" w:color="auto"/>
        <w:right w:val="none" w:sz="0" w:space="0" w:color="auto"/>
      </w:divBdr>
    </w:div>
    <w:div w:id="703597575">
      <w:bodyDiv w:val="1"/>
      <w:marLeft w:val="0"/>
      <w:marRight w:val="0"/>
      <w:marTop w:val="0"/>
      <w:marBottom w:val="0"/>
      <w:divBdr>
        <w:top w:val="none" w:sz="0" w:space="0" w:color="auto"/>
        <w:left w:val="none" w:sz="0" w:space="0" w:color="auto"/>
        <w:bottom w:val="none" w:sz="0" w:space="0" w:color="auto"/>
        <w:right w:val="none" w:sz="0" w:space="0" w:color="auto"/>
      </w:divBdr>
    </w:div>
    <w:div w:id="731998438">
      <w:bodyDiv w:val="1"/>
      <w:marLeft w:val="0"/>
      <w:marRight w:val="0"/>
      <w:marTop w:val="0"/>
      <w:marBottom w:val="0"/>
      <w:divBdr>
        <w:top w:val="none" w:sz="0" w:space="0" w:color="auto"/>
        <w:left w:val="none" w:sz="0" w:space="0" w:color="auto"/>
        <w:bottom w:val="none" w:sz="0" w:space="0" w:color="auto"/>
        <w:right w:val="none" w:sz="0" w:space="0" w:color="auto"/>
      </w:divBdr>
    </w:div>
    <w:div w:id="743840338">
      <w:bodyDiv w:val="1"/>
      <w:marLeft w:val="0"/>
      <w:marRight w:val="0"/>
      <w:marTop w:val="0"/>
      <w:marBottom w:val="0"/>
      <w:divBdr>
        <w:top w:val="none" w:sz="0" w:space="0" w:color="auto"/>
        <w:left w:val="none" w:sz="0" w:space="0" w:color="auto"/>
        <w:bottom w:val="none" w:sz="0" w:space="0" w:color="auto"/>
        <w:right w:val="none" w:sz="0" w:space="0" w:color="auto"/>
      </w:divBdr>
    </w:div>
    <w:div w:id="755126820">
      <w:bodyDiv w:val="1"/>
      <w:marLeft w:val="0"/>
      <w:marRight w:val="0"/>
      <w:marTop w:val="0"/>
      <w:marBottom w:val="0"/>
      <w:divBdr>
        <w:top w:val="none" w:sz="0" w:space="0" w:color="auto"/>
        <w:left w:val="none" w:sz="0" w:space="0" w:color="auto"/>
        <w:bottom w:val="none" w:sz="0" w:space="0" w:color="auto"/>
        <w:right w:val="none" w:sz="0" w:space="0" w:color="auto"/>
      </w:divBdr>
    </w:div>
    <w:div w:id="794833677">
      <w:bodyDiv w:val="1"/>
      <w:marLeft w:val="0"/>
      <w:marRight w:val="0"/>
      <w:marTop w:val="0"/>
      <w:marBottom w:val="0"/>
      <w:divBdr>
        <w:top w:val="none" w:sz="0" w:space="0" w:color="auto"/>
        <w:left w:val="none" w:sz="0" w:space="0" w:color="auto"/>
        <w:bottom w:val="none" w:sz="0" w:space="0" w:color="auto"/>
        <w:right w:val="none" w:sz="0" w:space="0" w:color="auto"/>
      </w:divBdr>
    </w:div>
    <w:div w:id="817111460">
      <w:bodyDiv w:val="1"/>
      <w:marLeft w:val="0"/>
      <w:marRight w:val="0"/>
      <w:marTop w:val="0"/>
      <w:marBottom w:val="0"/>
      <w:divBdr>
        <w:top w:val="none" w:sz="0" w:space="0" w:color="auto"/>
        <w:left w:val="none" w:sz="0" w:space="0" w:color="auto"/>
        <w:bottom w:val="none" w:sz="0" w:space="0" w:color="auto"/>
        <w:right w:val="none" w:sz="0" w:space="0" w:color="auto"/>
      </w:divBdr>
    </w:div>
    <w:div w:id="874923069">
      <w:bodyDiv w:val="1"/>
      <w:marLeft w:val="0"/>
      <w:marRight w:val="0"/>
      <w:marTop w:val="0"/>
      <w:marBottom w:val="0"/>
      <w:divBdr>
        <w:top w:val="none" w:sz="0" w:space="0" w:color="auto"/>
        <w:left w:val="none" w:sz="0" w:space="0" w:color="auto"/>
        <w:bottom w:val="none" w:sz="0" w:space="0" w:color="auto"/>
        <w:right w:val="none" w:sz="0" w:space="0" w:color="auto"/>
      </w:divBdr>
    </w:div>
    <w:div w:id="898244971">
      <w:bodyDiv w:val="1"/>
      <w:marLeft w:val="0"/>
      <w:marRight w:val="0"/>
      <w:marTop w:val="0"/>
      <w:marBottom w:val="0"/>
      <w:divBdr>
        <w:top w:val="none" w:sz="0" w:space="0" w:color="auto"/>
        <w:left w:val="none" w:sz="0" w:space="0" w:color="auto"/>
        <w:bottom w:val="none" w:sz="0" w:space="0" w:color="auto"/>
        <w:right w:val="none" w:sz="0" w:space="0" w:color="auto"/>
      </w:divBdr>
    </w:div>
    <w:div w:id="901714694">
      <w:bodyDiv w:val="1"/>
      <w:marLeft w:val="0"/>
      <w:marRight w:val="0"/>
      <w:marTop w:val="0"/>
      <w:marBottom w:val="0"/>
      <w:divBdr>
        <w:top w:val="none" w:sz="0" w:space="0" w:color="auto"/>
        <w:left w:val="none" w:sz="0" w:space="0" w:color="auto"/>
        <w:bottom w:val="none" w:sz="0" w:space="0" w:color="auto"/>
        <w:right w:val="none" w:sz="0" w:space="0" w:color="auto"/>
      </w:divBdr>
    </w:div>
    <w:div w:id="921717201">
      <w:bodyDiv w:val="1"/>
      <w:marLeft w:val="0"/>
      <w:marRight w:val="0"/>
      <w:marTop w:val="0"/>
      <w:marBottom w:val="0"/>
      <w:divBdr>
        <w:top w:val="none" w:sz="0" w:space="0" w:color="auto"/>
        <w:left w:val="none" w:sz="0" w:space="0" w:color="auto"/>
        <w:bottom w:val="none" w:sz="0" w:space="0" w:color="auto"/>
        <w:right w:val="none" w:sz="0" w:space="0" w:color="auto"/>
      </w:divBdr>
    </w:div>
    <w:div w:id="1051467023">
      <w:bodyDiv w:val="1"/>
      <w:marLeft w:val="0"/>
      <w:marRight w:val="0"/>
      <w:marTop w:val="0"/>
      <w:marBottom w:val="0"/>
      <w:divBdr>
        <w:top w:val="none" w:sz="0" w:space="0" w:color="auto"/>
        <w:left w:val="none" w:sz="0" w:space="0" w:color="auto"/>
        <w:bottom w:val="none" w:sz="0" w:space="0" w:color="auto"/>
        <w:right w:val="none" w:sz="0" w:space="0" w:color="auto"/>
      </w:divBdr>
    </w:div>
    <w:div w:id="1054963435">
      <w:bodyDiv w:val="1"/>
      <w:marLeft w:val="0"/>
      <w:marRight w:val="0"/>
      <w:marTop w:val="0"/>
      <w:marBottom w:val="0"/>
      <w:divBdr>
        <w:top w:val="none" w:sz="0" w:space="0" w:color="auto"/>
        <w:left w:val="none" w:sz="0" w:space="0" w:color="auto"/>
        <w:bottom w:val="none" w:sz="0" w:space="0" w:color="auto"/>
        <w:right w:val="none" w:sz="0" w:space="0" w:color="auto"/>
      </w:divBdr>
    </w:div>
    <w:div w:id="1108890057">
      <w:bodyDiv w:val="1"/>
      <w:marLeft w:val="0"/>
      <w:marRight w:val="0"/>
      <w:marTop w:val="0"/>
      <w:marBottom w:val="0"/>
      <w:divBdr>
        <w:top w:val="none" w:sz="0" w:space="0" w:color="auto"/>
        <w:left w:val="none" w:sz="0" w:space="0" w:color="auto"/>
        <w:bottom w:val="none" w:sz="0" w:space="0" w:color="auto"/>
        <w:right w:val="none" w:sz="0" w:space="0" w:color="auto"/>
      </w:divBdr>
    </w:div>
    <w:div w:id="1114129251">
      <w:bodyDiv w:val="1"/>
      <w:marLeft w:val="0"/>
      <w:marRight w:val="0"/>
      <w:marTop w:val="0"/>
      <w:marBottom w:val="0"/>
      <w:divBdr>
        <w:top w:val="none" w:sz="0" w:space="0" w:color="auto"/>
        <w:left w:val="none" w:sz="0" w:space="0" w:color="auto"/>
        <w:bottom w:val="none" w:sz="0" w:space="0" w:color="auto"/>
        <w:right w:val="none" w:sz="0" w:space="0" w:color="auto"/>
      </w:divBdr>
    </w:div>
    <w:div w:id="1134833879">
      <w:bodyDiv w:val="1"/>
      <w:marLeft w:val="0"/>
      <w:marRight w:val="0"/>
      <w:marTop w:val="0"/>
      <w:marBottom w:val="0"/>
      <w:divBdr>
        <w:top w:val="none" w:sz="0" w:space="0" w:color="auto"/>
        <w:left w:val="none" w:sz="0" w:space="0" w:color="auto"/>
        <w:bottom w:val="none" w:sz="0" w:space="0" w:color="auto"/>
        <w:right w:val="none" w:sz="0" w:space="0" w:color="auto"/>
      </w:divBdr>
    </w:div>
    <w:div w:id="1187518928">
      <w:bodyDiv w:val="1"/>
      <w:marLeft w:val="0"/>
      <w:marRight w:val="0"/>
      <w:marTop w:val="0"/>
      <w:marBottom w:val="0"/>
      <w:divBdr>
        <w:top w:val="none" w:sz="0" w:space="0" w:color="auto"/>
        <w:left w:val="none" w:sz="0" w:space="0" w:color="auto"/>
        <w:bottom w:val="none" w:sz="0" w:space="0" w:color="auto"/>
        <w:right w:val="none" w:sz="0" w:space="0" w:color="auto"/>
      </w:divBdr>
    </w:div>
    <w:div w:id="1188324992">
      <w:bodyDiv w:val="1"/>
      <w:marLeft w:val="0"/>
      <w:marRight w:val="0"/>
      <w:marTop w:val="0"/>
      <w:marBottom w:val="0"/>
      <w:divBdr>
        <w:top w:val="none" w:sz="0" w:space="0" w:color="auto"/>
        <w:left w:val="none" w:sz="0" w:space="0" w:color="auto"/>
        <w:bottom w:val="none" w:sz="0" w:space="0" w:color="auto"/>
        <w:right w:val="none" w:sz="0" w:space="0" w:color="auto"/>
      </w:divBdr>
    </w:div>
    <w:div w:id="1241788745">
      <w:bodyDiv w:val="1"/>
      <w:marLeft w:val="0"/>
      <w:marRight w:val="0"/>
      <w:marTop w:val="0"/>
      <w:marBottom w:val="0"/>
      <w:divBdr>
        <w:top w:val="none" w:sz="0" w:space="0" w:color="auto"/>
        <w:left w:val="none" w:sz="0" w:space="0" w:color="auto"/>
        <w:bottom w:val="none" w:sz="0" w:space="0" w:color="auto"/>
        <w:right w:val="none" w:sz="0" w:space="0" w:color="auto"/>
      </w:divBdr>
    </w:div>
    <w:div w:id="1267038728">
      <w:bodyDiv w:val="1"/>
      <w:marLeft w:val="0"/>
      <w:marRight w:val="0"/>
      <w:marTop w:val="0"/>
      <w:marBottom w:val="0"/>
      <w:divBdr>
        <w:top w:val="none" w:sz="0" w:space="0" w:color="auto"/>
        <w:left w:val="none" w:sz="0" w:space="0" w:color="auto"/>
        <w:bottom w:val="none" w:sz="0" w:space="0" w:color="auto"/>
        <w:right w:val="none" w:sz="0" w:space="0" w:color="auto"/>
      </w:divBdr>
    </w:div>
    <w:div w:id="1342050485">
      <w:bodyDiv w:val="1"/>
      <w:marLeft w:val="0"/>
      <w:marRight w:val="0"/>
      <w:marTop w:val="0"/>
      <w:marBottom w:val="0"/>
      <w:divBdr>
        <w:top w:val="none" w:sz="0" w:space="0" w:color="auto"/>
        <w:left w:val="none" w:sz="0" w:space="0" w:color="auto"/>
        <w:bottom w:val="none" w:sz="0" w:space="0" w:color="auto"/>
        <w:right w:val="none" w:sz="0" w:space="0" w:color="auto"/>
      </w:divBdr>
    </w:div>
    <w:div w:id="1376202009">
      <w:bodyDiv w:val="1"/>
      <w:marLeft w:val="0"/>
      <w:marRight w:val="0"/>
      <w:marTop w:val="0"/>
      <w:marBottom w:val="0"/>
      <w:divBdr>
        <w:top w:val="none" w:sz="0" w:space="0" w:color="auto"/>
        <w:left w:val="none" w:sz="0" w:space="0" w:color="auto"/>
        <w:bottom w:val="none" w:sz="0" w:space="0" w:color="auto"/>
        <w:right w:val="none" w:sz="0" w:space="0" w:color="auto"/>
      </w:divBdr>
    </w:div>
    <w:div w:id="1401975158">
      <w:bodyDiv w:val="1"/>
      <w:marLeft w:val="0"/>
      <w:marRight w:val="0"/>
      <w:marTop w:val="0"/>
      <w:marBottom w:val="0"/>
      <w:divBdr>
        <w:top w:val="none" w:sz="0" w:space="0" w:color="auto"/>
        <w:left w:val="none" w:sz="0" w:space="0" w:color="auto"/>
        <w:bottom w:val="none" w:sz="0" w:space="0" w:color="auto"/>
        <w:right w:val="none" w:sz="0" w:space="0" w:color="auto"/>
      </w:divBdr>
    </w:div>
    <w:div w:id="1414669632">
      <w:bodyDiv w:val="1"/>
      <w:marLeft w:val="0"/>
      <w:marRight w:val="0"/>
      <w:marTop w:val="0"/>
      <w:marBottom w:val="0"/>
      <w:divBdr>
        <w:top w:val="none" w:sz="0" w:space="0" w:color="auto"/>
        <w:left w:val="none" w:sz="0" w:space="0" w:color="auto"/>
        <w:bottom w:val="none" w:sz="0" w:space="0" w:color="auto"/>
        <w:right w:val="none" w:sz="0" w:space="0" w:color="auto"/>
      </w:divBdr>
    </w:div>
    <w:div w:id="1442144895">
      <w:bodyDiv w:val="1"/>
      <w:marLeft w:val="0"/>
      <w:marRight w:val="0"/>
      <w:marTop w:val="0"/>
      <w:marBottom w:val="0"/>
      <w:divBdr>
        <w:top w:val="none" w:sz="0" w:space="0" w:color="auto"/>
        <w:left w:val="none" w:sz="0" w:space="0" w:color="auto"/>
        <w:bottom w:val="none" w:sz="0" w:space="0" w:color="auto"/>
        <w:right w:val="none" w:sz="0" w:space="0" w:color="auto"/>
      </w:divBdr>
    </w:div>
    <w:div w:id="1552224583">
      <w:bodyDiv w:val="1"/>
      <w:marLeft w:val="0"/>
      <w:marRight w:val="0"/>
      <w:marTop w:val="0"/>
      <w:marBottom w:val="0"/>
      <w:divBdr>
        <w:top w:val="none" w:sz="0" w:space="0" w:color="auto"/>
        <w:left w:val="none" w:sz="0" w:space="0" w:color="auto"/>
        <w:bottom w:val="none" w:sz="0" w:space="0" w:color="auto"/>
        <w:right w:val="none" w:sz="0" w:space="0" w:color="auto"/>
      </w:divBdr>
    </w:div>
    <w:div w:id="1553074023">
      <w:bodyDiv w:val="1"/>
      <w:marLeft w:val="0"/>
      <w:marRight w:val="0"/>
      <w:marTop w:val="0"/>
      <w:marBottom w:val="0"/>
      <w:divBdr>
        <w:top w:val="none" w:sz="0" w:space="0" w:color="auto"/>
        <w:left w:val="none" w:sz="0" w:space="0" w:color="auto"/>
        <w:bottom w:val="none" w:sz="0" w:space="0" w:color="auto"/>
        <w:right w:val="none" w:sz="0" w:space="0" w:color="auto"/>
      </w:divBdr>
    </w:div>
    <w:div w:id="1563642335">
      <w:bodyDiv w:val="1"/>
      <w:marLeft w:val="0"/>
      <w:marRight w:val="0"/>
      <w:marTop w:val="0"/>
      <w:marBottom w:val="0"/>
      <w:divBdr>
        <w:top w:val="none" w:sz="0" w:space="0" w:color="auto"/>
        <w:left w:val="none" w:sz="0" w:space="0" w:color="auto"/>
        <w:bottom w:val="none" w:sz="0" w:space="0" w:color="auto"/>
        <w:right w:val="none" w:sz="0" w:space="0" w:color="auto"/>
      </w:divBdr>
    </w:div>
    <w:div w:id="1627539557">
      <w:bodyDiv w:val="1"/>
      <w:marLeft w:val="0"/>
      <w:marRight w:val="0"/>
      <w:marTop w:val="0"/>
      <w:marBottom w:val="0"/>
      <w:divBdr>
        <w:top w:val="none" w:sz="0" w:space="0" w:color="auto"/>
        <w:left w:val="none" w:sz="0" w:space="0" w:color="auto"/>
        <w:bottom w:val="none" w:sz="0" w:space="0" w:color="auto"/>
        <w:right w:val="none" w:sz="0" w:space="0" w:color="auto"/>
      </w:divBdr>
    </w:div>
    <w:div w:id="1700279755">
      <w:bodyDiv w:val="1"/>
      <w:marLeft w:val="0"/>
      <w:marRight w:val="0"/>
      <w:marTop w:val="0"/>
      <w:marBottom w:val="0"/>
      <w:divBdr>
        <w:top w:val="none" w:sz="0" w:space="0" w:color="auto"/>
        <w:left w:val="none" w:sz="0" w:space="0" w:color="auto"/>
        <w:bottom w:val="none" w:sz="0" w:space="0" w:color="auto"/>
        <w:right w:val="none" w:sz="0" w:space="0" w:color="auto"/>
      </w:divBdr>
    </w:div>
    <w:div w:id="1701735227">
      <w:bodyDiv w:val="1"/>
      <w:marLeft w:val="0"/>
      <w:marRight w:val="0"/>
      <w:marTop w:val="0"/>
      <w:marBottom w:val="0"/>
      <w:divBdr>
        <w:top w:val="none" w:sz="0" w:space="0" w:color="auto"/>
        <w:left w:val="none" w:sz="0" w:space="0" w:color="auto"/>
        <w:bottom w:val="none" w:sz="0" w:space="0" w:color="auto"/>
        <w:right w:val="none" w:sz="0" w:space="0" w:color="auto"/>
      </w:divBdr>
    </w:div>
    <w:div w:id="1704019164">
      <w:bodyDiv w:val="1"/>
      <w:marLeft w:val="0"/>
      <w:marRight w:val="0"/>
      <w:marTop w:val="0"/>
      <w:marBottom w:val="0"/>
      <w:divBdr>
        <w:top w:val="none" w:sz="0" w:space="0" w:color="auto"/>
        <w:left w:val="none" w:sz="0" w:space="0" w:color="auto"/>
        <w:bottom w:val="none" w:sz="0" w:space="0" w:color="auto"/>
        <w:right w:val="none" w:sz="0" w:space="0" w:color="auto"/>
      </w:divBdr>
    </w:div>
    <w:div w:id="1737125511">
      <w:bodyDiv w:val="1"/>
      <w:marLeft w:val="0"/>
      <w:marRight w:val="0"/>
      <w:marTop w:val="0"/>
      <w:marBottom w:val="0"/>
      <w:divBdr>
        <w:top w:val="none" w:sz="0" w:space="0" w:color="auto"/>
        <w:left w:val="none" w:sz="0" w:space="0" w:color="auto"/>
        <w:bottom w:val="none" w:sz="0" w:space="0" w:color="auto"/>
        <w:right w:val="none" w:sz="0" w:space="0" w:color="auto"/>
      </w:divBdr>
    </w:div>
    <w:div w:id="1780100449">
      <w:bodyDiv w:val="1"/>
      <w:marLeft w:val="0"/>
      <w:marRight w:val="0"/>
      <w:marTop w:val="0"/>
      <w:marBottom w:val="0"/>
      <w:divBdr>
        <w:top w:val="none" w:sz="0" w:space="0" w:color="auto"/>
        <w:left w:val="none" w:sz="0" w:space="0" w:color="auto"/>
        <w:bottom w:val="none" w:sz="0" w:space="0" w:color="auto"/>
        <w:right w:val="none" w:sz="0" w:space="0" w:color="auto"/>
      </w:divBdr>
    </w:div>
    <w:div w:id="1817067552">
      <w:bodyDiv w:val="1"/>
      <w:marLeft w:val="0"/>
      <w:marRight w:val="0"/>
      <w:marTop w:val="0"/>
      <w:marBottom w:val="0"/>
      <w:divBdr>
        <w:top w:val="none" w:sz="0" w:space="0" w:color="auto"/>
        <w:left w:val="none" w:sz="0" w:space="0" w:color="auto"/>
        <w:bottom w:val="none" w:sz="0" w:space="0" w:color="auto"/>
        <w:right w:val="none" w:sz="0" w:space="0" w:color="auto"/>
      </w:divBdr>
    </w:div>
    <w:div w:id="1839535312">
      <w:bodyDiv w:val="1"/>
      <w:marLeft w:val="0"/>
      <w:marRight w:val="0"/>
      <w:marTop w:val="0"/>
      <w:marBottom w:val="0"/>
      <w:divBdr>
        <w:top w:val="none" w:sz="0" w:space="0" w:color="auto"/>
        <w:left w:val="none" w:sz="0" w:space="0" w:color="auto"/>
        <w:bottom w:val="none" w:sz="0" w:space="0" w:color="auto"/>
        <w:right w:val="none" w:sz="0" w:space="0" w:color="auto"/>
      </w:divBdr>
    </w:div>
    <w:div w:id="1869295751">
      <w:bodyDiv w:val="1"/>
      <w:marLeft w:val="0"/>
      <w:marRight w:val="0"/>
      <w:marTop w:val="0"/>
      <w:marBottom w:val="0"/>
      <w:divBdr>
        <w:top w:val="none" w:sz="0" w:space="0" w:color="auto"/>
        <w:left w:val="none" w:sz="0" w:space="0" w:color="auto"/>
        <w:bottom w:val="none" w:sz="0" w:space="0" w:color="auto"/>
        <w:right w:val="none" w:sz="0" w:space="0" w:color="auto"/>
      </w:divBdr>
    </w:div>
    <w:div w:id="1923946921">
      <w:bodyDiv w:val="1"/>
      <w:marLeft w:val="0"/>
      <w:marRight w:val="0"/>
      <w:marTop w:val="0"/>
      <w:marBottom w:val="0"/>
      <w:divBdr>
        <w:top w:val="none" w:sz="0" w:space="0" w:color="auto"/>
        <w:left w:val="none" w:sz="0" w:space="0" w:color="auto"/>
        <w:bottom w:val="none" w:sz="0" w:space="0" w:color="auto"/>
        <w:right w:val="none" w:sz="0" w:space="0" w:color="auto"/>
      </w:divBdr>
    </w:div>
    <w:div w:id="1926719297">
      <w:bodyDiv w:val="1"/>
      <w:marLeft w:val="0"/>
      <w:marRight w:val="0"/>
      <w:marTop w:val="0"/>
      <w:marBottom w:val="0"/>
      <w:divBdr>
        <w:top w:val="none" w:sz="0" w:space="0" w:color="auto"/>
        <w:left w:val="none" w:sz="0" w:space="0" w:color="auto"/>
        <w:bottom w:val="none" w:sz="0" w:space="0" w:color="auto"/>
        <w:right w:val="none" w:sz="0" w:space="0" w:color="auto"/>
      </w:divBdr>
    </w:div>
    <w:div w:id="1973755181">
      <w:bodyDiv w:val="1"/>
      <w:marLeft w:val="0"/>
      <w:marRight w:val="0"/>
      <w:marTop w:val="0"/>
      <w:marBottom w:val="0"/>
      <w:divBdr>
        <w:top w:val="none" w:sz="0" w:space="0" w:color="auto"/>
        <w:left w:val="none" w:sz="0" w:space="0" w:color="auto"/>
        <w:bottom w:val="none" w:sz="0" w:space="0" w:color="auto"/>
        <w:right w:val="none" w:sz="0" w:space="0" w:color="auto"/>
      </w:divBdr>
    </w:div>
    <w:div w:id="211763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3512</Words>
  <Characters>20023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EKIP</dc:creator>
  <cp:keywords/>
  <dc:description/>
  <cp:lastModifiedBy>Marina Knezevic</cp:lastModifiedBy>
  <cp:revision>2</cp:revision>
  <dcterms:created xsi:type="dcterms:W3CDTF">2026-07-28T06:53:00Z</dcterms:created>
  <dcterms:modified xsi:type="dcterms:W3CDTF">2026-07-28T06:53:00Z</dcterms:modified>
</cp:coreProperties>
</file>