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11E5C" w14:textId="5E6CE038" w:rsidR="00CA06BE" w:rsidRPr="007302B3" w:rsidRDefault="00EB65CC" w:rsidP="00DC671D">
      <w:pPr>
        <w:tabs>
          <w:tab w:val="left" w:pos="851"/>
          <w:tab w:val="right" w:pos="3402"/>
        </w:tabs>
        <w:spacing w:after="0"/>
        <w:jc w:val="both"/>
        <w:rPr>
          <w:rFonts w:ascii="Arial" w:eastAsia="Calibri" w:hAnsi="Arial" w:cs="Arial"/>
          <w:lang w:val="sr-Latn-ME"/>
        </w:rPr>
      </w:pPr>
      <w:r w:rsidRPr="007302B3">
        <w:rPr>
          <w:rFonts w:ascii="Arial" w:eastAsia="Calibri" w:hAnsi="Arial" w:cs="Arial"/>
          <w:lang w:val="sr-Latn-ME"/>
        </w:rPr>
        <w:t>Ministarstvo javnih radova</w:t>
      </w:r>
    </w:p>
    <w:p w14:paraId="04D6776F" w14:textId="77777777" w:rsidR="00CA06BE" w:rsidRPr="007302B3" w:rsidRDefault="00CA06BE" w:rsidP="00DC671D">
      <w:pPr>
        <w:tabs>
          <w:tab w:val="left" w:pos="851"/>
          <w:tab w:val="right" w:pos="3402"/>
        </w:tabs>
        <w:spacing w:after="0"/>
        <w:jc w:val="both"/>
        <w:rPr>
          <w:rFonts w:ascii="Arial" w:eastAsia="Calibri" w:hAnsi="Arial" w:cs="Arial"/>
          <w:lang w:val="sr-Latn-ME"/>
        </w:rPr>
      </w:pPr>
      <w:r w:rsidRPr="007302B3">
        <w:rPr>
          <w:rFonts w:ascii="Arial" w:eastAsia="Calibri" w:hAnsi="Arial" w:cs="Arial"/>
          <w:lang w:val="sr-Latn-ME"/>
        </w:rPr>
        <w:t>ul.Arsenija Boljevića 2a, City Mall/III sprat, 81000 Podgorica</w:t>
      </w:r>
      <w:r w:rsidRPr="007302B3">
        <w:rPr>
          <w:rFonts w:ascii="Arial" w:eastAsia="Calibri" w:hAnsi="Arial" w:cs="Arial"/>
          <w:lang w:val="sr-Latn-ME"/>
        </w:rPr>
        <w:tab/>
        <w:t xml:space="preserve"> </w:t>
      </w:r>
    </w:p>
    <w:p w14:paraId="32B07FCB" w14:textId="29F95D2F" w:rsidR="00CA06BE" w:rsidRPr="007302B3" w:rsidRDefault="00CA06BE" w:rsidP="00DC671D">
      <w:pPr>
        <w:tabs>
          <w:tab w:val="right" w:pos="3402"/>
        </w:tabs>
        <w:spacing w:after="0"/>
        <w:jc w:val="both"/>
        <w:rPr>
          <w:rFonts w:ascii="Arial" w:eastAsia="Calibri" w:hAnsi="Arial" w:cs="Arial"/>
          <w:lang w:val="sr-Latn-ME"/>
        </w:rPr>
      </w:pPr>
      <w:r w:rsidRPr="007302B3">
        <w:rPr>
          <w:rFonts w:ascii="Arial" w:eastAsia="Calibri" w:hAnsi="Arial" w:cs="Arial"/>
          <w:lang w:val="sr-Latn-ME"/>
        </w:rPr>
        <w:t xml:space="preserve">Broj: </w:t>
      </w:r>
      <w:r w:rsidR="007302B3">
        <w:rPr>
          <w:rFonts w:ascii="Arial" w:eastAsia="Calibri" w:hAnsi="Arial" w:cs="Arial"/>
          <w:lang w:val="sr-Latn-ME"/>
        </w:rPr>
        <w:t>01-426/26-2519/4</w:t>
      </w:r>
    </w:p>
    <w:p w14:paraId="2B091172" w14:textId="57AA4D09" w:rsidR="00875206" w:rsidRPr="007302B3" w:rsidRDefault="00CA06BE" w:rsidP="00DC671D">
      <w:pPr>
        <w:pStyle w:val="ListParagraph"/>
        <w:spacing w:after="0" w:line="240" w:lineRule="auto"/>
        <w:ind w:left="0"/>
        <w:jc w:val="both"/>
        <w:rPr>
          <w:rFonts w:ascii="Arial" w:hAnsi="Arial" w:cs="Arial"/>
          <w:bCs/>
          <w:lang w:val="sr-Latn-ME"/>
        </w:rPr>
      </w:pPr>
      <w:r w:rsidRPr="007302B3">
        <w:rPr>
          <w:rFonts w:ascii="Arial" w:hAnsi="Arial" w:cs="Arial"/>
          <w:lang w:val="sr-Latn-ME"/>
        </w:rPr>
        <w:t xml:space="preserve">Podgorica, </w:t>
      </w:r>
      <w:r w:rsidR="007302B3">
        <w:rPr>
          <w:rFonts w:ascii="Arial" w:hAnsi="Arial" w:cs="Arial"/>
          <w:lang w:val="sr-Latn-ME"/>
        </w:rPr>
        <w:t>10.07.2026.godine</w:t>
      </w:r>
    </w:p>
    <w:p w14:paraId="7E1BC8CA" w14:textId="0AF2F9CD" w:rsidR="005F315A" w:rsidRPr="007302B3" w:rsidRDefault="005F315A" w:rsidP="00DC671D">
      <w:pPr>
        <w:pStyle w:val="NoSpacing"/>
        <w:jc w:val="both"/>
        <w:rPr>
          <w:rFonts w:ascii="Arial" w:hAnsi="Arial" w:cs="Arial"/>
          <w:bCs/>
          <w:lang w:val="sr-Latn-ME"/>
        </w:rPr>
      </w:pPr>
    </w:p>
    <w:p w14:paraId="2665F03C" w14:textId="77777777" w:rsidR="005F315A" w:rsidRPr="007302B3" w:rsidRDefault="005F315A" w:rsidP="00DC671D">
      <w:pPr>
        <w:pStyle w:val="NoSpacing"/>
        <w:jc w:val="both"/>
        <w:rPr>
          <w:rFonts w:ascii="Arial" w:hAnsi="Arial" w:cs="Arial"/>
          <w:bCs/>
          <w:lang w:val="sr-Latn-ME"/>
        </w:rPr>
      </w:pPr>
    </w:p>
    <w:p w14:paraId="0033716C" w14:textId="3E2B30EA" w:rsidR="00ED20CA" w:rsidRPr="007302B3" w:rsidRDefault="00875206" w:rsidP="00DC671D">
      <w:pPr>
        <w:pStyle w:val="NoSpacing"/>
        <w:ind w:firstLine="709"/>
        <w:jc w:val="center"/>
        <w:rPr>
          <w:rFonts w:ascii="Arial" w:hAnsi="Arial" w:cs="Arial"/>
          <w:b/>
          <w:bCs/>
          <w:lang w:val="sr-Latn-ME"/>
        </w:rPr>
      </w:pPr>
      <w:r w:rsidRPr="007302B3">
        <w:rPr>
          <w:rFonts w:ascii="Arial" w:hAnsi="Arial" w:cs="Arial"/>
          <w:b/>
          <w:bCs/>
          <w:lang w:val="sr-Latn-ME"/>
        </w:rPr>
        <w:t>POJAŠNJENJE</w:t>
      </w:r>
    </w:p>
    <w:p w14:paraId="633A2975" w14:textId="3D050628" w:rsidR="002851D5" w:rsidRPr="007302B3" w:rsidRDefault="00EB01C8" w:rsidP="00DC671D">
      <w:pPr>
        <w:jc w:val="center"/>
        <w:rPr>
          <w:rFonts w:ascii="Arial" w:hAnsi="Arial" w:cs="Arial"/>
          <w:b/>
          <w:bCs/>
          <w:lang w:val="sr-Latn-ME"/>
        </w:rPr>
      </w:pPr>
      <w:r w:rsidRPr="007302B3">
        <w:rPr>
          <w:rFonts w:ascii="Arial" w:hAnsi="Arial" w:cs="Arial"/>
          <w:b/>
          <w:bCs/>
          <w:lang w:val="sr-Latn-ME"/>
        </w:rPr>
        <w:t xml:space="preserve">Tenderske dokumentacije broj </w:t>
      </w:r>
      <w:r w:rsidR="008F1F48" w:rsidRPr="007302B3">
        <w:rPr>
          <w:rFonts w:ascii="Arial" w:hAnsi="Arial" w:cs="Arial"/>
          <w:b/>
          <w:bCs/>
          <w:lang w:val="sr-Latn-ME"/>
        </w:rPr>
        <w:t xml:space="preserve">04-40/26 </w:t>
      </w:r>
      <w:r w:rsidRPr="007302B3">
        <w:rPr>
          <w:rFonts w:ascii="Arial" w:hAnsi="Arial" w:cs="Arial"/>
          <w:b/>
          <w:bCs/>
          <w:lang w:val="sr-Latn-ME"/>
        </w:rPr>
        <w:t xml:space="preserve">od </w:t>
      </w:r>
      <w:r w:rsidR="008F1F48" w:rsidRPr="007302B3">
        <w:rPr>
          <w:rFonts w:ascii="Arial" w:hAnsi="Arial" w:cs="Arial"/>
          <w:b/>
          <w:bCs/>
          <w:lang w:val="sr-Latn-ME"/>
        </w:rPr>
        <w:t>10.06.</w:t>
      </w:r>
      <w:r w:rsidR="008D1C85" w:rsidRPr="007302B3">
        <w:rPr>
          <w:rFonts w:ascii="Arial" w:hAnsi="Arial" w:cs="Arial"/>
          <w:b/>
          <w:bCs/>
          <w:lang w:val="sr-Latn-ME"/>
        </w:rPr>
        <w:t>2026.godine</w:t>
      </w:r>
    </w:p>
    <w:p w14:paraId="1673D2C2" w14:textId="3F6A7453" w:rsidR="0073163A" w:rsidRPr="007302B3" w:rsidRDefault="00EB01C8" w:rsidP="00DC671D">
      <w:pPr>
        <w:jc w:val="center"/>
        <w:rPr>
          <w:rFonts w:ascii="Arial" w:hAnsi="Arial" w:cs="Arial"/>
          <w:noProof/>
          <w:lang w:val="sr-Latn-ME"/>
        </w:rPr>
      </w:pPr>
      <w:r w:rsidRPr="007302B3">
        <w:rPr>
          <w:rFonts w:ascii="Arial" w:hAnsi="Arial" w:cs="Arial"/>
          <w:b/>
          <w:bCs/>
          <w:lang w:val="sr-Latn-ME"/>
        </w:rPr>
        <w:t>(šifra postupka</w:t>
      </w:r>
      <w:r w:rsidR="00026DFB" w:rsidRPr="007302B3">
        <w:rPr>
          <w:rFonts w:ascii="Arial" w:hAnsi="Arial" w:cs="Arial"/>
          <w:b/>
          <w:bCs/>
          <w:lang w:val="sr-Latn-ME"/>
        </w:rPr>
        <w:t xml:space="preserve"> </w:t>
      </w:r>
      <w:r w:rsidR="00880AC0" w:rsidRPr="007302B3">
        <w:rPr>
          <w:rFonts w:ascii="Arial" w:hAnsi="Arial" w:cs="Arial"/>
          <w:b/>
          <w:bCs/>
          <w:lang w:val="sr-Latn-ME"/>
        </w:rPr>
        <w:t>#</w:t>
      </w:r>
      <w:r w:rsidR="003D57A9" w:rsidRPr="007302B3">
        <w:rPr>
          <w:rFonts w:ascii="Arial" w:hAnsi="Arial" w:cs="Arial"/>
          <w:b/>
          <w:bCs/>
          <w:lang w:val="sr-Latn-ME"/>
        </w:rPr>
        <w:t>1</w:t>
      </w:r>
      <w:r w:rsidR="008F1F48" w:rsidRPr="007302B3">
        <w:rPr>
          <w:rFonts w:ascii="Arial" w:hAnsi="Arial" w:cs="Arial"/>
          <w:b/>
          <w:bCs/>
          <w:lang w:val="sr-Latn-ME"/>
        </w:rPr>
        <w:t>17151</w:t>
      </w:r>
      <w:r w:rsidR="00026DFB" w:rsidRPr="007302B3">
        <w:rPr>
          <w:rFonts w:ascii="Arial" w:hAnsi="Arial" w:cs="Arial"/>
          <w:b/>
          <w:bCs/>
          <w:lang w:val="sr-Latn-ME"/>
        </w:rPr>
        <w:t>)</w:t>
      </w:r>
      <w:r w:rsidR="00EB65CC" w:rsidRPr="007302B3">
        <w:rPr>
          <w:rFonts w:ascii="Arial" w:hAnsi="Arial" w:cs="Arial"/>
          <w:b/>
          <w:bCs/>
          <w:lang w:val="sr-Latn-ME"/>
        </w:rPr>
        <w:t xml:space="preserve"> za</w:t>
      </w:r>
      <w:r w:rsidR="008D1C85" w:rsidRPr="007302B3">
        <w:rPr>
          <w:rFonts w:ascii="Arial" w:hAnsi="Arial" w:cs="Arial"/>
          <w:b/>
          <w:bCs/>
          <w:lang w:val="sr-Latn-ME"/>
        </w:rPr>
        <w:t xml:space="preserve"> </w:t>
      </w:r>
      <w:r w:rsidR="008F1F48" w:rsidRPr="007302B3">
        <w:rPr>
          <w:rFonts w:ascii="Arial" w:hAnsi="Arial" w:cs="Arial"/>
          <w:b/>
          <w:bCs/>
          <w:lang w:val="sr-Latn-ME"/>
        </w:rPr>
        <w:t>izvođenje radova na izgradnji Bulevara Velje brdo sa pratećom infrastrukturom</w:t>
      </w:r>
    </w:p>
    <w:p w14:paraId="715CBE05" w14:textId="4CF79A5E" w:rsidR="00B22BC5" w:rsidRPr="007302B3" w:rsidRDefault="00B22BC5" w:rsidP="00DC671D">
      <w:pPr>
        <w:tabs>
          <w:tab w:val="left" w:pos="1276"/>
          <w:tab w:val="left" w:pos="3261"/>
        </w:tabs>
        <w:spacing w:after="0" w:line="240" w:lineRule="auto"/>
        <w:ind w:firstLine="1134"/>
        <w:jc w:val="both"/>
        <w:rPr>
          <w:rFonts w:ascii="Arial" w:hAnsi="Arial" w:cs="Arial"/>
          <w:bCs/>
          <w:lang w:val="sr-Latn-ME"/>
        </w:rPr>
      </w:pPr>
      <w:r w:rsidRPr="007302B3">
        <w:rPr>
          <w:rFonts w:ascii="Arial" w:hAnsi="Arial" w:cs="Arial"/>
          <w:bCs/>
          <w:lang w:val="sr-Latn-ME"/>
        </w:rPr>
        <w:t>Povodom zahtjeva za pojašnjenje Tenderske dokumentacije</w:t>
      </w:r>
      <w:r w:rsidR="00FD6A75" w:rsidRPr="007302B3">
        <w:rPr>
          <w:rFonts w:ascii="Arial" w:hAnsi="Arial" w:cs="Arial"/>
          <w:bCs/>
          <w:lang w:val="sr-Latn-ME"/>
        </w:rPr>
        <w:t>,</w:t>
      </w:r>
      <w:r w:rsidRPr="007302B3">
        <w:rPr>
          <w:rFonts w:ascii="Arial" w:hAnsi="Arial" w:cs="Arial"/>
          <w:bCs/>
          <w:lang w:val="sr-Latn-ME"/>
        </w:rPr>
        <w:t xml:space="preserve"> Komisija za sprovođenje postupka javne nabavke, u skladu sa članom 95 stav 2 Zakona o javnim nabavkama, na postavljena pitanja daje sljedeće odgovore: </w:t>
      </w:r>
    </w:p>
    <w:p w14:paraId="478DE9A7" w14:textId="77777777" w:rsidR="00EB65CC" w:rsidRPr="007302B3" w:rsidRDefault="00EB65CC" w:rsidP="00DC671D">
      <w:pPr>
        <w:spacing w:after="0" w:line="240" w:lineRule="auto"/>
        <w:ind w:firstLine="567"/>
        <w:jc w:val="both"/>
        <w:rPr>
          <w:rFonts w:ascii="Arial" w:hAnsi="Arial" w:cs="Arial"/>
          <w:bCs/>
          <w:lang w:val="sr-Latn-ME"/>
        </w:rPr>
      </w:pPr>
    </w:p>
    <w:p w14:paraId="1D2DD63E" w14:textId="77777777" w:rsidR="007302B3" w:rsidRPr="007302B3" w:rsidRDefault="007302B3" w:rsidP="00DC671D">
      <w:pPr>
        <w:spacing w:after="0" w:line="240" w:lineRule="auto"/>
        <w:ind w:firstLine="567"/>
        <w:jc w:val="both"/>
        <w:rPr>
          <w:rFonts w:ascii="Arial" w:hAnsi="Arial" w:cs="Arial"/>
          <w:bCs/>
          <w:lang w:val="sr-Latn-ME"/>
        </w:rPr>
      </w:pPr>
    </w:p>
    <w:p w14:paraId="1FDBD47E" w14:textId="77777777" w:rsidR="007302B3" w:rsidRPr="007302B3" w:rsidRDefault="007302B3" w:rsidP="007302B3">
      <w:pPr>
        <w:pStyle w:val="NoSpacing"/>
        <w:tabs>
          <w:tab w:val="left" w:pos="2696"/>
        </w:tabs>
        <w:rPr>
          <w:rFonts w:ascii="Arial" w:hAnsi="Arial" w:cs="Arial"/>
          <w:b/>
          <w:lang w:val="sr-Latn-RS"/>
        </w:rPr>
      </w:pPr>
    </w:p>
    <w:p w14:paraId="4F73AE27" w14:textId="77777777" w:rsidR="007302B3" w:rsidRPr="007302B3" w:rsidRDefault="007302B3" w:rsidP="007302B3">
      <w:pPr>
        <w:pStyle w:val="ListParagraph"/>
        <w:numPr>
          <w:ilvl w:val="0"/>
          <w:numId w:val="3"/>
        </w:numPr>
        <w:rPr>
          <w:rFonts w:ascii="Arial" w:hAnsi="Arial" w:cs="Arial"/>
          <w:lang w:val="en-US"/>
        </w:rPr>
      </w:pPr>
      <w:r w:rsidRPr="007302B3">
        <w:rPr>
          <w:rFonts w:ascii="Arial" w:hAnsi="Arial" w:cs="Arial"/>
          <w:b/>
          <w:bCs/>
        </w:rPr>
        <w:t>Obrazlozenje 1.</w:t>
      </w:r>
    </w:p>
    <w:p w14:paraId="23ECF9D8" w14:textId="77777777" w:rsidR="007302B3" w:rsidRPr="007302B3" w:rsidRDefault="007302B3" w:rsidP="007302B3">
      <w:pPr>
        <w:ind w:left="360"/>
        <w:rPr>
          <w:rFonts w:ascii="Arial" w:hAnsi="Arial" w:cs="Arial"/>
        </w:rPr>
      </w:pPr>
      <w:r w:rsidRPr="007302B3">
        <w:rPr>
          <w:rFonts w:ascii="Arial" w:hAnsi="Arial" w:cs="Arial"/>
        </w:rPr>
        <w:t>Na osnovu propisa za zemljane radove GN-200 izvrsena je poznata kategorizacija zemljista po kojoj je oznaceno:</w:t>
      </w:r>
    </w:p>
    <w:p w14:paraId="5539879E" w14:textId="77777777" w:rsidR="007302B3" w:rsidRPr="007302B3" w:rsidRDefault="007302B3" w:rsidP="007302B3">
      <w:pPr>
        <w:ind w:left="360"/>
        <w:rPr>
          <w:rFonts w:ascii="Arial" w:hAnsi="Arial" w:cs="Arial"/>
        </w:rPr>
      </w:pPr>
      <w:r w:rsidRPr="007302B3">
        <w:rPr>
          <w:rFonts w:ascii="Arial" w:hAnsi="Arial" w:cs="Arial"/>
        </w:rPr>
        <w:t>I Kategorija: Rastresita laka (meka) zemlja, tj. čvrst pesak, nevezani šljunak, rastresiti les i slično zemljište bez unutrašnje veze. Vrši se najnužnije otkopavanje i odbacivanje lopatom, a po potrebi pomaže ašovom.</w:t>
      </w:r>
    </w:p>
    <w:p w14:paraId="1B14A26D" w14:textId="77777777" w:rsidR="007302B3" w:rsidRPr="007302B3" w:rsidRDefault="007302B3" w:rsidP="007302B3">
      <w:pPr>
        <w:ind w:left="360"/>
        <w:rPr>
          <w:rFonts w:ascii="Arial" w:hAnsi="Arial" w:cs="Arial"/>
        </w:rPr>
      </w:pPr>
      <w:r w:rsidRPr="007302B3">
        <w:rPr>
          <w:rFonts w:ascii="Arial" w:hAnsi="Arial" w:cs="Arial"/>
        </w:rPr>
        <w:t>II Kategorija: Plodna zemlja, mekša zdravica i peskuša, laka peskovita glina-glinoviti pesak, zbijeni pesak i sitniji šljunak, tj. u zemljištu sa slabom unutrašnjom vezom.</w:t>
      </w:r>
    </w:p>
    <w:p w14:paraId="01A7E3E7" w14:textId="77777777" w:rsidR="007302B3" w:rsidRPr="007302B3" w:rsidRDefault="007302B3" w:rsidP="007302B3">
      <w:pPr>
        <w:ind w:left="360"/>
        <w:rPr>
          <w:rFonts w:ascii="Arial" w:hAnsi="Arial" w:cs="Arial"/>
        </w:rPr>
      </w:pPr>
      <w:r w:rsidRPr="007302B3">
        <w:rPr>
          <w:rFonts w:ascii="Arial" w:hAnsi="Arial" w:cs="Arial"/>
        </w:rPr>
        <w:t>III Kategorija: Čvrsta žilava zemlja, zdravica, grub poluvezan šljunak, utrinsko zemljište sa samcima i prirodno vlažna glina sa malim procentom peska. Otkopavanje se vrši ašovom i pijukom (karmapom, budakom, trnokopom i sl.).</w:t>
      </w:r>
    </w:p>
    <w:p w14:paraId="20DEC027" w14:textId="77777777" w:rsidR="007302B3" w:rsidRPr="007302B3" w:rsidRDefault="007302B3" w:rsidP="007302B3">
      <w:pPr>
        <w:ind w:left="360"/>
        <w:rPr>
          <w:rFonts w:ascii="Arial" w:hAnsi="Arial" w:cs="Arial"/>
        </w:rPr>
      </w:pPr>
      <w:r w:rsidRPr="007302B3">
        <w:rPr>
          <w:rFonts w:ascii="Arial" w:hAnsi="Arial" w:cs="Arial"/>
        </w:rPr>
        <w:t>IV Kategorija: Slabije uvaljani ili dobro ugaženi nabačaji slatine i suva barska zemljišta, zemljišta koja čine prelaz ka stenama, kamenita drobina, suva glina, glinci, glineni škriljci, laporci mekši i polomljeni argilošisti i filiti, talkšisti, meki vulkanski tufovi, gips i dr., zatim trošne stene u raspadanju. Laporoviti i umoviti škriljci, meki i raspadnuti krečnjak, mek peščar, konglomerati i breče sa slabijim vezivom, filiti, mikšisti bogati likunom i škriljci.</w:t>
      </w:r>
      <w:r w:rsidRPr="007302B3">
        <w:rPr>
          <w:rFonts w:ascii="Arial" w:hAnsi="Arial" w:cs="Arial"/>
        </w:rPr>
        <w:br/>
        <w:t>Otkopavanje se vrši ćuskijama (polugama), klinovima i pijucima a retko se upotrebljava eksploziv za rastresanje.</w:t>
      </w:r>
    </w:p>
    <w:p w14:paraId="1C7E6A98" w14:textId="77777777" w:rsidR="007302B3" w:rsidRPr="007302B3" w:rsidRDefault="007302B3" w:rsidP="007302B3">
      <w:pPr>
        <w:ind w:left="360"/>
        <w:rPr>
          <w:rFonts w:ascii="Arial" w:hAnsi="Arial" w:cs="Arial"/>
        </w:rPr>
      </w:pPr>
      <w:r w:rsidRPr="007302B3">
        <w:rPr>
          <w:rFonts w:ascii="Arial" w:hAnsi="Arial" w:cs="Arial"/>
        </w:rPr>
        <w:t>V Kategorija: Meka stena (srednje čvrstoće) tj. čvrst peščar, konglomerat, krečnjak, čvrsti vulkanskih tufovi, škriljasti gnajsevi itd. Razbijanje se vrši čuskijom, klinovima, pijukom uz povremenu upotrebu eksploziva (baruta).</w:t>
      </w:r>
    </w:p>
    <w:p w14:paraId="38CC00B4" w14:textId="77777777" w:rsidR="007302B3" w:rsidRPr="007302B3" w:rsidRDefault="007302B3" w:rsidP="007302B3">
      <w:pPr>
        <w:ind w:left="360"/>
        <w:rPr>
          <w:rFonts w:ascii="Arial" w:hAnsi="Arial" w:cs="Arial"/>
        </w:rPr>
      </w:pPr>
      <w:r w:rsidRPr="007302B3">
        <w:rPr>
          <w:rFonts w:ascii="Arial" w:hAnsi="Arial" w:cs="Arial"/>
        </w:rPr>
        <w:t>VI Kategorija: Čvrsta ali krta stena, tj. jedri masivni krečnjaci, mermeri, dolomiti, peščari i konglomerati debelih slojeva i dobro cementovani. Većina megmatskih stena, granitske, sijenitske i dioritske magme, gnajsevi, uslojeni kvarciti itd. Razbijanje se vrši samo eksplozivom (dinamitom).</w:t>
      </w:r>
    </w:p>
    <w:p w14:paraId="0543D36C" w14:textId="77777777" w:rsidR="007302B3" w:rsidRPr="007302B3" w:rsidRDefault="007302B3" w:rsidP="007302B3">
      <w:pPr>
        <w:ind w:left="360"/>
        <w:rPr>
          <w:rFonts w:ascii="Arial" w:hAnsi="Arial" w:cs="Arial"/>
        </w:rPr>
      </w:pPr>
      <w:r w:rsidRPr="007302B3">
        <w:rPr>
          <w:rFonts w:ascii="Arial" w:hAnsi="Arial" w:cs="Arial"/>
        </w:rPr>
        <w:lastRenderedPageBreak/>
        <w:t>Na osnovu pomenute kategorizacije je jasno da kategorija IV označava čvrsta zemljista dok kategorija V označava meke stijene. Gradjevinska je praksa da se u predmjerima grupišu iskopi po kategrijama III I IV u jednu grupu a V I VI kategorija u drugu grupu radova.</w:t>
      </w:r>
    </w:p>
    <w:p w14:paraId="16127FBF" w14:textId="77777777" w:rsidR="007302B3" w:rsidRPr="007302B3" w:rsidRDefault="007302B3" w:rsidP="007302B3">
      <w:pPr>
        <w:rPr>
          <w:rFonts w:ascii="Arial" w:hAnsi="Arial" w:cs="Arial"/>
          <w:lang w:val="sr-Latn-ME"/>
        </w:rPr>
      </w:pPr>
    </w:p>
    <w:tbl>
      <w:tblPr>
        <w:tblW w:w="9540" w:type="dxa"/>
        <w:tblInd w:w="87" w:type="dxa"/>
        <w:tblLayout w:type="fixed"/>
        <w:tblLook w:val="04A0" w:firstRow="1" w:lastRow="0" w:firstColumn="1" w:lastColumn="0" w:noHBand="0" w:noVBand="1"/>
      </w:tblPr>
      <w:tblGrid>
        <w:gridCol w:w="539"/>
        <w:gridCol w:w="1890"/>
        <w:gridCol w:w="5491"/>
        <w:gridCol w:w="450"/>
        <w:gridCol w:w="1170"/>
      </w:tblGrid>
      <w:tr w:rsidR="007302B3" w:rsidRPr="007302B3" w14:paraId="63CFCC90" w14:textId="77777777">
        <w:trPr>
          <w:trHeight w:val="2550"/>
        </w:trPr>
        <w:tc>
          <w:tcPr>
            <w:tcW w:w="538" w:type="dxa"/>
            <w:tcBorders>
              <w:top w:val="single" w:sz="4" w:space="0" w:color="auto"/>
              <w:left w:val="single" w:sz="4" w:space="0" w:color="auto"/>
              <w:bottom w:val="single" w:sz="4" w:space="0" w:color="auto"/>
              <w:right w:val="single" w:sz="4" w:space="0" w:color="auto"/>
            </w:tcBorders>
            <w:hideMark/>
          </w:tcPr>
          <w:p w14:paraId="5EBB8DFD" w14:textId="77777777" w:rsidR="007302B3" w:rsidRPr="007302B3" w:rsidRDefault="007302B3">
            <w:pPr>
              <w:spacing w:after="0" w:line="240" w:lineRule="auto"/>
              <w:jc w:val="center"/>
              <w:rPr>
                <w:rFonts w:ascii="Arial" w:eastAsia="Times New Roman" w:hAnsi="Arial" w:cs="Arial"/>
                <w:b/>
                <w:bCs/>
              </w:rPr>
            </w:pPr>
            <w:r w:rsidRPr="007302B3">
              <w:rPr>
                <w:rFonts w:ascii="Arial" w:eastAsia="Times New Roman" w:hAnsi="Arial" w:cs="Arial"/>
                <w:b/>
                <w:bCs/>
              </w:rPr>
              <w:t>14</w:t>
            </w:r>
          </w:p>
        </w:tc>
        <w:tc>
          <w:tcPr>
            <w:tcW w:w="1890" w:type="dxa"/>
            <w:tcBorders>
              <w:top w:val="single" w:sz="4" w:space="0" w:color="auto"/>
              <w:left w:val="nil"/>
              <w:bottom w:val="single" w:sz="4" w:space="0" w:color="auto"/>
              <w:right w:val="single" w:sz="4" w:space="0" w:color="auto"/>
            </w:tcBorders>
            <w:hideMark/>
          </w:tcPr>
          <w:p w14:paraId="5C430750"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 xml:space="preserve">SAOBRAĆAJNA </w:t>
            </w:r>
          </w:p>
          <w:p w14:paraId="127C7131"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INFRASTRUKTURA DONJI STRO</w:t>
            </w:r>
          </w:p>
        </w:tc>
        <w:tc>
          <w:tcPr>
            <w:tcW w:w="5490" w:type="dxa"/>
            <w:tcBorders>
              <w:top w:val="single" w:sz="4" w:space="0" w:color="auto"/>
              <w:left w:val="nil"/>
              <w:bottom w:val="single" w:sz="4" w:space="0" w:color="auto"/>
              <w:right w:val="single" w:sz="4" w:space="0" w:color="auto"/>
            </w:tcBorders>
            <w:hideMark/>
          </w:tcPr>
          <w:p w14:paraId="4B0F1235"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Iskop u širokom otkopu na trasi d) Široki iskop tla i stijenske mase u materijalima IV, V kategorije prema projektovanim profilima, kotama i nagibima kosina, sa utovarom i transportom iskopanog materijala na deponiju na lokaciji KP 387/1. Radovi obuhvataju primjenu odgovarajuće mehanizacije, hidrauličnih čekića, kao i miniranje gdje je potrebno, uključujući izradu i sprovođenje projekta miniranja, bušenje, punjenje i aktiviranje minskih bušotina, te glatko (konturno) miniranje radi očuvanja stabilnosti kosina. U obračun je uključen i materijal dobijen iskopom postojećeg tampona na veznim saobraćajnicama Podgorica–Spuž i Ul. Boška Buhe, debljine 40 cm, kao i tampon sloj ispod postojećih betonskih trotoara i prilaza, debljine 20 cm. ( Jedinična cijena obuhvata iskop tla i stijenske mase, primjenu hidrauličnih čekića, bušenje, miniranje i aktiviranje minskih bušotina, uklanjanje labavog materijala, planiranje i čišćenje kosina, utovar, transport i deponovanje iskopanog materijala, privremeno odvodnjavanje, kao i sve potrebne mjere zaštite, osiguranja gradilišta i regulacije saobraćaja ). od čega je 35% u materijalu IV-V kategorije</w:t>
            </w:r>
          </w:p>
        </w:tc>
        <w:tc>
          <w:tcPr>
            <w:tcW w:w="450" w:type="dxa"/>
            <w:tcBorders>
              <w:top w:val="single" w:sz="4" w:space="0" w:color="auto"/>
              <w:left w:val="nil"/>
              <w:bottom w:val="single" w:sz="4" w:space="0" w:color="auto"/>
              <w:right w:val="single" w:sz="4" w:space="0" w:color="auto"/>
            </w:tcBorders>
            <w:vAlign w:val="bottom"/>
            <w:hideMark/>
          </w:tcPr>
          <w:p w14:paraId="1C3A57F1" w14:textId="77777777" w:rsidR="007302B3" w:rsidRPr="007302B3" w:rsidRDefault="007302B3">
            <w:pPr>
              <w:spacing w:after="0" w:line="240" w:lineRule="auto"/>
              <w:jc w:val="center"/>
              <w:rPr>
                <w:rFonts w:ascii="Arial" w:eastAsia="Times New Roman" w:hAnsi="Arial" w:cs="Arial"/>
              </w:rPr>
            </w:pPr>
            <w:r w:rsidRPr="007302B3">
              <w:rPr>
                <w:rFonts w:ascii="Arial" w:eastAsia="Times New Roman" w:hAnsi="Arial" w:cs="Arial"/>
              </w:rPr>
              <w:t>m³</w:t>
            </w:r>
          </w:p>
        </w:tc>
        <w:tc>
          <w:tcPr>
            <w:tcW w:w="1170" w:type="dxa"/>
            <w:tcBorders>
              <w:top w:val="single" w:sz="4" w:space="0" w:color="auto"/>
              <w:left w:val="nil"/>
              <w:bottom w:val="single" w:sz="4" w:space="0" w:color="auto"/>
              <w:right w:val="single" w:sz="4" w:space="0" w:color="auto"/>
            </w:tcBorders>
            <w:vAlign w:val="bottom"/>
            <w:hideMark/>
          </w:tcPr>
          <w:p w14:paraId="054C867B" w14:textId="77777777" w:rsidR="007302B3" w:rsidRPr="007302B3" w:rsidRDefault="007302B3">
            <w:pPr>
              <w:spacing w:after="0" w:line="240" w:lineRule="auto"/>
              <w:jc w:val="right"/>
              <w:rPr>
                <w:rFonts w:ascii="Arial" w:eastAsia="Times New Roman" w:hAnsi="Arial" w:cs="Arial"/>
              </w:rPr>
            </w:pPr>
            <w:r w:rsidRPr="007302B3">
              <w:rPr>
                <w:rFonts w:ascii="Arial" w:eastAsia="Times New Roman" w:hAnsi="Arial" w:cs="Arial"/>
              </w:rPr>
              <w:t>373.164,19</w:t>
            </w:r>
          </w:p>
        </w:tc>
      </w:tr>
      <w:tr w:rsidR="007302B3" w:rsidRPr="007302B3" w14:paraId="3DCE3B34" w14:textId="77777777">
        <w:trPr>
          <w:trHeight w:val="2550"/>
        </w:trPr>
        <w:tc>
          <w:tcPr>
            <w:tcW w:w="538" w:type="dxa"/>
            <w:tcBorders>
              <w:top w:val="single" w:sz="4" w:space="0" w:color="auto"/>
              <w:left w:val="single" w:sz="4" w:space="0" w:color="auto"/>
              <w:bottom w:val="single" w:sz="4" w:space="0" w:color="auto"/>
              <w:right w:val="single" w:sz="4" w:space="0" w:color="auto"/>
            </w:tcBorders>
            <w:hideMark/>
          </w:tcPr>
          <w:p w14:paraId="35E78CC6" w14:textId="77777777" w:rsidR="007302B3" w:rsidRPr="007302B3" w:rsidRDefault="007302B3">
            <w:pPr>
              <w:spacing w:after="0" w:line="240" w:lineRule="auto"/>
              <w:jc w:val="center"/>
              <w:rPr>
                <w:rFonts w:ascii="Arial" w:eastAsia="Times New Roman" w:hAnsi="Arial" w:cs="Arial"/>
                <w:b/>
                <w:bCs/>
              </w:rPr>
            </w:pPr>
            <w:r w:rsidRPr="007302B3">
              <w:rPr>
                <w:rFonts w:ascii="Arial" w:eastAsia="Times New Roman" w:hAnsi="Arial" w:cs="Arial"/>
                <w:b/>
                <w:bCs/>
              </w:rPr>
              <w:t>15</w:t>
            </w:r>
          </w:p>
        </w:tc>
        <w:tc>
          <w:tcPr>
            <w:tcW w:w="1890" w:type="dxa"/>
            <w:tcBorders>
              <w:top w:val="single" w:sz="4" w:space="0" w:color="auto"/>
              <w:left w:val="nil"/>
              <w:bottom w:val="single" w:sz="4" w:space="0" w:color="auto"/>
              <w:right w:val="single" w:sz="4" w:space="0" w:color="auto"/>
            </w:tcBorders>
            <w:hideMark/>
          </w:tcPr>
          <w:p w14:paraId="0F106751"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 xml:space="preserve">SAOBRAĆAJNA </w:t>
            </w:r>
          </w:p>
          <w:p w14:paraId="03584AAC"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INFRASTRUKTURA DONJI STRO</w:t>
            </w:r>
          </w:p>
        </w:tc>
        <w:tc>
          <w:tcPr>
            <w:tcW w:w="5490" w:type="dxa"/>
            <w:tcBorders>
              <w:top w:val="single" w:sz="4" w:space="0" w:color="auto"/>
              <w:left w:val="nil"/>
              <w:bottom w:val="single" w:sz="4" w:space="0" w:color="auto"/>
              <w:right w:val="single" w:sz="4" w:space="0" w:color="auto"/>
            </w:tcBorders>
            <w:hideMark/>
          </w:tcPr>
          <w:p w14:paraId="6D355D75"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 xml:space="preserve">Iskop u širokom otkopu na trasi d) Široki iskop tla i stijenske mase u materijalima IV, V i VI kategorije prema projektovanim profilima, kotama i nagibima kosina, sa utovarom i transportom iskopanog materijala na deponiju na lokaciji KP 387/1. Radovi obuhvataju primjenu odgovarajuće mehanizacije, hidrauličnih čekića, kao i miniranje gdje je potrebno, uključujući izradu i sprovođenje projekta miniranja, bušenje, punjenje i aktiviranje minskih bušotina, te glatko (konturno) miniranje radi očuvanja stabilnosti kosina. U obračun je uključen i materijal dobijen iskopom postojećeg tampona na veznim saobraćajnicama Podgorica–Spuž i Ul. Boška Buhe, debljine 40 cm, kao i tampon sloj ispod postojećih betonskih trotoara i prilaza, debljine 20 cm. ( Jedinična cijena obuhvata iskop tla i stijenske mase, primjenu hidrauličnih čekića, bušenje, miniranje i aktiviranje minskih bušotina, uklanjanje labavog materijala, planiranje i čišćenje kosina, utovar, transport i deponovanje iskopanog materijala, privremeno odvodnjavanje, kao i sve potrebne mjere zaštite, </w:t>
            </w:r>
            <w:r w:rsidRPr="007302B3">
              <w:rPr>
                <w:rFonts w:ascii="Arial" w:eastAsia="Times New Roman" w:hAnsi="Arial" w:cs="Arial"/>
              </w:rPr>
              <w:lastRenderedPageBreak/>
              <w:t>osiguranja gradilišta i regulacije saobraćaja ). od čega je 65% u materijalu V - VI kategorije</w:t>
            </w:r>
          </w:p>
        </w:tc>
        <w:tc>
          <w:tcPr>
            <w:tcW w:w="450" w:type="dxa"/>
            <w:tcBorders>
              <w:top w:val="single" w:sz="4" w:space="0" w:color="auto"/>
              <w:left w:val="nil"/>
              <w:bottom w:val="single" w:sz="4" w:space="0" w:color="auto"/>
              <w:right w:val="single" w:sz="4" w:space="0" w:color="auto"/>
            </w:tcBorders>
            <w:vAlign w:val="bottom"/>
            <w:hideMark/>
          </w:tcPr>
          <w:p w14:paraId="334F3B74" w14:textId="77777777" w:rsidR="007302B3" w:rsidRPr="007302B3" w:rsidRDefault="007302B3">
            <w:pPr>
              <w:spacing w:after="0" w:line="240" w:lineRule="auto"/>
              <w:jc w:val="center"/>
              <w:rPr>
                <w:rFonts w:ascii="Arial" w:eastAsia="Times New Roman" w:hAnsi="Arial" w:cs="Arial"/>
              </w:rPr>
            </w:pPr>
            <w:r w:rsidRPr="007302B3">
              <w:rPr>
                <w:rFonts w:ascii="Arial" w:eastAsia="Times New Roman" w:hAnsi="Arial" w:cs="Arial"/>
              </w:rPr>
              <w:lastRenderedPageBreak/>
              <w:t>m³</w:t>
            </w:r>
          </w:p>
        </w:tc>
        <w:tc>
          <w:tcPr>
            <w:tcW w:w="1170" w:type="dxa"/>
            <w:tcBorders>
              <w:top w:val="single" w:sz="4" w:space="0" w:color="auto"/>
              <w:left w:val="nil"/>
              <w:bottom w:val="single" w:sz="4" w:space="0" w:color="auto"/>
              <w:right w:val="single" w:sz="4" w:space="0" w:color="auto"/>
            </w:tcBorders>
            <w:vAlign w:val="bottom"/>
            <w:hideMark/>
          </w:tcPr>
          <w:p w14:paraId="01A8A4FD" w14:textId="77777777" w:rsidR="007302B3" w:rsidRPr="007302B3" w:rsidRDefault="007302B3">
            <w:pPr>
              <w:spacing w:after="0" w:line="240" w:lineRule="auto"/>
              <w:jc w:val="right"/>
              <w:rPr>
                <w:rFonts w:ascii="Arial" w:eastAsia="Times New Roman" w:hAnsi="Arial" w:cs="Arial"/>
              </w:rPr>
            </w:pPr>
            <w:r w:rsidRPr="007302B3">
              <w:rPr>
                <w:rFonts w:ascii="Arial" w:eastAsia="Times New Roman" w:hAnsi="Arial" w:cs="Arial"/>
              </w:rPr>
              <w:t>693.019,20</w:t>
            </w:r>
          </w:p>
        </w:tc>
      </w:tr>
    </w:tbl>
    <w:p w14:paraId="2BC203B3" w14:textId="77777777" w:rsidR="007302B3" w:rsidRPr="007302B3" w:rsidRDefault="007302B3" w:rsidP="007302B3">
      <w:pPr>
        <w:rPr>
          <w:rFonts w:ascii="Arial" w:eastAsiaTheme="minorEastAsia" w:hAnsi="Arial" w:cs="Arial"/>
        </w:rPr>
      </w:pPr>
    </w:p>
    <w:p w14:paraId="4D14A5BF" w14:textId="77777777" w:rsidR="007302B3" w:rsidRPr="007302B3" w:rsidRDefault="007302B3" w:rsidP="007302B3">
      <w:pPr>
        <w:ind w:left="360"/>
        <w:rPr>
          <w:rFonts w:ascii="Arial" w:hAnsi="Arial" w:cs="Arial"/>
          <w:b/>
          <w:bCs/>
          <w:i/>
          <w:iCs/>
        </w:rPr>
      </w:pPr>
      <w:r w:rsidRPr="007302B3">
        <w:rPr>
          <w:rFonts w:ascii="Arial" w:hAnsi="Arial" w:cs="Arial"/>
          <w:b/>
          <w:bCs/>
          <w:i/>
          <w:iCs/>
        </w:rPr>
        <w:t>Pitanje 1:</w:t>
      </w:r>
    </w:p>
    <w:p w14:paraId="2C276150" w14:textId="77777777" w:rsidR="007302B3" w:rsidRPr="007302B3" w:rsidRDefault="007302B3" w:rsidP="007302B3">
      <w:pPr>
        <w:ind w:left="360"/>
        <w:rPr>
          <w:rFonts w:ascii="Arial" w:hAnsi="Arial" w:cs="Arial"/>
        </w:rPr>
      </w:pPr>
      <w:r w:rsidRPr="007302B3">
        <w:rPr>
          <w:rFonts w:ascii="Arial" w:hAnsi="Arial" w:cs="Arial"/>
        </w:rPr>
        <w:t>Da li se u stavci 14 predmjera podrazumijevaju iskopi IV I V kategorije ili iskopi IV kategorije koji ne pripadaju kategoriji V jer opis koji je dat u bitnim karakteristikama predmetne nabavke kao ,,IV-V” je nejasan I dvosmislen?</w:t>
      </w:r>
    </w:p>
    <w:p w14:paraId="7DCCF421" w14:textId="77777777" w:rsidR="007302B3" w:rsidRPr="007302B3" w:rsidRDefault="007302B3" w:rsidP="007302B3">
      <w:pPr>
        <w:rPr>
          <w:rFonts w:ascii="Arial" w:hAnsi="Arial" w:cs="Arial"/>
        </w:rPr>
      </w:pPr>
      <w:r w:rsidRPr="007302B3">
        <w:rPr>
          <w:rFonts w:ascii="Arial" w:hAnsi="Arial" w:cs="Arial"/>
        </w:rPr>
        <w:t>Odgovor: Biće predmet izmjene</w:t>
      </w:r>
    </w:p>
    <w:p w14:paraId="3ABE8D6D" w14:textId="77777777" w:rsidR="007302B3" w:rsidRPr="007302B3" w:rsidRDefault="007302B3" w:rsidP="007302B3">
      <w:pPr>
        <w:ind w:left="360"/>
        <w:rPr>
          <w:rFonts w:ascii="Arial" w:hAnsi="Arial" w:cs="Arial"/>
          <w:b/>
          <w:bCs/>
          <w:i/>
          <w:iCs/>
        </w:rPr>
      </w:pPr>
      <w:r w:rsidRPr="007302B3">
        <w:rPr>
          <w:rFonts w:ascii="Arial" w:hAnsi="Arial" w:cs="Arial"/>
          <w:b/>
          <w:bCs/>
          <w:i/>
          <w:iCs/>
        </w:rPr>
        <w:t>Pitanje 2:</w:t>
      </w:r>
    </w:p>
    <w:p w14:paraId="3B4456C1" w14:textId="77777777" w:rsidR="007302B3" w:rsidRPr="007302B3" w:rsidRDefault="007302B3" w:rsidP="007302B3">
      <w:pPr>
        <w:ind w:left="360"/>
        <w:rPr>
          <w:rFonts w:ascii="Arial" w:hAnsi="Arial" w:cs="Arial"/>
        </w:rPr>
      </w:pPr>
      <w:r w:rsidRPr="007302B3">
        <w:rPr>
          <w:rFonts w:ascii="Arial" w:hAnsi="Arial" w:cs="Arial"/>
        </w:rPr>
        <w:t>Da li se u stavci 15 predmjera podrazumijevaju iskopi V I VI kategorije ili samo IV kategorije ukoliko je kategorija V vec obrracunata kroz stavku 14 predmjera?</w:t>
      </w:r>
    </w:p>
    <w:p w14:paraId="47C100E1" w14:textId="77777777" w:rsidR="007302B3" w:rsidRPr="007302B3" w:rsidRDefault="007302B3" w:rsidP="007302B3">
      <w:pPr>
        <w:rPr>
          <w:rFonts w:ascii="Arial" w:hAnsi="Arial" w:cs="Arial"/>
        </w:rPr>
      </w:pPr>
      <w:r w:rsidRPr="007302B3">
        <w:rPr>
          <w:rFonts w:ascii="Arial" w:hAnsi="Arial" w:cs="Arial"/>
        </w:rPr>
        <w:t>Odgovor: Biće predmet izmjene</w:t>
      </w:r>
    </w:p>
    <w:p w14:paraId="524B9E9D" w14:textId="77777777" w:rsidR="007302B3" w:rsidRPr="007302B3" w:rsidRDefault="007302B3" w:rsidP="007302B3">
      <w:pPr>
        <w:rPr>
          <w:rFonts w:ascii="Arial" w:hAnsi="Arial" w:cs="Arial"/>
        </w:rPr>
      </w:pPr>
    </w:p>
    <w:p w14:paraId="3A10D5EF" w14:textId="77777777" w:rsidR="007302B3" w:rsidRPr="007302B3" w:rsidRDefault="007302B3" w:rsidP="007302B3">
      <w:pPr>
        <w:pStyle w:val="ListParagraph"/>
        <w:numPr>
          <w:ilvl w:val="0"/>
          <w:numId w:val="3"/>
        </w:numPr>
        <w:rPr>
          <w:rFonts w:ascii="Arial" w:hAnsi="Arial" w:cs="Arial"/>
        </w:rPr>
      </w:pPr>
      <w:r w:rsidRPr="007302B3">
        <w:rPr>
          <w:rFonts w:ascii="Arial" w:hAnsi="Arial" w:cs="Arial"/>
          <w:b/>
          <w:bCs/>
        </w:rPr>
        <w:t>Obrazlozenje 2.</w:t>
      </w:r>
    </w:p>
    <w:p w14:paraId="32EC170E" w14:textId="77777777" w:rsidR="007302B3" w:rsidRPr="007302B3" w:rsidRDefault="007302B3" w:rsidP="007302B3">
      <w:pPr>
        <w:ind w:left="360"/>
        <w:rPr>
          <w:rFonts w:ascii="Arial" w:hAnsi="Arial" w:cs="Arial"/>
        </w:rPr>
      </w:pPr>
      <w:r w:rsidRPr="007302B3">
        <w:rPr>
          <w:rFonts w:ascii="Arial" w:hAnsi="Arial" w:cs="Arial"/>
        </w:rPr>
        <w:t>U stavkama 19 I 20 predmjera je nevedeno da je u cijenu uračunata nabavka, transport razastiranje I sve stavke za potpuno završenu poziciju.</w:t>
      </w:r>
    </w:p>
    <w:tbl>
      <w:tblPr>
        <w:tblW w:w="9540" w:type="dxa"/>
        <w:tblInd w:w="87" w:type="dxa"/>
        <w:tblLayout w:type="fixed"/>
        <w:tblLook w:val="04A0" w:firstRow="1" w:lastRow="0" w:firstColumn="1" w:lastColumn="0" w:noHBand="0" w:noVBand="1"/>
      </w:tblPr>
      <w:tblGrid>
        <w:gridCol w:w="629"/>
        <w:gridCol w:w="1890"/>
        <w:gridCol w:w="5581"/>
        <w:gridCol w:w="450"/>
        <w:gridCol w:w="990"/>
      </w:tblGrid>
      <w:tr w:rsidR="007302B3" w:rsidRPr="007302B3" w14:paraId="7F3544BC" w14:textId="77777777">
        <w:trPr>
          <w:trHeight w:val="1610"/>
        </w:trPr>
        <w:tc>
          <w:tcPr>
            <w:tcW w:w="628" w:type="dxa"/>
            <w:tcBorders>
              <w:top w:val="single" w:sz="4" w:space="0" w:color="auto"/>
              <w:left w:val="single" w:sz="4" w:space="0" w:color="auto"/>
              <w:bottom w:val="single" w:sz="4" w:space="0" w:color="auto"/>
              <w:right w:val="single" w:sz="4" w:space="0" w:color="auto"/>
            </w:tcBorders>
            <w:hideMark/>
          </w:tcPr>
          <w:p w14:paraId="263D36C6" w14:textId="77777777" w:rsidR="007302B3" w:rsidRPr="007302B3" w:rsidRDefault="007302B3">
            <w:pPr>
              <w:spacing w:after="0" w:line="240" w:lineRule="auto"/>
              <w:jc w:val="center"/>
              <w:rPr>
                <w:rFonts w:ascii="Arial" w:eastAsia="Times New Roman" w:hAnsi="Arial" w:cs="Arial"/>
                <w:b/>
                <w:bCs/>
              </w:rPr>
            </w:pPr>
            <w:r w:rsidRPr="007302B3">
              <w:rPr>
                <w:rFonts w:ascii="Arial" w:eastAsia="Times New Roman" w:hAnsi="Arial" w:cs="Arial"/>
                <w:b/>
                <w:bCs/>
              </w:rPr>
              <w:t>19</w:t>
            </w:r>
          </w:p>
        </w:tc>
        <w:tc>
          <w:tcPr>
            <w:tcW w:w="1890" w:type="dxa"/>
            <w:tcBorders>
              <w:top w:val="single" w:sz="4" w:space="0" w:color="auto"/>
              <w:left w:val="nil"/>
              <w:bottom w:val="single" w:sz="4" w:space="0" w:color="auto"/>
              <w:right w:val="single" w:sz="4" w:space="0" w:color="auto"/>
            </w:tcBorders>
            <w:hideMark/>
          </w:tcPr>
          <w:p w14:paraId="156B16BC"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 xml:space="preserve">SAOBRAĆAJNA </w:t>
            </w:r>
          </w:p>
          <w:p w14:paraId="4853E4BE"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INFRASTRUKTURA DONJI STROj</w:t>
            </w:r>
          </w:p>
        </w:tc>
        <w:tc>
          <w:tcPr>
            <w:tcW w:w="5580" w:type="dxa"/>
            <w:tcBorders>
              <w:top w:val="single" w:sz="4" w:space="0" w:color="auto"/>
              <w:left w:val="nil"/>
              <w:bottom w:val="single" w:sz="4" w:space="0" w:color="auto"/>
              <w:right w:val="single" w:sz="4" w:space="0" w:color="auto"/>
            </w:tcBorders>
            <w:hideMark/>
          </w:tcPr>
          <w:p w14:paraId="557B1A93"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Izrada bankina od drobljenog kamenog agregata granulacije 0/31.5 mm, u zbijenom sloju debljine d=5 cm, širine prema projektu. Materijal mora zadovoljiti uslove kvaliteta prema važećim MEST/EN standardima za nevezane agregate. ( U cijenu uračunati nabavku, transport, razastiranje, profilisanje, kvašenje i zbijanje materijala, pripremu i nivelaciju podloge, potrebnu mehanizaciju, radnu snagu, kao i sav potreban rad i materijal za potpuno završenu poziciju ).</w:t>
            </w:r>
          </w:p>
        </w:tc>
        <w:tc>
          <w:tcPr>
            <w:tcW w:w="450" w:type="dxa"/>
            <w:tcBorders>
              <w:top w:val="single" w:sz="4" w:space="0" w:color="auto"/>
              <w:left w:val="nil"/>
              <w:bottom w:val="single" w:sz="4" w:space="0" w:color="auto"/>
              <w:right w:val="single" w:sz="4" w:space="0" w:color="auto"/>
            </w:tcBorders>
            <w:vAlign w:val="bottom"/>
            <w:hideMark/>
          </w:tcPr>
          <w:p w14:paraId="6EB7532A" w14:textId="77777777" w:rsidR="007302B3" w:rsidRPr="007302B3" w:rsidRDefault="007302B3">
            <w:pPr>
              <w:spacing w:after="0" w:line="240" w:lineRule="auto"/>
              <w:jc w:val="center"/>
              <w:rPr>
                <w:rFonts w:ascii="Arial" w:eastAsia="Times New Roman" w:hAnsi="Arial" w:cs="Arial"/>
              </w:rPr>
            </w:pPr>
            <w:r w:rsidRPr="007302B3">
              <w:rPr>
                <w:rFonts w:ascii="Arial" w:eastAsia="Times New Roman" w:hAnsi="Arial" w:cs="Arial"/>
              </w:rPr>
              <w:t>m²</w:t>
            </w:r>
          </w:p>
        </w:tc>
        <w:tc>
          <w:tcPr>
            <w:tcW w:w="990" w:type="dxa"/>
            <w:tcBorders>
              <w:top w:val="single" w:sz="4" w:space="0" w:color="auto"/>
              <w:left w:val="nil"/>
              <w:bottom w:val="single" w:sz="4" w:space="0" w:color="auto"/>
              <w:right w:val="single" w:sz="4" w:space="0" w:color="auto"/>
            </w:tcBorders>
            <w:vAlign w:val="bottom"/>
            <w:hideMark/>
          </w:tcPr>
          <w:p w14:paraId="09FE6354" w14:textId="77777777" w:rsidR="007302B3" w:rsidRPr="007302B3" w:rsidRDefault="007302B3">
            <w:pPr>
              <w:spacing w:after="0" w:line="240" w:lineRule="auto"/>
              <w:jc w:val="right"/>
              <w:rPr>
                <w:rFonts w:ascii="Arial" w:eastAsia="Times New Roman" w:hAnsi="Arial" w:cs="Arial"/>
              </w:rPr>
            </w:pPr>
            <w:r w:rsidRPr="007302B3">
              <w:rPr>
                <w:rFonts w:ascii="Arial" w:eastAsia="Times New Roman" w:hAnsi="Arial" w:cs="Arial"/>
              </w:rPr>
              <w:t>2990,00</w:t>
            </w:r>
          </w:p>
        </w:tc>
      </w:tr>
      <w:tr w:rsidR="007302B3" w:rsidRPr="007302B3" w14:paraId="0E6CAA66" w14:textId="77777777">
        <w:trPr>
          <w:trHeight w:val="1790"/>
        </w:trPr>
        <w:tc>
          <w:tcPr>
            <w:tcW w:w="628" w:type="dxa"/>
            <w:tcBorders>
              <w:top w:val="single" w:sz="4" w:space="0" w:color="auto"/>
              <w:left w:val="single" w:sz="4" w:space="0" w:color="auto"/>
              <w:bottom w:val="single" w:sz="4" w:space="0" w:color="auto"/>
              <w:right w:val="single" w:sz="4" w:space="0" w:color="auto"/>
            </w:tcBorders>
            <w:hideMark/>
          </w:tcPr>
          <w:p w14:paraId="399ADB7B" w14:textId="77777777" w:rsidR="007302B3" w:rsidRPr="007302B3" w:rsidRDefault="007302B3">
            <w:pPr>
              <w:spacing w:after="0" w:line="240" w:lineRule="auto"/>
              <w:jc w:val="center"/>
              <w:rPr>
                <w:rFonts w:ascii="Arial" w:eastAsia="Times New Roman" w:hAnsi="Arial" w:cs="Arial"/>
                <w:b/>
                <w:bCs/>
              </w:rPr>
            </w:pPr>
            <w:r w:rsidRPr="007302B3">
              <w:rPr>
                <w:rFonts w:ascii="Arial" w:eastAsia="Times New Roman" w:hAnsi="Arial" w:cs="Arial"/>
                <w:b/>
                <w:bCs/>
              </w:rPr>
              <w:t>20</w:t>
            </w:r>
          </w:p>
        </w:tc>
        <w:tc>
          <w:tcPr>
            <w:tcW w:w="1890" w:type="dxa"/>
            <w:tcBorders>
              <w:top w:val="single" w:sz="4" w:space="0" w:color="auto"/>
              <w:left w:val="nil"/>
              <w:bottom w:val="single" w:sz="4" w:space="0" w:color="auto"/>
              <w:right w:val="single" w:sz="4" w:space="0" w:color="auto"/>
            </w:tcBorders>
            <w:hideMark/>
          </w:tcPr>
          <w:p w14:paraId="04E2C8D7"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 xml:space="preserve">SAOBRAĆAJNA </w:t>
            </w:r>
          </w:p>
          <w:p w14:paraId="0B3F9AB4"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INFRASTRUKTURA DONJI STROJ</w:t>
            </w:r>
          </w:p>
        </w:tc>
        <w:tc>
          <w:tcPr>
            <w:tcW w:w="5580" w:type="dxa"/>
            <w:tcBorders>
              <w:top w:val="single" w:sz="4" w:space="0" w:color="auto"/>
              <w:left w:val="nil"/>
              <w:bottom w:val="single" w:sz="4" w:space="0" w:color="auto"/>
              <w:right w:val="single" w:sz="4" w:space="0" w:color="auto"/>
            </w:tcBorders>
            <w:hideMark/>
          </w:tcPr>
          <w:p w14:paraId="221EA084"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Izrada stabilizovanih bermi od drobljenog kamenog agregata, prema dimenzijama, kotama i detaljima iz projekta. Materijal mora zadovoljiti uslove kvaliteta prema važećim MEST/EN standardima za nevezane agregate. ( U cijenu uračunati nabavku, transport, razastiranje, profilisanje, kvašenje i zbijanje materijala, pripremu i nivelaciju podloge, izvođenje bermi prema projektovanim nagibima i uslovima odvodnje, potrebnu mehanizaciju, radnu snagu, kao i sav potreban rad i materijal za potpuno završenu poziciju ).</w:t>
            </w:r>
          </w:p>
        </w:tc>
        <w:tc>
          <w:tcPr>
            <w:tcW w:w="450" w:type="dxa"/>
            <w:tcBorders>
              <w:top w:val="single" w:sz="4" w:space="0" w:color="auto"/>
              <w:left w:val="nil"/>
              <w:bottom w:val="single" w:sz="4" w:space="0" w:color="auto"/>
              <w:right w:val="single" w:sz="4" w:space="0" w:color="auto"/>
            </w:tcBorders>
            <w:vAlign w:val="bottom"/>
            <w:hideMark/>
          </w:tcPr>
          <w:p w14:paraId="0C00B97B" w14:textId="77777777" w:rsidR="007302B3" w:rsidRPr="007302B3" w:rsidRDefault="007302B3">
            <w:pPr>
              <w:spacing w:after="0" w:line="240" w:lineRule="auto"/>
              <w:jc w:val="center"/>
              <w:rPr>
                <w:rFonts w:ascii="Arial" w:eastAsia="Times New Roman" w:hAnsi="Arial" w:cs="Arial"/>
              </w:rPr>
            </w:pPr>
            <w:r w:rsidRPr="007302B3">
              <w:rPr>
                <w:rFonts w:ascii="Arial" w:eastAsia="Times New Roman" w:hAnsi="Arial" w:cs="Arial"/>
              </w:rPr>
              <w:t>m²</w:t>
            </w:r>
          </w:p>
        </w:tc>
        <w:tc>
          <w:tcPr>
            <w:tcW w:w="990" w:type="dxa"/>
            <w:tcBorders>
              <w:top w:val="single" w:sz="4" w:space="0" w:color="auto"/>
              <w:left w:val="nil"/>
              <w:bottom w:val="single" w:sz="4" w:space="0" w:color="auto"/>
              <w:right w:val="single" w:sz="4" w:space="0" w:color="auto"/>
            </w:tcBorders>
            <w:vAlign w:val="bottom"/>
            <w:hideMark/>
          </w:tcPr>
          <w:p w14:paraId="12D848C7" w14:textId="77777777" w:rsidR="007302B3" w:rsidRPr="007302B3" w:rsidRDefault="007302B3">
            <w:pPr>
              <w:spacing w:after="0" w:line="240" w:lineRule="auto"/>
              <w:jc w:val="right"/>
              <w:rPr>
                <w:rFonts w:ascii="Arial" w:eastAsia="Times New Roman" w:hAnsi="Arial" w:cs="Arial"/>
              </w:rPr>
            </w:pPr>
            <w:r w:rsidRPr="007302B3">
              <w:rPr>
                <w:rFonts w:ascii="Arial" w:eastAsia="Times New Roman" w:hAnsi="Arial" w:cs="Arial"/>
              </w:rPr>
              <w:t>4200,00</w:t>
            </w:r>
          </w:p>
        </w:tc>
      </w:tr>
    </w:tbl>
    <w:p w14:paraId="79D1D60E" w14:textId="77777777" w:rsidR="007302B3" w:rsidRPr="007302B3" w:rsidRDefault="007302B3" w:rsidP="007302B3">
      <w:pPr>
        <w:rPr>
          <w:rFonts w:ascii="Arial" w:eastAsiaTheme="minorEastAsia" w:hAnsi="Arial" w:cs="Arial"/>
        </w:rPr>
      </w:pPr>
    </w:p>
    <w:p w14:paraId="020DD079" w14:textId="77777777" w:rsidR="007302B3" w:rsidRPr="007302B3" w:rsidRDefault="007302B3" w:rsidP="007302B3">
      <w:pPr>
        <w:ind w:left="360"/>
        <w:rPr>
          <w:rFonts w:ascii="Arial" w:hAnsi="Arial" w:cs="Arial"/>
          <w:b/>
          <w:bCs/>
          <w:i/>
          <w:iCs/>
        </w:rPr>
      </w:pPr>
      <w:r w:rsidRPr="007302B3">
        <w:rPr>
          <w:rFonts w:ascii="Arial" w:hAnsi="Arial" w:cs="Arial"/>
          <w:b/>
          <w:bCs/>
          <w:i/>
          <w:iCs/>
        </w:rPr>
        <w:t>Pitanje 3:</w:t>
      </w:r>
    </w:p>
    <w:p w14:paraId="67036F52" w14:textId="77777777" w:rsidR="007302B3" w:rsidRPr="007302B3" w:rsidRDefault="007302B3" w:rsidP="007302B3">
      <w:pPr>
        <w:ind w:left="360"/>
        <w:rPr>
          <w:rFonts w:ascii="Arial" w:hAnsi="Arial" w:cs="Arial"/>
        </w:rPr>
      </w:pPr>
      <w:r w:rsidRPr="007302B3">
        <w:rPr>
          <w:rFonts w:ascii="Arial" w:hAnsi="Arial" w:cs="Arial"/>
        </w:rPr>
        <w:t>Da li se za pozicije 19 I 20 za proizvodnju drobljenog agregata Investitor odobrava upotrebu kamena  dobijenog iskopima na projektu kroz stavke 14 I 15 predmjera?</w:t>
      </w:r>
    </w:p>
    <w:p w14:paraId="09D293EE" w14:textId="77777777" w:rsidR="007302B3" w:rsidRPr="007302B3" w:rsidRDefault="007302B3" w:rsidP="007302B3">
      <w:pPr>
        <w:rPr>
          <w:rFonts w:ascii="Arial" w:hAnsi="Arial" w:cs="Arial"/>
        </w:rPr>
      </w:pPr>
      <w:r w:rsidRPr="007302B3">
        <w:rPr>
          <w:rFonts w:ascii="Arial" w:hAnsi="Arial" w:cs="Arial"/>
        </w:rPr>
        <w:t>Odgovor: Biće predmet izmjene</w:t>
      </w:r>
    </w:p>
    <w:p w14:paraId="6E81D498" w14:textId="77777777" w:rsidR="007302B3" w:rsidRPr="007302B3" w:rsidRDefault="007302B3" w:rsidP="007302B3">
      <w:pPr>
        <w:rPr>
          <w:rFonts w:ascii="Arial" w:hAnsi="Arial" w:cs="Arial"/>
        </w:rPr>
      </w:pPr>
    </w:p>
    <w:p w14:paraId="05C5C1D6" w14:textId="77777777" w:rsidR="007302B3" w:rsidRPr="007302B3" w:rsidRDefault="007302B3" w:rsidP="007302B3">
      <w:pPr>
        <w:pStyle w:val="ListParagraph"/>
        <w:numPr>
          <w:ilvl w:val="0"/>
          <w:numId w:val="3"/>
        </w:numPr>
        <w:rPr>
          <w:rFonts w:ascii="Arial" w:hAnsi="Arial" w:cs="Arial"/>
        </w:rPr>
      </w:pPr>
      <w:r w:rsidRPr="007302B3">
        <w:rPr>
          <w:rFonts w:ascii="Arial" w:hAnsi="Arial" w:cs="Arial"/>
          <w:b/>
          <w:bCs/>
        </w:rPr>
        <w:t>Obrazloženje 3.</w:t>
      </w:r>
    </w:p>
    <w:p w14:paraId="0EA9D08A" w14:textId="77777777" w:rsidR="007302B3" w:rsidRPr="007302B3" w:rsidRDefault="007302B3" w:rsidP="007302B3">
      <w:pPr>
        <w:ind w:left="360"/>
        <w:rPr>
          <w:rFonts w:ascii="Arial" w:hAnsi="Arial" w:cs="Arial"/>
        </w:rPr>
      </w:pPr>
      <w:r w:rsidRPr="007302B3">
        <w:rPr>
          <w:rFonts w:ascii="Arial" w:hAnsi="Arial" w:cs="Arial"/>
        </w:rPr>
        <w:t>U stavkama 27 I 28 predmjera je navedeno da asfaltna mješavina mora zadovoljiti zahtjeve otpornosti na kolotraženje prema EN 12697 </w:t>
      </w:r>
    </w:p>
    <w:tbl>
      <w:tblPr>
        <w:tblW w:w="9540" w:type="dxa"/>
        <w:tblInd w:w="87" w:type="dxa"/>
        <w:tblLayout w:type="fixed"/>
        <w:tblLook w:val="04A0" w:firstRow="1" w:lastRow="0" w:firstColumn="1" w:lastColumn="0" w:noHBand="0" w:noVBand="1"/>
      </w:tblPr>
      <w:tblGrid>
        <w:gridCol w:w="719"/>
        <w:gridCol w:w="1890"/>
        <w:gridCol w:w="5491"/>
        <w:gridCol w:w="450"/>
        <w:gridCol w:w="990"/>
      </w:tblGrid>
      <w:tr w:rsidR="007302B3" w:rsidRPr="007302B3" w14:paraId="5C4159F6" w14:textId="77777777">
        <w:trPr>
          <w:trHeight w:val="2550"/>
        </w:trPr>
        <w:tc>
          <w:tcPr>
            <w:tcW w:w="718" w:type="dxa"/>
            <w:tcBorders>
              <w:top w:val="single" w:sz="4" w:space="0" w:color="auto"/>
              <w:left w:val="single" w:sz="4" w:space="0" w:color="auto"/>
              <w:bottom w:val="single" w:sz="4" w:space="0" w:color="auto"/>
              <w:right w:val="single" w:sz="4" w:space="0" w:color="auto"/>
            </w:tcBorders>
            <w:hideMark/>
          </w:tcPr>
          <w:p w14:paraId="23B1EE8A" w14:textId="77777777" w:rsidR="007302B3" w:rsidRPr="007302B3" w:rsidRDefault="007302B3">
            <w:pPr>
              <w:spacing w:after="0" w:line="240" w:lineRule="auto"/>
              <w:jc w:val="center"/>
              <w:rPr>
                <w:rFonts w:ascii="Arial" w:eastAsia="Times New Roman" w:hAnsi="Arial" w:cs="Arial"/>
                <w:b/>
                <w:bCs/>
              </w:rPr>
            </w:pPr>
            <w:r w:rsidRPr="007302B3">
              <w:rPr>
                <w:rFonts w:ascii="Arial" w:eastAsia="Times New Roman" w:hAnsi="Arial" w:cs="Arial"/>
                <w:b/>
                <w:bCs/>
              </w:rPr>
              <w:t>27</w:t>
            </w:r>
          </w:p>
        </w:tc>
        <w:tc>
          <w:tcPr>
            <w:tcW w:w="1890" w:type="dxa"/>
            <w:tcBorders>
              <w:top w:val="single" w:sz="4" w:space="0" w:color="auto"/>
              <w:left w:val="nil"/>
              <w:bottom w:val="single" w:sz="4" w:space="0" w:color="auto"/>
              <w:right w:val="single" w:sz="4" w:space="0" w:color="auto"/>
            </w:tcBorders>
            <w:hideMark/>
          </w:tcPr>
          <w:p w14:paraId="7C18E4A5"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 xml:space="preserve">SAOBRAĆAJNA </w:t>
            </w:r>
          </w:p>
          <w:p w14:paraId="620876D7"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INFRASTRUKTURA DONJI STROJ</w:t>
            </w:r>
          </w:p>
        </w:tc>
        <w:tc>
          <w:tcPr>
            <w:tcW w:w="5490" w:type="dxa"/>
            <w:tcBorders>
              <w:top w:val="single" w:sz="4" w:space="0" w:color="auto"/>
              <w:left w:val="nil"/>
              <w:bottom w:val="single" w:sz="4" w:space="0" w:color="auto"/>
              <w:right w:val="single" w:sz="4" w:space="0" w:color="auto"/>
            </w:tcBorders>
            <w:hideMark/>
          </w:tcPr>
          <w:p w14:paraId="79C3FB55"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Izrada habajućeg sloja od asfalt betona AB11s na veznom pravcu Podgorica-Spuž, ul. Boška Buhe, na bulevaru P183- P378-LIJEVA STRANA-FAZA I i pristupnim saobraćajnicama sa polimer-modifikovanim bitumenom PmB 45/80-65, debljine d = 4 cm, u skladu sa EN 13108-1 i detaljima iz projekta. Asfaltnu mješavinu ugraditi mašinski, uz postizanje projektovane ravnosti, zbijenosti i nagiba. Asfaltna mješavina mora zadovoljiti zahtjeve otpornosti na kolotraženje prema EN 12697. (U cijenu uračunati nabavka, transport, ugradnja i zbijanje asfaltne mješavine, priprema podloge, prskanje spojnim sredstvom, potrebna mehanizacija, radna snaga i sav potreban rad i materijal za potpuno završenu poziciju )</w:t>
            </w:r>
          </w:p>
        </w:tc>
        <w:tc>
          <w:tcPr>
            <w:tcW w:w="450" w:type="dxa"/>
            <w:tcBorders>
              <w:top w:val="single" w:sz="4" w:space="0" w:color="auto"/>
              <w:left w:val="nil"/>
              <w:bottom w:val="single" w:sz="4" w:space="0" w:color="auto"/>
              <w:right w:val="single" w:sz="4" w:space="0" w:color="auto"/>
            </w:tcBorders>
            <w:vAlign w:val="bottom"/>
            <w:hideMark/>
          </w:tcPr>
          <w:p w14:paraId="6E8DD4ED" w14:textId="77777777" w:rsidR="007302B3" w:rsidRPr="007302B3" w:rsidRDefault="007302B3">
            <w:pPr>
              <w:spacing w:after="0" w:line="240" w:lineRule="auto"/>
              <w:jc w:val="center"/>
              <w:rPr>
                <w:rFonts w:ascii="Arial" w:eastAsia="Times New Roman" w:hAnsi="Arial" w:cs="Arial"/>
              </w:rPr>
            </w:pPr>
            <w:r w:rsidRPr="007302B3">
              <w:rPr>
                <w:rFonts w:ascii="Arial" w:eastAsia="Times New Roman" w:hAnsi="Arial" w:cs="Arial"/>
              </w:rPr>
              <w:t>m²</w:t>
            </w:r>
          </w:p>
        </w:tc>
        <w:tc>
          <w:tcPr>
            <w:tcW w:w="990" w:type="dxa"/>
            <w:tcBorders>
              <w:top w:val="single" w:sz="4" w:space="0" w:color="auto"/>
              <w:left w:val="nil"/>
              <w:bottom w:val="single" w:sz="4" w:space="0" w:color="auto"/>
              <w:right w:val="single" w:sz="4" w:space="0" w:color="auto"/>
            </w:tcBorders>
            <w:vAlign w:val="bottom"/>
            <w:hideMark/>
          </w:tcPr>
          <w:p w14:paraId="522E7B69" w14:textId="77777777" w:rsidR="007302B3" w:rsidRPr="007302B3" w:rsidRDefault="007302B3">
            <w:pPr>
              <w:spacing w:after="0" w:line="240" w:lineRule="auto"/>
              <w:jc w:val="right"/>
              <w:rPr>
                <w:rFonts w:ascii="Arial" w:eastAsia="Times New Roman" w:hAnsi="Arial" w:cs="Arial"/>
              </w:rPr>
            </w:pPr>
            <w:r w:rsidRPr="007302B3">
              <w:rPr>
                <w:rFonts w:ascii="Arial" w:eastAsia="Times New Roman" w:hAnsi="Arial" w:cs="Arial"/>
              </w:rPr>
              <w:t>29041,00</w:t>
            </w:r>
          </w:p>
        </w:tc>
      </w:tr>
      <w:tr w:rsidR="007302B3" w:rsidRPr="007302B3" w14:paraId="02B9BC8D" w14:textId="77777777">
        <w:trPr>
          <w:trHeight w:val="2550"/>
        </w:trPr>
        <w:tc>
          <w:tcPr>
            <w:tcW w:w="718" w:type="dxa"/>
            <w:tcBorders>
              <w:top w:val="single" w:sz="4" w:space="0" w:color="auto"/>
              <w:left w:val="single" w:sz="4" w:space="0" w:color="auto"/>
              <w:bottom w:val="single" w:sz="4" w:space="0" w:color="auto"/>
              <w:right w:val="single" w:sz="4" w:space="0" w:color="auto"/>
            </w:tcBorders>
            <w:hideMark/>
          </w:tcPr>
          <w:p w14:paraId="52252502" w14:textId="77777777" w:rsidR="007302B3" w:rsidRPr="007302B3" w:rsidRDefault="007302B3">
            <w:pPr>
              <w:spacing w:after="0" w:line="240" w:lineRule="auto"/>
              <w:jc w:val="center"/>
              <w:rPr>
                <w:rFonts w:ascii="Arial" w:eastAsia="Times New Roman" w:hAnsi="Arial" w:cs="Arial"/>
                <w:b/>
                <w:bCs/>
              </w:rPr>
            </w:pPr>
            <w:r w:rsidRPr="007302B3">
              <w:rPr>
                <w:rFonts w:ascii="Arial" w:eastAsia="Times New Roman" w:hAnsi="Arial" w:cs="Arial"/>
                <w:b/>
                <w:bCs/>
              </w:rPr>
              <w:t>28</w:t>
            </w:r>
          </w:p>
        </w:tc>
        <w:tc>
          <w:tcPr>
            <w:tcW w:w="1890" w:type="dxa"/>
            <w:tcBorders>
              <w:top w:val="single" w:sz="4" w:space="0" w:color="auto"/>
              <w:left w:val="nil"/>
              <w:bottom w:val="single" w:sz="4" w:space="0" w:color="auto"/>
              <w:right w:val="single" w:sz="4" w:space="0" w:color="auto"/>
            </w:tcBorders>
            <w:hideMark/>
          </w:tcPr>
          <w:p w14:paraId="7609941E"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 xml:space="preserve">SAOBRAĆAJNA </w:t>
            </w:r>
          </w:p>
          <w:p w14:paraId="68842D4B"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INFRASTRUKTURA DONJI STROJ</w:t>
            </w:r>
          </w:p>
        </w:tc>
        <w:tc>
          <w:tcPr>
            <w:tcW w:w="5490" w:type="dxa"/>
            <w:tcBorders>
              <w:top w:val="single" w:sz="4" w:space="0" w:color="auto"/>
              <w:left w:val="nil"/>
              <w:bottom w:val="single" w:sz="4" w:space="0" w:color="auto"/>
              <w:right w:val="single" w:sz="4" w:space="0" w:color="auto"/>
            </w:tcBorders>
            <w:hideMark/>
          </w:tcPr>
          <w:p w14:paraId="31CA93C1"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Izrada habajućeg sloja od asfalt betona AB11s na bulevaru P1 -P183-LIJEVA STRANA-FAZA I sa polimer-modifikovanim bitumenom PmB 45/80-65, debljine d = 6 cm, u skladu sa EN 13108-1 i detaljima iz projekta. Asfaltnu mješavinu ugraditi mašinski, uz postizanje projektovane ravnosti, zbijenosti i nagiba. Asfaltna mješavina mora zadovoljiti zahtjeve otpornosti na kolotraženje prema EN 12697. (U cijenu uračunati nabavka, transport, ugradnja i zbijanje asfaltne mješavine, priprema podloge, prskanje spojnim sredstvom, potrebna mehanizacija, radna snaga i sav potreban rad i materijal za potpuno završenu poziciju )</w:t>
            </w:r>
          </w:p>
        </w:tc>
        <w:tc>
          <w:tcPr>
            <w:tcW w:w="450" w:type="dxa"/>
            <w:tcBorders>
              <w:top w:val="single" w:sz="4" w:space="0" w:color="auto"/>
              <w:left w:val="nil"/>
              <w:bottom w:val="single" w:sz="4" w:space="0" w:color="auto"/>
              <w:right w:val="single" w:sz="4" w:space="0" w:color="auto"/>
            </w:tcBorders>
            <w:vAlign w:val="bottom"/>
            <w:hideMark/>
          </w:tcPr>
          <w:p w14:paraId="4393101B" w14:textId="77777777" w:rsidR="007302B3" w:rsidRPr="007302B3" w:rsidRDefault="007302B3">
            <w:pPr>
              <w:spacing w:after="0" w:line="240" w:lineRule="auto"/>
              <w:jc w:val="center"/>
              <w:rPr>
                <w:rFonts w:ascii="Arial" w:eastAsia="Times New Roman" w:hAnsi="Arial" w:cs="Arial"/>
              </w:rPr>
            </w:pPr>
            <w:r w:rsidRPr="007302B3">
              <w:rPr>
                <w:rFonts w:ascii="Arial" w:eastAsia="Times New Roman" w:hAnsi="Arial" w:cs="Arial"/>
              </w:rPr>
              <w:t>m²</w:t>
            </w:r>
          </w:p>
        </w:tc>
        <w:tc>
          <w:tcPr>
            <w:tcW w:w="990" w:type="dxa"/>
            <w:tcBorders>
              <w:top w:val="single" w:sz="4" w:space="0" w:color="auto"/>
              <w:left w:val="nil"/>
              <w:bottom w:val="single" w:sz="4" w:space="0" w:color="auto"/>
              <w:right w:val="single" w:sz="4" w:space="0" w:color="auto"/>
            </w:tcBorders>
            <w:vAlign w:val="bottom"/>
            <w:hideMark/>
          </w:tcPr>
          <w:p w14:paraId="7BDDB019" w14:textId="77777777" w:rsidR="007302B3" w:rsidRPr="007302B3" w:rsidRDefault="007302B3">
            <w:pPr>
              <w:spacing w:after="0" w:line="240" w:lineRule="auto"/>
              <w:jc w:val="right"/>
              <w:rPr>
                <w:rFonts w:ascii="Arial" w:eastAsia="Times New Roman" w:hAnsi="Arial" w:cs="Arial"/>
              </w:rPr>
            </w:pPr>
            <w:r w:rsidRPr="007302B3">
              <w:rPr>
                <w:rFonts w:ascii="Arial" w:eastAsia="Times New Roman" w:hAnsi="Arial" w:cs="Arial"/>
              </w:rPr>
              <w:t>18175,00</w:t>
            </w:r>
          </w:p>
        </w:tc>
      </w:tr>
    </w:tbl>
    <w:p w14:paraId="2A831E4D" w14:textId="77777777" w:rsidR="007302B3" w:rsidRPr="007302B3" w:rsidRDefault="007302B3" w:rsidP="007302B3">
      <w:pPr>
        <w:ind w:left="360"/>
        <w:rPr>
          <w:rFonts w:ascii="Arial" w:eastAsiaTheme="minorEastAsia" w:hAnsi="Arial" w:cs="Arial"/>
        </w:rPr>
      </w:pPr>
    </w:p>
    <w:p w14:paraId="032E48D8" w14:textId="77777777" w:rsidR="007302B3" w:rsidRPr="007302B3" w:rsidRDefault="007302B3" w:rsidP="007302B3">
      <w:pPr>
        <w:ind w:left="360"/>
        <w:rPr>
          <w:rFonts w:ascii="Arial" w:hAnsi="Arial" w:cs="Arial"/>
          <w:b/>
          <w:bCs/>
          <w:i/>
          <w:iCs/>
        </w:rPr>
      </w:pPr>
      <w:r w:rsidRPr="007302B3">
        <w:rPr>
          <w:rFonts w:ascii="Arial" w:hAnsi="Arial" w:cs="Arial"/>
          <w:b/>
          <w:bCs/>
          <w:i/>
          <w:iCs/>
        </w:rPr>
        <w:t>Pitanje 4:</w:t>
      </w:r>
    </w:p>
    <w:p w14:paraId="21AD3AEC" w14:textId="77777777" w:rsidR="007302B3" w:rsidRPr="007302B3" w:rsidRDefault="007302B3" w:rsidP="007302B3">
      <w:pPr>
        <w:ind w:left="360"/>
        <w:rPr>
          <w:rFonts w:ascii="Arial" w:hAnsi="Arial" w:cs="Arial"/>
        </w:rPr>
      </w:pPr>
      <w:r w:rsidRPr="007302B3">
        <w:rPr>
          <w:rFonts w:ascii="Arial" w:hAnsi="Arial" w:cs="Arial"/>
        </w:rPr>
        <w:t>Da li se dokaz o ispunjenosti uslova da asfaltna mješavina mora zadovoljiti zahtjeve otpornosti na kolotraženje prema EN 12697 prilaze u toku izvodjenja radova ili se dokaz prilaze u tenderskom procesu?</w:t>
      </w:r>
    </w:p>
    <w:p w14:paraId="0DBA28E9" w14:textId="77777777" w:rsidR="007302B3" w:rsidRPr="007302B3" w:rsidRDefault="007302B3" w:rsidP="007302B3">
      <w:pPr>
        <w:ind w:left="360"/>
        <w:rPr>
          <w:rFonts w:ascii="Arial" w:hAnsi="Arial" w:cs="Arial"/>
        </w:rPr>
      </w:pPr>
    </w:p>
    <w:p w14:paraId="39C02D77" w14:textId="77777777" w:rsidR="007302B3" w:rsidRPr="007302B3" w:rsidRDefault="007302B3" w:rsidP="007302B3">
      <w:pPr>
        <w:rPr>
          <w:rFonts w:ascii="Arial" w:hAnsi="Arial" w:cs="Arial"/>
        </w:rPr>
      </w:pPr>
      <w:r w:rsidRPr="007302B3">
        <w:rPr>
          <w:rFonts w:ascii="Arial" w:hAnsi="Arial" w:cs="Arial"/>
        </w:rPr>
        <w:lastRenderedPageBreak/>
        <w:t>Odgovor: dokaz o ispunjenosti uslova da asfaltna mješavina mora zadovoljiti zahtjeve otpornosti na kolotraženje prema EN 12697 prilaze se u toku izvodjenja radova</w:t>
      </w:r>
    </w:p>
    <w:p w14:paraId="1C9CF843" w14:textId="77777777" w:rsidR="007302B3" w:rsidRPr="007302B3" w:rsidRDefault="007302B3" w:rsidP="007302B3">
      <w:pPr>
        <w:ind w:left="360"/>
        <w:rPr>
          <w:rFonts w:ascii="Arial" w:hAnsi="Arial" w:cs="Arial"/>
        </w:rPr>
      </w:pPr>
    </w:p>
    <w:p w14:paraId="4CECE780" w14:textId="77777777" w:rsidR="007302B3" w:rsidRPr="007302B3" w:rsidRDefault="007302B3" w:rsidP="007302B3">
      <w:pPr>
        <w:pStyle w:val="ListParagraph"/>
        <w:numPr>
          <w:ilvl w:val="0"/>
          <w:numId w:val="3"/>
        </w:numPr>
        <w:rPr>
          <w:rFonts w:ascii="Arial" w:hAnsi="Arial" w:cs="Arial"/>
        </w:rPr>
      </w:pPr>
      <w:r w:rsidRPr="007302B3">
        <w:rPr>
          <w:rFonts w:ascii="Arial" w:hAnsi="Arial" w:cs="Arial"/>
          <w:b/>
          <w:bCs/>
        </w:rPr>
        <w:t>Obrazloženje 4.</w:t>
      </w:r>
    </w:p>
    <w:p w14:paraId="3779E614" w14:textId="77777777" w:rsidR="007302B3" w:rsidRPr="007302B3" w:rsidRDefault="007302B3" w:rsidP="007302B3">
      <w:pPr>
        <w:ind w:left="360"/>
        <w:rPr>
          <w:rFonts w:ascii="Arial" w:hAnsi="Arial" w:cs="Arial"/>
        </w:rPr>
      </w:pPr>
      <w:r w:rsidRPr="007302B3">
        <w:rPr>
          <w:rFonts w:ascii="Arial" w:hAnsi="Arial" w:cs="Arial"/>
        </w:rPr>
        <w:t>U stavci 53 predmjera je navedeno da je stavkom obuhvaceno busenje, ugradnja, injektiranje geotehnickih pasivnih sidara duyine 3m.</w:t>
      </w:r>
    </w:p>
    <w:p w14:paraId="5A7C592B" w14:textId="77777777" w:rsidR="007302B3" w:rsidRPr="007302B3" w:rsidRDefault="007302B3" w:rsidP="007302B3">
      <w:pPr>
        <w:ind w:left="360"/>
        <w:rPr>
          <w:rFonts w:ascii="Arial" w:hAnsi="Arial" w:cs="Arial"/>
        </w:rPr>
      </w:pPr>
      <w:r w:rsidRPr="007302B3">
        <w:rPr>
          <w:rFonts w:ascii="Arial" w:hAnsi="Arial" w:cs="Arial"/>
        </w:rPr>
        <w:t> </w:t>
      </w:r>
    </w:p>
    <w:tbl>
      <w:tblPr>
        <w:tblW w:w="9540" w:type="dxa"/>
        <w:tblInd w:w="87" w:type="dxa"/>
        <w:tblLayout w:type="fixed"/>
        <w:tblLook w:val="04A0" w:firstRow="1" w:lastRow="0" w:firstColumn="1" w:lastColumn="0" w:noHBand="0" w:noVBand="1"/>
      </w:tblPr>
      <w:tblGrid>
        <w:gridCol w:w="719"/>
        <w:gridCol w:w="1710"/>
        <w:gridCol w:w="5851"/>
        <w:gridCol w:w="360"/>
        <w:gridCol w:w="900"/>
      </w:tblGrid>
      <w:tr w:rsidR="007302B3" w:rsidRPr="007302B3" w14:paraId="40FEBD5B" w14:textId="77777777">
        <w:trPr>
          <w:trHeight w:val="1286"/>
        </w:trPr>
        <w:tc>
          <w:tcPr>
            <w:tcW w:w="718" w:type="dxa"/>
            <w:tcBorders>
              <w:top w:val="single" w:sz="4" w:space="0" w:color="auto"/>
              <w:left w:val="single" w:sz="4" w:space="0" w:color="auto"/>
              <w:bottom w:val="single" w:sz="4" w:space="0" w:color="auto"/>
              <w:right w:val="single" w:sz="4" w:space="0" w:color="auto"/>
            </w:tcBorders>
            <w:hideMark/>
          </w:tcPr>
          <w:p w14:paraId="6F75A088" w14:textId="77777777" w:rsidR="007302B3" w:rsidRPr="007302B3" w:rsidRDefault="007302B3">
            <w:pPr>
              <w:spacing w:after="0" w:line="240" w:lineRule="auto"/>
              <w:jc w:val="center"/>
              <w:rPr>
                <w:rFonts w:ascii="Arial" w:eastAsia="Times New Roman" w:hAnsi="Arial" w:cs="Arial"/>
                <w:b/>
                <w:bCs/>
              </w:rPr>
            </w:pPr>
            <w:r w:rsidRPr="007302B3">
              <w:rPr>
                <w:rFonts w:ascii="Arial" w:eastAsia="Times New Roman" w:hAnsi="Arial" w:cs="Arial"/>
                <w:b/>
                <w:bCs/>
              </w:rPr>
              <w:t>53</w:t>
            </w:r>
          </w:p>
        </w:tc>
        <w:tc>
          <w:tcPr>
            <w:tcW w:w="1710" w:type="dxa"/>
            <w:tcBorders>
              <w:top w:val="single" w:sz="4" w:space="0" w:color="auto"/>
              <w:left w:val="nil"/>
              <w:bottom w:val="single" w:sz="4" w:space="0" w:color="auto"/>
              <w:right w:val="single" w:sz="4" w:space="0" w:color="auto"/>
            </w:tcBorders>
            <w:hideMark/>
          </w:tcPr>
          <w:p w14:paraId="0E9C806A"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KONSTRUKCIJA - GEOTEHNIČKA SIDRA</w:t>
            </w:r>
          </w:p>
        </w:tc>
        <w:tc>
          <w:tcPr>
            <w:tcW w:w="5850" w:type="dxa"/>
            <w:tcBorders>
              <w:top w:val="single" w:sz="4" w:space="0" w:color="auto"/>
              <w:left w:val="nil"/>
              <w:bottom w:val="single" w:sz="4" w:space="0" w:color="auto"/>
              <w:right w:val="single" w:sz="4" w:space="0" w:color="auto"/>
            </w:tcBorders>
            <w:hideMark/>
          </w:tcPr>
          <w:p w14:paraId="24F7117D"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Bušenje, ugradnja, injektiranje geotehničkih pasivnih sidara dužine 3 m za stabilizaciju labilnih djelova kosina iskopa sa uređenjem glave sidra, sa testiranjima i provjerom nosivosti. Projektantska procjena je da se sidrima štiti 10% površina koje se oblažu putarskim mrežama. Sidro je prečnika ø25 kvaliteta B500B / S460. Obračun po m' stvarno ugrađenih sidara, prema odobrenju nadzornog organa i projektanta.</w:t>
            </w:r>
          </w:p>
        </w:tc>
        <w:tc>
          <w:tcPr>
            <w:tcW w:w="360" w:type="dxa"/>
            <w:tcBorders>
              <w:top w:val="single" w:sz="4" w:space="0" w:color="auto"/>
              <w:left w:val="nil"/>
              <w:bottom w:val="single" w:sz="4" w:space="0" w:color="auto"/>
              <w:right w:val="single" w:sz="4" w:space="0" w:color="auto"/>
            </w:tcBorders>
            <w:vAlign w:val="bottom"/>
            <w:hideMark/>
          </w:tcPr>
          <w:p w14:paraId="3566BDFB" w14:textId="77777777" w:rsidR="007302B3" w:rsidRPr="007302B3" w:rsidRDefault="007302B3">
            <w:pPr>
              <w:spacing w:after="0" w:line="240" w:lineRule="auto"/>
              <w:jc w:val="center"/>
              <w:rPr>
                <w:rFonts w:ascii="Arial" w:eastAsia="Times New Roman" w:hAnsi="Arial" w:cs="Arial"/>
              </w:rPr>
            </w:pPr>
            <w:r w:rsidRPr="007302B3">
              <w:rPr>
                <w:rFonts w:ascii="Arial" w:eastAsia="Times New Roman" w:hAnsi="Arial" w:cs="Arial"/>
              </w:rPr>
              <w:t>m</w:t>
            </w:r>
          </w:p>
        </w:tc>
        <w:tc>
          <w:tcPr>
            <w:tcW w:w="900" w:type="dxa"/>
            <w:tcBorders>
              <w:top w:val="single" w:sz="4" w:space="0" w:color="auto"/>
              <w:left w:val="nil"/>
              <w:bottom w:val="single" w:sz="4" w:space="0" w:color="auto"/>
              <w:right w:val="single" w:sz="4" w:space="0" w:color="auto"/>
            </w:tcBorders>
            <w:vAlign w:val="bottom"/>
            <w:hideMark/>
          </w:tcPr>
          <w:p w14:paraId="41930A4B" w14:textId="77777777" w:rsidR="007302B3" w:rsidRPr="007302B3" w:rsidRDefault="007302B3">
            <w:pPr>
              <w:spacing w:after="0" w:line="240" w:lineRule="auto"/>
              <w:jc w:val="right"/>
              <w:rPr>
                <w:rFonts w:ascii="Arial" w:eastAsia="Times New Roman" w:hAnsi="Arial" w:cs="Arial"/>
              </w:rPr>
            </w:pPr>
            <w:r w:rsidRPr="007302B3">
              <w:rPr>
                <w:rFonts w:ascii="Arial" w:eastAsia="Times New Roman" w:hAnsi="Arial" w:cs="Arial"/>
              </w:rPr>
              <w:t>4944,00</w:t>
            </w:r>
          </w:p>
        </w:tc>
      </w:tr>
    </w:tbl>
    <w:p w14:paraId="07B32B4C" w14:textId="77777777" w:rsidR="007302B3" w:rsidRPr="007302B3" w:rsidRDefault="007302B3" w:rsidP="007302B3">
      <w:pPr>
        <w:rPr>
          <w:rFonts w:ascii="Arial" w:eastAsiaTheme="minorEastAsia" w:hAnsi="Arial" w:cs="Arial"/>
        </w:rPr>
      </w:pPr>
    </w:p>
    <w:p w14:paraId="7F90B0E9" w14:textId="77777777" w:rsidR="007302B3" w:rsidRPr="007302B3" w:rsidRDefault="007302B3" w:rsidP="007302B3">
      <w:pPr>
        <w:ind w:left="360"/>
        <w:rPr>
          <w:rFonts w:ascii="Arial" w:hAnsi="Arial" w:cs="Arial"/>
          <w:b/>
          <w:bCs/>
          <w:i/>
          <w:iCs/>
        </w:rPr>
      </w:pPr>
      <w:r w:rsidRPr="007302B3">
        <w:rPr>
          <w:rFonts w:ascii="Arial" w:hAnsi="Arial" w:cs="Arial"/>
          <w:b/>
          <w:bCs/>
          <w:i/>
          <w:iCs/>
        </w:rPr>
        <w:t>Pitanje 5:</w:t>
      </w:r>
    </w:p>
    <w:p w14:paraId="6CDFE496" w14:textId="77777777" w:rsidR="007302B3" w:rsidRPr="007302B3" w:rsidRDefault="007302B3" w:rsidP="007302B3">
      <w:pPr>
        <w:ind w:left="360"/>
        <w:rPr>
          <w:rFonts w:ascii="Arial" w:hAnsi="Arial" w:cs="Arial"/>
        </w:rPr>
      </w:pPr>
      <w:r w:rsidRPr="007302B3">
        <w:rPr>
          <w:rFonts w:ascii="Arial" w:hAnsi="Arial" w:cs="Arial"/>
        </w:rPr>
        <w:t>Da li pozicija 53 predmjera podrazumijeva I nabavku materijala?</w:t>
      </w:r>
    </w:p>
    <w:p w14:paraId="645137C4" w14:textId="77777777" w:rsidR="007302B3" w:rsidRPr="007302B3" w:rsidRDefault="007302B3" w:rsidP="007302B3">
      <w:pPr>
        <w:rPr>
          <w:rFonts w:ascii="Arial" w:hAnsi="Arial" w:cs="Arial"/>
        </w:rPr>
      </w:pPr>
      <w:r w:rsidRPr="007302B3">
        <w:rPr>
          <w:rFonts w:ascii="Arial" w:hAnsi="Arial" w:cs="Arial"/>
        </w:rPr>
        <w:t>Odgovor: Biće predmet izmjene</w:t>
      </w:r>
    </w:p>
    <w:p w14:paraId="1AD53BFD" w14:textId="77777777" w:rsidR="007302B3" w:rsidRPr="007302B3" w:rsidRDefault="007302B3" w:rsidP="007302B3">
      <w:pPr>
        <w:ind w:left="360"/>
        <w:rPr>
          <w:rFonts w:ascii="Arial" w:hAnsi="Arial" w:cs="Arial"/>
        </w:rPr>
      </w:pPr>
      <w:r w:rsidRPr="007302B3">
        <w:rPr>
          <w:rFonts w:ascii="Arial" w:hAnsi="Arial" w:cs="Arial"/>
        </w:rPr>
        <w:t> </w:t>
      </w:r>
    </w:p>
    <w:p w14:paraId="016B0DF7" w14:textId="77777777" w:rsidR="007302B3" w:rsidRPr="007302B3" w:rsidRDefault="007302B3" w:rsidP="007302B3">
      <w:pPr>
        <w:pStyle w:val="ListParagraph"/>
        <w:numPr>
          <w:ilvl w:val="0"/>
          <w:numId w:val="3"/>
        </w:numPr>
        <w:rPr>
          <w:rFonts w:ascii="Arial" w:hAnsi="Arial" w:cs="Arial"/>
        </w:rPr>
      </w:pPr>
      <w:r w:rsidRPr="007302B3">
        <w:rPr>
          <w:rFonts w:ascii="Arial" w:hAnsi="Arial" w:cs="Arial"/>
          <w:b/>
          <w:bCs/>
        </w:rPr>
        <w:t>Obrazloženje 5.</w:t>
      </w:r>
    </w:p>
    <w:p w14:paraId="030360ED" w14:textId="77777777" w:rsidR="007302B3" w:rsidRPr="007302B3" w:rsidRDefault="007302B3" w:rsidP="007302B3">
      <w:pPr>
        <w:ind w:left="360"/>
        <w:rPr>
          <w:rFonts w:ascii="Arial" w:hAnsi="Arial" w:cs="Arial"/>
        </w:rPr>
      </w:pPr>
      <w:r w:rsidRPr="007302B3">
        <w:rPr>
          <w:rFonts w:ascii="Arial" w:hAnsi="Arial" w:cs="Arial"/>
        </w:rPr>
        <w:t>U stavci 68 predmjera je navedeno da se iskop vrsi u materijalu IV kategorije I da je </w:t>
      </w:r>
      <w:r w:rsidRPr="007302B3">
        <w:rPr>
          <w:rFonts w:ascii="Arial" w:hAnsi="Arial" w:cs="Arial"/>
          <w:b/>
          <w:bCs/>
        </w:rPr>
        <w:t>izvodjač</w:t>
      </w:r>
      <w:r w:rsidRPr="007302B3">
        <w:rPr>
          <w:rFonts w:ascii="Arial" w:hAnsi="Arial" w:cs="Arial"/>
        </w:rPr>
        <w:t> dužan da prije izrade ponude obiđe trase projektovanih dionica cjevovoda, utvrdi stanje terena jer nema pravo na promjenu kategorizacije tokom izvođenja.</w:t>
      </w:r>
    </w:p>
    <w:tbl>
      <w:tblPr>
        <w:tblW w:w="9540" w:type="dxa"/>
        <w:tblInd w:w="87" w:type="dxa"/>
        <w:tblLayout w:type="fixed"/>
        <w:tblLook w:val="04A0" w:firstRow="1" w:lastRow="0" w:firstColumn="1" w:lastColumn="0" w:noHBand="0" w:noVBand="1"/>
      </w:tblPr>
      <w:tblGrid>
        <w:gridCol w:w="719"/>
        <w:gridCol w:w="1890"/>
        <w:gridCol w:w="5401"/>
        <w:gridCol w:w="540"/>
        <w:gridCol w:w="990"/>
      </w:tblGrid>
      <w:tr w:rsidR="007302B3" w:rsidRPr="007302B3" w14:paraId="3A4252BD" w14:textId="77777777">
        <w:trPr>
          <w:trHeight w:val="1673"/>
        </w:trPr>
        <w:tc>
          <w:tcPr>
            <w:tcW w:w="718" w:type="dxa"/>
            <w:tcBorders>
              <w:top w:val="single" w:sz="4" w:space="0" w:color="auto"/>
              <w:left w:val="single" w:sz="4" w:space="0" w:color="auto"/>
              <w:bottom w:val="single" w:sz="4" w:space="0" w:color="auto"/>
              <w:right w:val="single" w:sz="4" w:space="0" w:color="auto"/>
            </w:tcBorders>
            <w:hideMark/>
          </w:tcPr>
          <w:p w14:paraId="33AA0D4F" w14:textId="77777777" w:rsidR="007302B3" w:rsidRPr="007302B3" w:rsidRDefault="007302B3">
            <w:pPr>
              <w:spacing w:after="0" w:line="240" w:lineRule="auto"/>
              <w:jc w:val="center"/>
              <w:rPr>
                <w:rFonts w:ascii="Arial" w:eastAsia="Times New Roman" w:hAnsi="Arial" w:cs="Arial"/>
                <w:b/>
                <w:bCs/>
              </w:rPr>
            </w:pPr>
            <w:r w:rsidRPr="007302B3">
              <w:rPr>
                <w:rFonts w:ascii="Arial" w:eastAsia="Times New Roman" w:hAnsi="Arial" w:cs="Arial"/>
                <w:b/>
                <w:bCs/>
              </w:rPr>
              <w:t>68</w:t>
            </w:r>
          </w:p>
        </w:tc>
        <w:tc>
          <w:tcPr>
            <w:tcW w:w="1890" w:type="dxa"/>
            <w:tcBorders>
              <w:top w:val="single" w:sz="4" w:space="0" w:color="auto"/>
              <w:left w:val="nil"/>
              <w:bottom w:val="single" w:sz="4" w:space="0" w:color="auto"/>
              <w:right w:val="single" w:sz="4" w:space="0" w:color="auto"/>
            </w:tcBorders>
            <w:hideMark/>
          </w:tcPr>
          <w:p w14:paraId="1DCD714B"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FEKALNA KANALIZACIJA - ZEMLJANI RADOVI</w:t>
            </w:r>
          </w:p>
        </w:tc>
        <w:tc>
          <w:tcPr>
            <w:tcW w:w="5400" w:type="dxa"/>
            <w:tcBorders>
              <w:top w:val="single" w:sz="4" w:space="0" w:color="auto"/>
              <w:left w:val="nil"/>
              <w:bottom w:val="single" w:sz="4" w:space="0" w:color="auto"/>
              <w:right w:val="single" w:sz="4" w:space="0" w:color="auto"/>
            </w:tcBorders>
            <w:hideMark/>
          </w:tcPr>
          <w:p w14:paraId="6D80106A"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Mašinski i ručni iskop kanalskog rova za cjevovode u materijalu IV kategorije dubine do 2m. Izvođač je dužan da prije izrade ponude obiđe trase projektovanih dionica cjevovoda, utvrdi stanje terena jer nema pravo na promjenu kategorizacije tokom izvođenja. Jediničnom cijenom je obuhvaćen sav potreban rad i materijal uključujući i potrebnu pažnju oko čuvanja postojećih instalacija koje se nađu uz trasu cjevovoda i eventualno potrebno podgrađivanje rova kao i iskop za priključne kanale. Obračun po m³, uredno i kvalitetno obavljenog iskopa koji podrazumijeva odbacivanje materijala od iskopa na dovoljnu udaljenost od rova kako isti ne bi ometao komunikaciju uz rov neophodnu za sve faze montaže i ispitivanja cjevovoda . Iskop prema tabelarnim dokaznicama.</w:t>
            </w:r>
          </w:p>
        </w:tc>
        <w:tc>
          <w:tcPr>
            <w:tcW w:w="540" w:type="dxa"/>
            <w:tcBorders>
              <w:top w:val="single" w:sz="4" w:space="0" w:color="auto"/>
              <w:left w:val="nil"/>
              <w:bottom w:val="single" w:sz="4" w:space="0" w:color="auto"/>
              <w:right w:val="single" w:sz="4" w:space="0" w:color="auto"/>
            </w:tcBorders>
            <w:vAlign w:val="bottom"/>
            <w:hideMark/>
          </w:tcPr>
          <w:p w14:paraId="6502A39C" w14:textId="77777777" w:rsidR="007302B3" w:rsidRPr="007302B3" w:rsidRDefault="007302B3">
            <w:pPr>
              <w:spacing w:after="0" w:line="240" w:lineRule="auto"/>
              <w:jc w:val="center"/>
              <w:rPr>
                <w:rFonts w:ascii="Arial" w:eastAsia="Times New Roman" w:hAnsi="Arial" w:cs="Arial"/>
              </w:rPr>
            </w:pPr>
            <w:r w:rsidRPr="007302B3">
              <w:rPr>
                <w:rFonts w:ascii="Arial" w:eastAsia="Times New Roman" w:hAnsi="Arial" w:cs="Arial"/>
              </w:rPr>
              <w:t>m³</w:t>
            </w:r>
          </w:p>
        </w:tc>
        <w:tc>
          <w:tcPr>
            <w:tcW w:w="990" w:type="dxa"/>
            <w:tcBorders>
              <w:top w:val="single" w:sz="4" w:space="0" w:color="auto"/>
              <w:left w:val="nil"/>
              <w:bottom w:val="single" w:sz="4" w:space="0" w:color="auto"/>
              <w:right w:val="single" w:sz="4" w:space="0" w:color="auto"/>
            </w:tcBorders>
            <w:vAlign w:val="bottom"/>
            <w:hideMark/>
          </w:tcPr>
          <w:p w14:paraId="314B8BE3" w14:textId="77777777" w:rsidR="007302B3" w:rsidRPr="007302B3" w:rsidRDefault="007302B3">
            <w:pPr>
              <w:spacing w:after="0" w:line="240" w:lineRule="auto"/>
              <w:jc w:val="right"/>
              <w:rPr>
                <w:rFonts w:ascii="Arial" w:eastAsia="Times New Roman" w:hAnsi="Arial" w:cs="Arial"/>
              </w:rPr>
            </w:pPr>
            <w:r w:rsidRPr="007302B3">
              <w:rPr>
                <w:rFonts w:ascii="Arial" w:eastAsia="Times New Roman" w:hAnsi="Arial" w:cs="Arial"/>
              </w:rPr>
              <w:t>22513,40</w:t>
            </w:r>
          </w:p>
        </w:tc>
      </w:tr>
    </w:tbl>
    <w:p w14:paraId="1D6CFD3F" w14:textId="77777777" w:rsidR="007302B3" w:rsidRPr="007302B3" w:rsidRDefault="007302B3" w:rsidP="007302B3">
      <w:pPr>
        <w:ind w:left="360"/>
        <w:rPr>
          <w:rFonts w:ascii="Arial" w:eastAsiaTheme="minorEastAsia" w:hAnsi="Arial" w:cs="Arial"/>
        </w:rPr>
      </w:pPr>
    </w:p>
    <w:p w14:paraId="793C1288" w14:textId="77777777" w:rsidR="007302B3" w:rsidRPr="007302B3" w:rsidRDefault="007302B3" w:rsidP="007302B3">
      <w:pPr>
        <w:ind w:left="360"/>
        <w:rPr>
          <w:rFonts w:ascii="Arial" w:hAnsi="Arial" w:cs="Arial"/>
          <w:b/>
          <w:bCs/>
          <w:i/>
          <w:iCs/>
        </w:rPr>
      </w:pPr>
      <w:r w:rsidRPr="007302B3">
        <w:rPr>
          <w:rFonts w:ascii="Arial" w:hAnsi="Arial" w:cs="Arial"/>
          <w:b/>
          <w:bCs/>
          <w:i/>
          <w:iCs/>
        </w:rPr>
        <w:lastRenderedPageBreak/>
        <w:t>Pitanje 6:</w:t>
      </w:r>
    </w:p>
    <w:p w14:paraId="109FD189" w14:textId="77777777" w:rsidR="007302B3" w:rsidRPr="007302B3" w:rsidRDefault="007302B3" w:rsidP="007302B3">
      <w:pPr>
        <w:ind w:left="360"/>
        <w:rPr>
          <w:rFonts w:ascii="Arial" w:hAnsi="Arial" w:cs="Arial"/>
        </w:rPr>
      </w:pPr>
      <w:r w:rsidRPr="007302B3">
        <w:rPr>
          <w:rFonts w:ascii="Arial" w:hAnsi="Arial" w:cs="Arial"/>
        </w:rPr>
        <w:t>Da li je obilazak trase projektovanih dionica cjevovoda preporuka za PONUDJAČA ili će se obilazak terena organizovati nakon izbora IZVODJACA I tada definisati kategorija iskopa ?</w:t>
      </w:r>
    </w:p>
    <w:p w14:paraId="5E363E6C" w14:textId="77777777" w:rsidR="007302B3" w:rsidRPr="007302B3" w:rsidRDefault="007302B3" w:rsidP="007302B3">
      <w:pPr>
        <w:ind w:left="360"/>
        <w:rPr>
          <w:rFonts w:ascii="Arial" w:hAnsi="Arial" w:cs="Arial"/>
          <w:b/>
          <w:bCs/>
          <w:i/>
          <w:iCs/>
        </w:rPr>
      </w:pPr>
      <w:r w:rsidRPr="007302B3">
        <w:rPr>
          <w:rFonts w:ascii="Arial" w:hAnsi="Arial" w:cs="Arial"/>
          <w:b/>
          <w:bCs/>
          <w:i/>
          <w:iCs/>
        </w:rPr>
        <w:t>Pitanje 7:</w:t>
      </w:r>
    </w:p>
    <w:p w14:paraId="6205A447" w14:textId="77777777" w:rsidR="007302B3" w:rsidRPr="007302B3" w:rsidRDefault="007302B3" w:rsidP="007302B3">
      <w:pPr>
        <w:ind w:left="360"/>
        <w:rPr>
          <w:rFonts w:ascii="Arial" w:hAnsi="Arial" w:cs="Arial"/>
        </w:rPr>
      </w:pPr>
      <w:r w:rsidRPr="007302B3">
        <w:rPr>
          <w:rFonts w:ascii="Arial" w:hAnsi="Arial" w:cs="Arial"/>
        </w:rPr>
        <w:t>Ukoliko je preporuka da PONUDJAČ obidje trasu projektovanih dionica vodovoda, da li je taj obilazak obavezan?</w:t>
      </w:r>
    </w:p>
    <w:p w14:paraId="0D7C18FA" w14:textId="77777777" w:rsidR="007302B3" w:rsidRPr="007302B3" w:rsidRDefault="007302B3" w:rsidP="007302B3">
      <w:pPr>
        <w:ind w:left="360"/>
        <w:rPr>
          <w:rFonts w:ascii="Arial" w:hAnsi="Arial" w:cs="Arial"/>
        </w:rPr>
      </w:pPr>
      <w:r w:rsidRPr="007302B3">
        <w:rPr>
          <w:rFonts w:ascii="Arial" w:hAnsi="Arial" w:cs="Arial"/>
          <w:b/>
          <w:bCs/>
          <w:i/>
          <w:iCs/>
        </w:rPr>
        <w:t>Pitanje 8</w:t>
      </w:r>
      <w:r w:rsidRPr="007302B3">
        <w:rPr>
          <w:rFonts w:ascii="Arial" w:hAnsi="Arial" w:cs="Arial"/>
        </w:rPr>
        <w:t>.</w:t>
      </w:r>
    </w:p>
    <w:p w14:paraId="6CD6F8D9" w14:textId="77777777" w:rsidR="007302B3" w:rsidRPr="007302B3" w:rsidRDefault="007302B3" w:rsidP="007302B3">
      <w:pPr>
        <w:ind w:left="360"/>
        <w:rPr>
          <w:rFonts w:ascii="Arial" w:hAnsi="Arial" w:cs="Arial"/>
        </w:rPr>
      </w:pPr>
      <w:r w:rsidRPr="007302B3">
        <w:rPr>
          <w:rFonts w:ascii="Arial" w:hAnsi="Arial" w:cs="Arial"/>
        </w:rPr>
        <w:t>Na koji način će PONUDJAČ definisati cijenu za stavku 68 iz predmjera ukoliko obilaskom trase projektovanih dionica cjevovoda utvrdi da stanje na terenu ne odgovara kategoriji IV kako je to naznačeno u bitnim karakteristikama predmetne nabavke </w:t>
      </w:r>
    </w:p>
    <w:p w14:paraId="0E15885C" w14:textId="77777777" w:rsidR="007302B3" w:rsidRPr="007302B3" w:rsidRDefault="007302B3" w:rsidP="007302B3">
      <w:pPr>
        <w:ind w:left="360"/>
        <w:rPr>
          <w:rFonts w:ascii="Arial" w:hAnsi="Arial" w:cs="Arial"/>
        </w:rPr>
      </w:pPr>
    </w:p>
    <w:p w14:paraId="6B1CD7B5" w14:textId="77777777" w:rsidR="007302B3" w:rsidRPr="007302B3" w:rsidRDefault="007302B3" w:rsidP="007302B3">
      <w:pPr>
        <w:rPr>
          <w:rFonts w:ascii="Arial" w:hAnsi="Arial" w:cs="Arial"/>
        </w:rPr>
      </w:pPr>
      <w:r w:rsidRPr="007302B3">
        <w:rPr>
          <w:rFonts w:ascii="Arial" w:hAnsi="Arial" w:cs="Arial"/>
        </w:rPr>
        <w:t>Odgovor 6, 7, 8: Biće predmet izmjene</w:t>
      </w:r>
    </w:p>
    <w:p w14:paraId="4C8C33FD" w14:textId="77777777" w:rsidR="007302B3" w:rsidRPr="007302B3" w:rsidRDefault="007302B3" w:rsidP="007302B3">
      <w:pPr>
        <w:ind w:left="360"/>
        <w:rPr>
          <w:rFonts w:ascii="Arial" w:hAnsi="Arial" w:cs="Arial"/>
        </w:rPr>
      </w:pPr>
    </w:p>
    <w:p w14:paraId="39B346DB" w14:textId="77777777" w:rsidR="007302B3" w:rsidRPr="007302B3" w:rsidRDefault="007302B3" w:rsidP="007302B3">
      <w:pPr>
        <w:pStyle w:val="ListParagraph"/>
        <w:ind w:left="1080"/>
        <w:rPr>
          <w:rFonts w:ascii="Arial" w:hAnsi="Arial" w:cs="Arial"/>
        </w:rPr>
      </w:pPr>
      <w:r w:rsidRPr="007302B3">
        <w:rPr>
          <w:rFonts w:ascii="Arial" w:hAnsi="Arial" w:cs="Arial"/>
          <w:b/>
          <w:bCs/>
        </w:rPr>
        <w:t>Obrazloženje 6.</w:t>
      </w:r>
    </w:p>
    <w:p w14:paraId="2DB20026" w14:textId="77777777" w:rsidR="007302B3" w:rsidRPr="007302B3" w:rsidRDefault="007302B3" w:rsidP="007302B3">
      <w:pPr>
        <w:ind w:left="360"/>
        <w:rPr>
          <w:rFonts w:ascii="Arial" w:hAnsi="Arial" w:cs="Arial"/>
        </w:rPr>
      </w:pPr>
      <w:r w:rsidRPr="007302B3">
        <w:rPr>
          <w:rFonts w:ascii="Arial" w:hAnsi="Arial" w:cs="Arial"/>
        </w:rPr>
        <w:t>U stavci 69 predmjera je navedeno da se iskop vrsi u materijalu V I VI kategorije I da je </w:t>
      </w:r>
      <w:r w:rsidRPr="007302B3">
        <w:rPr>
          <w:rFonts w:ascii="Arial" w:hAnsi="Arial" w:cs="Arial"/>
          <w:b/>
          <w:bCs/>
        </w:rPr>
        <w:t>izvodjač</w:t>
      </w:r>
      <w:r w:rsidRPr="007302B3">
        <w:rPr>
          <w:rFonts w:ascii="Arial" w:hAnsi="Arial" w:cs="Arial"/>
        </w:rPr>
        <w:t> dužan da prije izrade ponude obiđe trase projektovanih dionica cjevovoda, utvrdi stanje terena jer nema pravo na promjenu kategorizacije tokom izvođenja.</w:t>
      </w:r>
    </w:p>
    <w:tbl>
      <w:tblPr>
        <w:tblW w:w="9540" w:type="dxa"/>
        <w:tblInd w:w="87" w:type="dxa"/>
        <w:tblLayout w:type="fixed"/>
        <w:tblLook w:val="04A0" w:firstRow="1" w:lastRow="0" w:firstColumn="1" w:lastColumn="0" w:noHBand="0" w:noVBand="1"/>
      </w:tblPr>
      <w:tblGrid>
        <w:gridCol w:w="719"/>
        <w:gridCol w:w="1890"/>
        <w:gridCol w:w="5401"/>
        <w:gridCol w:w="540"/>
        <w:gridCol w:w="990"/>
      </w:tblGrid>
      <w:tr w:rsidR="007302B3" w:rsidRPr="007302B3" w14:paraId="38CDD90C" w14:textId="77777777">
        <w:trPr>
          <w:trHeight w:val="1673"/>
        </w:trPr>
        <w:tc>
          <w:tcPr>
            <w:tcW w:w="718" w:type="dxa"/>
            <w:tcBorders>
              <w:top w:val="single" w:sz="4" w:space="0" w:color="auto"/>
              <w:left w:val="single" w:sz="4" w:space="0" w:color="auto"/>
              <w:bottom w:val="single" w:sz="4" w:space="0" w:color="auto"/>
              <w:right w:val="single" w:sz="4" w:space="0" w:color="auto"/>
            </w:tcBorders>
            <w:hideMark/>
          </w:tcPr>
          <w:p w14:paraId="20BC7B50" w14:textId="77777777" w:rsidR="007302B3" w:rsidRPr="007302B3" w:rsidRDefault="007302B3">
            <w:pPr>
              <w:spacing w:after="0" w:line="240" w:lineRule="auto"/>
              <w:jc w:val="center"/>
              <w:rPr>
                <w:rFonts w:ascii="Arial" w:eastAsia="Times New Roman" w:hAnsi="Arial" w:cs="Arial"/>
                <w:b/>
                <w:bCs/>
              </w:rPr>
            </w:pPr>
            <w:r w:rsidRPr="007302B3">
              <w:rPr>
                <w:rFonts w:ascii="Arial" w:eastAsia="Times New Roman" w:hAnsi="Arial" w:cs="Arial"/>
                <w:b/>
                <w:bCs/>
              </w:rPr>
              <w:t>69</w:t>
            </w:r>
          </w:p>
        </w:tc>
        <w:tc>
          <w:tcPr>
            <w:tcW w:w="1890" w:type="dxa"/>
            <w:tcBorders>
              <w:top w:val="single" w:sz="4" w:space="0" w:color="auto"/>
              <w:left w:val="nil"/>
              <w:bottom w:val="single" w:sz="4" w:space="0" w:color="auto"/>
              <w:right w:val="single" w:sz="4" w:space="0" w:color="auto"/>
            </w:tcBorders>
            <w:hideMark/>
          </w:tcPr>
          <w:p w14:paraId="79D366CE"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FEKALNA KANALIZACIJA - ZEMLJANI RADOVI</w:t>
            </w:r>
          </w:p>
        </w:tc>
        <w:tc>
          <w:tcPr>
            <w:tcW w:w="5400" w:type="dxa"/>
            <w:tcBorders>
              <w:top w:val="single" w:sz="4" w:space="0" w:color="auto"/>
              <w:left w:val="nil"/>
              <w:bottom w:val="single" w:sz="4" w:space="0" w:color="auto"/>
              <w:right w:val="single" w:sz="4" w:space="0" w:color="auto"/>
            </w:tcBorders>
            <w:hideMark/>
          </w:tcPr>
          <w:p w14:paraId="3E1BD643"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Mašinski i ručni iskop kanalskog rova za cjevovode u materijalu V i VI kategorije dubine od 2 do10m. Izvođač je dužan da prije izrade ponude obiđe trase projektovanih dionica cjevovoda, utvrdi stanje terena jer nema pravo na promjenu kategorizacije tokom izvođenja. Jediničnom cijenom je obuhvaćen sav potreban rad i materijal uključujući i potrebnu pažnju oko čuvanja postojećih instalacija koje se nađu uz trasu cjevovoda i eventualno potrebno podgrađivanje rova kao i iskop za priključne kanale. Obračun po m³, uredno i kvalitetno obavljenog iskopa koji podrazumijeva odbacivanje materijala od iskopa na dovoljnu udaljenost od rova kako isti ne bi ometao komunikaciju uz rov neophodnu za sve faze montaže i ispitivanja cjevovoda . Iskop prema tabelarnim dokaznicama.</w:t>
            </w:r>
          </w:p>
        </w:tc>
        <w:tc>
          <w:tcPr>
            <w:tcW w:w="540" w:type="dxa"/>
            <w:tcBorders>
              <w:top w:val="single" w:sz="4" w:space="0" w:color="auto"/>
              <w:left w:val="nil"/>
              <w:bottom w:val="single" w:sz="4" w:space="0" w:color="auto"/>
              <w:right w:val="single" w:sz="4" w:space="0" w:color="auto"/>
            </w:tcBorders>
            <w:vAlign w:val="bottom"/>
            <w:hideMark/>
          </w:tcPr>
          <w:p w14:paraId="4CF791B2" w14:textId="77777777" w:rsidR="007302B3" w:rsidRPr="007302B3" w:rsidRDefault="007302B3">
            <w:pPr>
              <w:spacing w:after="0" w:line="240" w:lineRule="auto"/>
              <w:jc w:val="center"/>
              <w:rPr>
                <w:rFonts w:ascii="Arial" w:eastAsia="Times New Roman" w:hAnsi="Arial" w:cs="Arial"/>
              </w:rPr>
            </w:pPr>
            <w:r w:rsidRPr="007302B3">
              <w:rPr>
                <w:rFonts w:ascii="Arial" w:eastAsia="Times New Roman" w:hAnsi="Arial" w:cs="Arial"/>
              </w:rPr>
              <w:t>m³</w:t>
            </w:r>
          </w:p>
        </w:tc>
        <w:tc>
          <w:tcPr>
            <w:tcW w:w="990" w:type="dxa"/>
            <w:tcBorders>
              <w:top w:val="single" w:sz="4" w:space="0" w:color="auto"/>
              <w:left w:val="nil"/>
              <w:bottom w:val="single" w:sz="4" w:space="0" w:color="auto"/>
              <w:right w:val="single" w:sz="4" w:space="0" w:color="auto"/>
            </w:tcBorders>
            <w:vAlign w:val="bottom"/>
            <w:hideMark/>
          </w:tcPr>
          <w:p w14:paraId="509D2CD5" w14:textId="77777777" w:rsidR="007302B3" w:rsidRPr="007302B3" w:rsidRDefault="007302B3">
            <w:pPr>
              <w:spacing w:after="0" w:line="240" w:lineRule="auto"/>
              <w:jc w:val="right"/>
              <w:rPr>
                <w:rFonts w:ascii="Arial" w:eastAsia="Times New Roman" w:hAnsi="Arial" w:cs="Arial"/>
              </w:rPr>
            </w:pPr>
            <w:r w:rsidRPr="007302B3">
              <w:rPr>
                <w:rFonts w:ascii="Arial" w:eastAsia="Times New Roman" w:hAnsi="Arial" w:cs="Arial"/>
              </w:rPr>
              <w:t>6572,88</w:t>
            </w:r>
          </w:p>
        </w:tc>
      </w:tr>
    </w:tbl>
    <w:p w14:paraId="4C0C69E4" w14:textId="77777777" w:rsidR="007302B3" w:rsidRPr="007302B3" w:rsidRDefault="007302B3" w:rsidP="007302B3">
      <w:pPr>
        <w:ind w:left="360"/>
        <w:rPr>
          <w:rFonts w:ascii="Arial" w:eastAsiaTheme="minorEastAsia" w:hAnsi="Arial" w:cs="Arial"/>
        </w:rPr>
      </w:pPr>
      <w:r w:rsidRPr="007302B3">
        <w:rPr>
          <w:rFonts w:ascii="Arial" w:hAnsi="Arial" w:cs="Arial"/>
        </w:rPr>
        <w:t> </w:t>
      </w:r>
    </w:p>
    <w:p w14:paraId="13472314" w14:textId="77777777" w:rsidR="007302B3" w:rsidRPr="007302B3" w:rsidRDefault="007302B3" w:rsidP="007302B3">
      <w:pPr>
        <w:ind w:left="360"/>
        <w:rPr>
          <w:rFonts w:ascii="Arial" w:hAnsi="Arial" w:cs="Arial"/>
          <w:b/>
          <w:bCs/>
          <w:i/>
          <w:iCs/>
        </w:rPr>
      </w:pPr>
      <w:r w:rsidRPr="007302B3">
        <w:rPr>
          <w:rFonts w:ascii="Arial" w:hAnsi="Arial" w:cs="Arial"/>
          <w:b/>
          <w:bCs/>
          <w:i/>
          <w:iCs/>
        </w:rPr>
        <w:t>Pitanje 9:</w:t>
      </w:r>
    </w:p>
    <w:p w14:paraId="2B19622D" w14:textId="77777777" w:rsidR="007302B3" w:rsidRPr="007302B3" w:rsidRDefault="007302B3" w:rsidP="007302B3">
      <w:pPr>
        <w:ind w:left="360"/>
        <w:rPr>
          <w:rFonts w:ascii="Arial" w:hAnsi="Arial" w:cs="Arial"/>
        </w:rPr>
      </w:pPr>
      <w:r w:rsidRPr="007302B3">
        <w:rPr>
          <w:rFonts w:ascii="Arial" w:hAnsi="Arial" w:cs="Arial"/>
        </w:rPr>
        <w:t>Da li je obilazak trase projektovanih dionica cjevovoda preporuka za PONUDJAČA ili će se obilazak terena organizovati nakon izbora IZVODJACA I tada definisati kategorija iskopa ?</w:t>
      </w:r>
    </w:p>
    <w:p w14:paraId="07D81CC3" w14:textId="77777777" w:rsidR="007302B3" w:rsidRPr="007302B3" w:rsidRDefault="007302B3" w:rsidP="007302B3">
      <w:pPr>
        <w:ind w:left="360"/>
        <w:rPr>
          <w:rFonts w:ascii="Arial" w:hAnsi="Arial" w:cs="Arial"/>
          <w:b/>
          <w:bCs/>
          <w:i/>
          <w:iCs/>
        </w:rPr>
      </w:pPr>
      <w:r w:rsidRPr="007302B3">
        <w:rPr>
          <w:rFonts w:ascii="Arial" w:hAnsi="Arial" w:cs="Arial"/>
          <w:b/>
          <w:bCs/>
          <w:i/>
          <w:iCs/>
        </w:rPr>
        <w:t>Pitanje 10:</w:t>
      </w:r>
    </w:p>
    <w:p w14:paraId="08D4121A" w14:textId="77777777" w:rsidR="007302B3" w:rsidRPr="007302B3" w:rsidRDefault="007302B3" w:rsidP="007302B3">
      <w:pPr>
        <w:ind w:left="360"/>
        <w:rPr>
          <w:rFonts w:ascii="Arial" w:hAnsi="Arial" w:cs="Arial"/>
        </w:rPr>
      </w:pPr>
      <w:r w:rsidRPr="007302B3">
        <w:rPr>
          <w:rFonts w:ascii="Arial" w:hAnsi="Arial" w:cs="Arial"/>
        </w:rPr>
        <w:lastRenderedPageBreak/>
        <w:t>Ukoliko je preporuka da PONUDJAČ obidje trasu projektovanih dionica vodovoda, da li je taj obilazak obavezan?</w:t>
      </w:r>
    </w:p>
    <w:p w14:paraId="4AC717D5" w14:textId="77777777" w:rsidR="007302B3" w:rsidRPr="007302B3" w:rsidRDefault="007302B3" w:rsidP="007302B3">
      <w:pPr>
        <w:rPr>
          <w:rFonts w:ascii="Arial" w:hAnsi="Arial" w:cs="Arial"/>
        </w:rPr>
      </w:pPr>
      <w:r w:rsidRPr="007302B3">
        <w:rPr>
          <w:rFonts w:ascii="Arial" w:hAnsi="Arial" w:cs="Arial"/>
        </w:rPr>
        <w:t>Odgovor 9, 10: Biće predmet izmjene</w:t>
      </w:r>
    </w:p>
    <w:p w14:paraId="52EA1C8C" w14:textId="77777777" w:rsidR="007302B3" w:rsidRPr="007302B3" w:rsidRDefault="007302B3" w:rsidP="007302B3">
      <w:pPr>
        <w:ind w:left="360"/>
        <w:rPr>
          <w:rFonts w:ascii="Arial" w:hAnsi="Arial" w:cs="Arial"/>
        </w:rPr>
      </w:pPr>
      <w:r w:rsidRPr="007302B3">
        <w:rPr>
          <w:rFonts w:ascii="Arial" w:hAnsi="Arial" w:cs="Arial"/>
        </w:rPr>
        <w:t> </w:t>
      </w:r>
    </w:p>
    <w:p w14:paraId="7A55FC59" w14:textId="77777777" w:rsidR="007302B3" w:rsidRPr="007302B3" w:rsidRDefault="007302B3" w:rsidP="007302B3">
      <w:pPr>
        <w:pStyle w:val="ListParagraph"/>
        <w:numPr>
          <w:ilvl w:val="0"/>
          <w:numId w:val="3"/>
        </w:numPr>
        <w:rPr>
          <w:rFonts w:ascii="Arial" w:hAnsi="Arial" w:cs="Arial"/>
        </w:rPr>
      </w:pPr>
      <w:r w:rsidRPr="007302B3">
        <w:rPr>
          <w:rFonts w:ascii="Arial" w:hAnsi="Arial" w:cs="Arial"/>
          <w:b/>
          <w:bCs/>
        </w:rPr>
        <w:t>Obrazloženje 7.</w:t>
      </w:r>
    </w:p>
    <w:p w14:paraId="4FBEEC33" w14:textId="77777777" w:rsidR="007302B3" w:rsidRPr="007302B3" w:rsidRDefault="007302B3" w:rsidP="007302B3">
      <w:pPr>
        <w:ind w:left="360"/>
        <w:rPr>
          <w:rFonts w:ascii="Arial" w:hAnsi="Arial" w:cs="Arial"/>
        </w:rPr>
      </w:pPr>
      <w:r w:rsidRPr="007302B3">
        <w:rPr>
          <w:rFonts w:ascii="Arial" w:hAnsi="Arial" w:cs="Arial"/>
        </w:rPr>
        <w:t>Stavkom 78 predmjera nije defisan prečnik cijevi.</w:t>
      </w:r>
      <w:r w:rsidRPr="007302B3">
        <w:rPr>
          <w:rFonts w:ascii="Arial" w:hAnsi="Arial" w:cs="Arial"/>
          <w:b/>
          <w:bCs/>
        </w:rPr>
        <w:t> </w:t>
      </w:r>
    </w:p>
    <w:tbl>
      <w:tblPr>
        <w:tblW w:w="9540" w:type="dxa"/>
        <w:tblInd w:w="87" w:type="dxa"/>
        <w:tblLayout w:type="fixed"/>
        <w:tblLook w:val="04A0" w:firstRow="1" w:lastRow="0" w:firstColumn="1" w:lastColumn="0" w:noHBand="0" w:noVBand="1"/>
      </w:tblPr>
      <w:tblGrid>
        <w:gridCol w:w="719"/>
        <w:gridCol w:w="1890"/>
        <w:gridCol w:w="5671"/>
        <w:gridCol w:w="450"/>
        <w:gridCol w:w="810"/>
      </w:tblGrid>
      <w:tr w:rsidR="007302B3" w:rsidRPr="007302B3" w14:paraId="70284B8C" w14:textId="77777777">
        <w:trPr>
          <w:trHeight w:val="1673"/>
        </w:trPr>
        <w:tc>
          <w:tcPr>
            <w:tcW w:w="718" w:type="dxa"/>
            <w:tcBorders>
              <w:top w:val="single" w:sz="4" w:space="0" w:color="auto"/>
              <w:left w:val="single" w:sz="4" w:space="0" w:color="auto"/>
              <w:bottom w:val="single" w:sz="4" w:space="0" w:color="auto"/>
              <w:right w:val="single" w:sz="4" w:space="0" w:color="auto"/>
            </w:tcBorders>
            <w:hideMark/>
          </w:tcPr>
          <w:p w14:paraId="6A7842C2" w14:textId="77777777" w:rsidR="007302B3" w:rsidRPr="007302B3" w:rsidRDefault="007302B3">
            <w:pPr>
              <w:spacing w:after="0" w:line="240" w:lineRule="auto"/>
              <w:jc w:val="center"/>
              <w:rPr>
                <w:rFonts w:ascii="Arial" w:eastAsia="Times New Roman" w:hAnsi="Arial" w:cs="Arial"/>
                <w:b/>
                <w:bCs/>
              </w:rPr>
            </w:pPr>
            <w:r w:rsidRPr="007302B3">
              <w:rPr>
                <w:rFonts w:ascii="Arial" w:eastAsia="Times New Roman" w:hAnsi="Arial" w:cs="Arial"/>
                <w:b/>
                <w:bCs/>
              </w:rPr>
              <w:t>78</w:t>
            </w:r>
          </w:p>
        </w:tc>
        <w:tc>
          <w:tcPr>
            <w:tcW w:w="1890" w:type="dxa"/>
            <w:tcBorders>
              <w:top w:val="single" w:sz="4" w:space="0" w:color="auto"/>
              <w:left w:val="nil"/>
              <w:bottom w:val="single" w:sz="4" w:space="0" w:color="auto"/>
              <w:right w:val="single" w:sz="4" w:space="0" w:color="auto"/>
            </w:tcBorders>
            <w:hideMark/>
          </w:tcPr>
          <w:p w14:paraId="22A5EB57"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FEKALNA KANALIZACIJA - BETONSKI RADOVI</w:t>
            </w:r>
          </w:p>
        </w:tc>
        <w:tc>
          <w:tcPr>
            <w:tcW w:w="5670" w:type="dxa"/>
            <w:tcBorders>
              <w:top w:val="single" w:sz="4" w:space="0" w:color="auto"/>
              <w:left w:val="nil"/>
              <w:bottom w:val="single" w:sz="4" w:space="0" w:color="auto"/>
              <w:right w:val="single" w:sz="4" w:space="0" w:color="auto"/>
            </w:tcBorders>
            <w:hideMark/>
          </w:tcPr>
          <w:p w14:paraId="52421A6F" w14:textId="77777777" w:rsidR="007302B3" w:rsidRPr="007302B3" w:rsidRDefault="007302B3">
            <w:pPr>
              <w:spacing w:after="0" w:line="240" w:lineRule="auto"/>
              <w:jc w:val="both"/>
              <w:rPr>
                <w:rFonts w:ascii="Arial" w:eastAsia="Times New Roman" w:hAnsi="Arial" w:cs="Arial"/>
              </w:rPr>
            </w:pPr>
            <w:r w:rsidRPr="007302B3">
              <w:rPr>
                <w:rFonts w:ascii="Arial" w:eastAsia="Times New Roman" w:hAnsi="Arial" w:cs="Arial"/>
              </w:rPr>
              <w:t>Nabavka transport i ugradnja betona C25/35 u armiranobetonsku gornju ploču rev okna i armirano betonski vijenac ispod gornje ploče. Ploča se izvodi u svemu prema detalju iz projekta debljine 15cm. Jediničnom cijenom obuhvaćen je sav potreban rad i materijal uključujući potrebnu oplatu i armaturu. Pozicija obuhvata i nabavku, sječenje, savijanje i ugradnju armature po specifikaciji iz detalja Obračun po m3 ugrađenog betona prema tabelarnim dokaznicama</w:t>
            </w:r>
          </w:p>
        </w:tc>
        <w:tc>
          <w:tcPr>
            <w:tcW w:w="450" w:type="dxa"/>
            <w:tcBorders>
              <w:top w:val="single" w:sz="4" w:space="0" w:color="auto"/>
              <w:left w:val="nil"/>
              <w:bottom w:val="single" w:sz="4" w:space="0" w:color="auto"/>
              <w:right w:val="single" w:sz="4" w:space="0" w:color="auto"/>
            </w:tcBorders>
            <w:vAlign w:val="bottom"/>
            <w:hideMark/>
          </w:tcPr>
          <w:p w14:paraId="4CFCE625" w14:textId="77777777" w:rsidR="007302B3" w:rsidRPr="007302B3" w:rsidRDefault="007302B3">
            <w:pPr>
              <w:spacing w:after="0" w:line="240" w:lineRule="auto"/>
              <w:jc w:val="center"/>
              <w:rPr>
                <w:rFonts w:ascii="Arial" w:eastAsia="Times New Roman" w:hAnsi="Arial" w:cs="Arial"/>
              </w:rPr>
            </w:pPr>
            <w:r w:rsidRPr="007302B3">
              <w:rPr>
                <w:rFonts w:ascii="Arial" w:eastAsia="Times New Roman" w:hAnsi="Arial" w:cs="Arial"/>
              </w:rPr>
              <w:t>m³</w:t>
            </w:r>
          </w:p>
        </w:tc>
        <w:tc>
          <w:tcPr>
            <w:tcW w:w="810" w:type="dxa"/>
            <w:tcBorders>
              <w:top w:val="single" w:sz="4" w:space="0" w:color="auto"/>
              <w:left w:val="nil"/>
              <w:bottom w:val="single" w:sz="4" w:space="0" w:color="auto"/>
              <w:right w:val="single" w:sz="4" w:space="0" w:color="auto"/>
            </w:tcBorders>
            <w:vAlign w:val="bottom"/>
            <w:hideMark/>
          </w:tcPr>
          <w:p w14:paraId="1D1600C5" w14:textId="77777777" w:rsidR="007302B3" w:rsidRPr="007302B3" w:rsidRDefault="007302B3">
            <w:pPr>
              <w:spacing w:after="0" w:line="240" w:lineRule="auto"/>
              <w:jc w:val="right"/>
              <w:rPr>
                <w:rFonts w:ascii="Arial" w:eastAsia="Times New Roman" w:hAnsi="Arial" w:cs="Arial"/>
              </w:rPr>
            </w:pPr>
            <w:r w:rsidRPr="007302B3">
              <w:rPr>
                <w:rFonts w:ascii="Arial" w:eastAsia="Times New Roman" w:hAnsi="Arial" w:cs="Arial"/>
              </w:rPr>
              <w:t>80,34</w:t>
            </w:r>
          </w:p>
        </w:tc>
      </w:tr>
    </w:tbl>
    <w:p w14:paraId="54E72CB9" w14:textId="77777777" w:rsidR="007302B3" w:rsidRPr="007302B3" w:rsidRDefault="007302B3" w:rsidP="007302B3">
      <w:pPr>
        <w:rPr>
          <w:rFonts w:ascii="Arial" w:eastAsiaTheme="minorEastAsia" w:hAnsi="Arial" w:cs="Arial"/>
        </w:rPr>
      </w:pPr>
    </w:p>
    <w:p w14:paraId="43ABA094" w14:textId="77777777" w:rsidR="007302B3" w:rsidRPr="007302B3" w:rsidRDefault="007302B3" w:rsidP="007302B3">
      <w:pPr>
        <w:ind w:left="360"/>
        <w:rPr>
          <w:rFonts w:ascii="Arial" w:hAnsi="Arial" w:cs="Arial"/>
          <w:b/>
          <w:bCs/>
          <w:i/>
          <w:iCs/>
        </w:rPr>
      </w:pPr>
      <w:r w:rsidRPr="007302B3">
        <w:rPr>
          <w:rFonts w:ascii="Arial" w:hAnsi="Arial" w:cs="Arial"/>
          <w:b/>
          <w:bCs/>
          <w:i/>
          <w:iCs/>
        </w:rPr>
        <w:t>Pitanje 10:</w:t>
      </w:r>
    </w:p>
    <w:p w14:paraId="2A3C32C5" w14:textId="77777777" w:rsidR="007302B3" w:rsidRPr="007302B3" w:rsidRDefault="007302B3" w:rsidP="007302B3">
      <w:pPr>
        <w:ind w:left="360"/>
        <w:rPr>
          <w:rFonts w:ascii="Arial" w:hAnsi="Arial" w:cs="Arial"/>
        </w:rPr>
      </w:pPr>
      <w:r w:rsidRPr="007302B3">
        <w:rPr>
          <w:rFonts w:ascii="Arial" w:hAnsi="Arial" w:cs="Arial"/>
        </w:rPr>
        <w:t>Koji je prečnik cijevi u pitanju za stavku 78 predmjera?</w:t>
      </w:r>
    </w:p>
    <w:p w14:paraId="627483B6" w14:textId="77777777" w:rsidR="007302B3" w:rsidRPr="007302B3" w:rsidRDefault="007302B3" w:rsidP="007302B3">
      <w:pPr>
        <w:rPr>
          <w:rFonts w:ascii="Arial" w:hAnsi="Arial" w:cs="Arial"/>
        </w:rPr>
      </w:pPr>
      <w:r w:rsidRPr="007302B3">
        <w:rPr>
          <w:rFonts w:ascii="Arial" w:eastAsia="Times New Roman" w:hAnsi="Arial" w:cs="Arial"/>
        </w:rPr>
        <w:t xml:space="preserve">  </w:t>
      </w:r>
      <w:r w:rsidRPr="007302B3">
        <w:rPr>
          <w:rFonts w:ascii="Arial" w:hAnsi="Arial" w:cs="Arial"/>
        </w:rPr>
        <w:t>Odgovor: Pitanje za cijevi je Stavka 78 (navedeni tekst je iz stavke 77). Stavka 78 biće predmet izmjene.</w:t>
      </w:r>
    </w:p>
    <w:p w14:paraId="73DD5B38" w14:textId="77777777" w:rsidR="007302B3" w:rsidRPr="007302B3" w:rsidRDefault="007302B3" w:rsidP="007302B3">
      <w:pPr>
        <w:rPr>
          <w:rFonts w:ascii="Arial" w:eastAsia="Times New Roman" w:hAnsi="Arial" w:cs="Arial"/>
        </w:rPr>
      </w:pPr>
    </w:p>
    <w:p w14:paraId="23F1ED0C" w14:textId="77777777" w:rsidR="007302B3" w:rsidRPr="007302B3" w:rsidRDefault="007302B3" w:rsidP="00DC671D">
      <w:pPr>
        <w:spacing w:after="0" w:line="240" w:lineRule="auto"/>
        <w:ind w:firstLine="567"/>
        <w:jc w:val="both"/>
        <w:rPr>
          <w:rFonts w:ascii="Arial" w:hAnsi="Arial" w:cs="Arial"/>
          <w:bCs/>
          <w:lang w:val="sr-Latn-ME"/>
        </w:rPr>
      </w:pPr>
    </w:p>
    <w:p w14:paraId="7DD414FD" w14:textId="622913FD" w:rsidR="008F1F48" w:rsidRPr="007302B3" w:rsidRDefault="00781261" w:rsidP="00DC671D">
      <w:pPr>
        <w:spacing w:after="120" w:line="276" w:lineRule="auto"/>
        <w:jc w:val="both"/>
        <w:rPr>
          <w:rFonts w:ascii="Arial" w:hAnsi="Arial" w:cs="Arial"/>
        </w:rPr>
      </w:pPr>
      <w:r w:rsidRPr="007302B3">
        <w:rPr>
          <w:rFonts w:ascii="Arial" w:hAnsi="Arial" w:cs="Arial"/>
        </w:rPr>
        <w:t>Pitanje</w:t>
      </w:r>
      <w:r w:rsidR="007302B3" w:rsidRPr="007302B3">
        <w:rPr>
          <w:rFonts w:ascii="Arial" w:hAnsi="Arial" w:cs="Arial"/>
        </w:rPr>
        <w:t xml:space="preserve"> 11</w:t>
      </w:r>
      <w:r w:rsidRPr="007302B3">
        <w:rPr>
          <w:rFonts w:ascii="Arial" w:hAnsi="Arial" w:cs="Arial"/>
        </w:rPr>
        <w:t>: U tenderskoj dokumentaciji nijesmo pronašli informacije koje se odnose na način izdavanja garancije za ozbiljnost ponude za strane ponuđače. Ljubazno Vas molimo za pojašnjenje da li strani ponuđači mogu dostaviti garanciju za ozbiljnost ponude izdatu direktno od strane inostrane banke ili je neophodno da ista bude dostavljena putem SWIFT poruke domaćoj banci u Crnoj Gori, koja bi potom izdala kontragaranciju. Takođe, molimo Vas da nam dostavite eventualne dodatne zahtjeve ili uputstva u vezi sa formom, načinom dostavljanja i prihvatljivošću bankarske garancije za strane ponuđače, s obzirom na to da tenderska dokumentacija ne sadrži navedene informacije</w:t>
      </w:r>
    </w:p>
    <w:p w14:paraId="4D4722AC" w14:textId="25719A3D" w:rsidR="00781261" w:rsidRPr="007302B3" w:rsidRDefault="00781261" w:rsidP="00DC671D">
      <w:pPr>
        <w:spacing w:after="120" w:line="276" w:lineRule="auto"/>
        <w:jc w:val="both"/>
        <w:rPr>
          <w:rFonts w:ascii="Arial" w:hAnsi="Arial" w:cs="Arial"/>
        </w:rPr>
      </w:pPr>
      <w:r w:rsidRPr="007302B3">
        <w:rPr>
          <w:rFonts w:ascii="Arial" w:hAnsi="Arial" w:cs="Arial"/>
        </w:rPr>
        <w:t>Odgovor:</w:t>
      </w:r>
      <w:r w:rsidR="007302B3" w:rsidRPr="007302B3">
        <w:rPr>
          <w:rFonts w:ascii="Arial" w:hAnsi="Arial" w:cs="Arial"/>
        </w:rPr>
        <w:t xml:space="preserve"> Da,</w:t>
      </w:r>
      <w:r w:rsidRPr="007302B3">
        <w:rPr>
          <w:rFonts w:ascii="Arial" w:hAnsi="Arial" w:cs="Arial"/>
        </w:rPr>
        <w:t xml:space="preserve"> strani ponuđači mogu dostaviti garanciju za ozbiljnost ponude izdatu direktno od strane inostrane banke.</w:t>
      </w:r>
    </w:p>
    <w:p w14:paraId="36466557" w14:textId="31281568" w:rsidR="00781261" w:rsidRPr="007302B3" w:rsidRDefault="00781261" w:rsidP="00DC671D">
      <w:pPr>
        <w:spacing w:after="120" w:line="276" w:lineRule="auto"/>
        <w:jc w:val="both"/>
        <w:rPr>
          <w:rFonts w:ascii="Arial" w:hAnsi="Arial" w:cs="Arial"/>
        </w:rPr>
      </w:pPr>
      <w:r w:rsidRPr="007302B3">
        <w:rPr>
          <w:rFonts w:ascii="Arial" w:hAnsi="Arial" w:cs="Arial"/>
        </w:rPr>
        <w:t>Pitanje</w:t>
      </w:r>
      <w:r w:rsidR="007302B3" w:rsidRPr="007302B3">
        <w:rPr>
          <w:rFonts w:ascii="Arial" w:hAnsi="Arial" w:cs="Arial"/>
        </w:rPr>
        <w:t xml:space="preserve"> 12</w:t>
      </w:r>
      <w:r w:rsidRPr="007302B3">
        <w:rPr>
          <w:rFonts w:ascii="Arial" w:hAnsi="Arial" w:cs="Arial"/>
        </w:rPr>
        <w:t xml:space="preserve">: U dijelu tenderske dokumentacije koji se odnosi na uslove za obavljanje djelatnosti navedeno je: "Privredni subjekat mora da ispunjava uslove za obavljanje djelatnosti građenja objekta iz člana 84 Zakona o izgradnji objekata ("Sl. list CG", br. 19/2025, 92/2025 i 160/2025), kao i uslove za obavljanje djelatnosti prethodnih istraživanja iz člana 91 istog zakona. U postupku provjere izjave privrednog subjekta, Komisija može, radi utvrđivanja ispunjenosti ovog uslova, tražiti dostavljanje licenci iz člana 107 Zakona o izgradnji objekata, odnosno Licence za izradu tehničke dokumentacije i izvođenje radova, izdate od strane nadležnog organa, u skladu sa Zakonom o izgradnji objekata ("Sl. list CG", br. 19/2025, 92/2025 i 160/2025), i Licence za </w:t>
      </w:r>
      <w:r w:rsidRPr="007302B3">
        <w:rPr>
          <w:rFonts w:ascii="Arial" w:hAnsi="Arial" w:cs="Arial"/>
        </w:rPr>
        <w:lastRenderedPageBreak/>
        <w:t>obavljanje djelatnosti prethodnih istraživanja istog zakona." S obzirom da tenderska dokumentacija ne precizira način ispunjavanja navedenog uslova u slučaju učešća podizvođača, molimo za pojašnjenje: Da li će se navedeni uslov smatrati ispunjenim ukoliko tražene licence posjeduje podizvođač koji će biti angažovan za izvođenje dijela ugovora za koji su te licence potrebne, ili je neophodno da licence posjeduje isključivo ponuđač, odnosno član zajedničke ponude (konzorcijuma)?</w:t>
      </w:r>
    </w:p>
    <w:p w14:paraId="79367F74" w14:textId="4360EFAE" w:rsidR="00781261" w:rsidRPr="007302B3" w:rsidRDefault="00781261" w:rsidP="00DC671D">
      <w:pPr>
        <w:spacing w:after="120" w:line="276" w:lineRule="auto"/>
        <w:jc w:val="both"/>
        <w:rPr>
          <w:rFonts w:ascii="Arial" w:hAnsi="Arial" w:cs="Arial"/>
        </w:rPr>
      </w:pPr>
      <w:r w:rsidRPr="007302B3">
        <w:rPr>
          <w:rFonts w:ascii="Arial" w:hAnsi="Arial" w:cs="Arial"/>
        </w:rPr>
        <w:t>Odgovor: Način uspunjenosti uslova propisanih tenderskom dokumentacijom propisan je članim126,127 I 128 Zakona o javnim nabavkama</w:t>
      </w:r>
    </w:p>
    <w:p w14:paraId="09B88FD6" w14:textId="77777777" w:rsidR="00781261" w:rsidRPr="007302B3" w:rsidRDefault="00781261" w:rsidP="00DC671D">
      <w:pPr>
        <w:spacing w:after="120" w:line="276" w:lineRule="auto"/>
        <w:jc w:val="both"/>
        <w:rPr>
          <w:rFonts w:ascii="Arial" w:hAnsi="Arial" w:cs="Arial"/>
        </w:rPr>
      </w:pPr>
    </w:p>
    <w:p w14:paraId="44997106" w14:textId="77777777" w:rsidR="008F1F48" w:rsidRPr="007302B3" w:rsidRDefault="008F1F48" w:rsidP="00DC671D">
      <w:pPr>
        <w:spacing w:after="0" w:line="240" w:lineRule="auto"/>
        <w:jc w:val="both"/>
        <w:rPr>
          <w:rFonts w:ascii="Arial" w:hAnsi="Arial" w:cs="Arial"/>
          <w:bCs/>
          <w:lang w:val="sr-Latn-ME"/>
        </w:rPr>
      </w:pPr>
    </w:p>
    <w:p w14:paraId="2D8FCB69" w14:textId="77777777" w:rsidR="00880AC0" w:rsidRPr="007302B3" w:rsidRDefault="00880AC0" w:rsidP="00DC671D">
      <w:pPr>
        <w:spacing w:after="0" w:line="240" w:lineRule="auto"/>
        <w:ind w:firstLine="567"/>
        <w:jc w:val="both"/>
        <w:rPr>
          <w:rFonts w:ascii="Arial" w:hAnsi="Arial" w:cs="Arial"/>
          <w:bCs/>
          <w:lang w:val="sr-Latn-ME"/>
        </w:rPr>
      </w:pPr>
    </w:p>
    <w:p w14:paraId="2B90C53A" w14:textId="10926CB6" w:rsidR="00875206" w:rsidRPr="007302B3" w:rsidRDefault="00875206" w:rsidP="000B402E">
      <w:pPr>
        <w:tabs>
          <w:tab w:val="left" w:pos="7236"/>
        </w:tabs>
        <w:jc w:val="right"/>
        <w:rPr>
          <w:rFonts w:ascii="Arial" w:hAnsi="Arial" w:cs="Arial"/>
          <w:b/>
          <w:bCs/>
        </w:rPr>
      </w:pPr>
      <w:r w:rsidRPr="007302B3">
        <w:rPr>
          <w:rFonts w:ascii="Arial" w:hAnsi="Arial" w:cs="Arial"/>
        </w:rPr>
        <w:t xml:space="preserve">                                                                                                      </w:t>
      </w:r>
      <w:r w:rsidR="00BA6A55" w:rsidRPr="007302B3">
        <w:rPr>
          <w:rFonts w:ascii="Arial" w:hAnsi="Arial" w:cs="Arial"/>
        </w:rPr>
        <w:t xml:space="preserve">  </w:t>
      </w:r>
      <w:r w:rsidRPr="007302B3">
        <w:rPr>
          <w:rFonts w:ascii="Arial" w:hAnsi="Arial" w:cs="Arial"/>
        </w:rPr>
        <w:t xml:space="preserve"> </w:t>
      </w:r>
      <w:r w:rsidRPr="007302B3">
        <w:rPr>
          <w:rFonts w:ascii="Arial" w:hAnsi="Arial" w:cs="Arial"/>
          <w:b/>
          <w:bCs/>
        </w:rPr>
        <w:t>Predsjednik Komisije</w:t>
      </w:r>
    </w:p>
    <w:p w14:paraId="346CB8E6" w14:textId="36B35F5A" w:rsidR="000D1568" w:rsidRPr="007302B3" w:rsidRDefault="00A31CB1" w:rsidP="000B402E">
      <w:pPr>
        <w:tabs>
          <w:tab w:val="left" w:pos="7140"/>
        </w:tabs>
        <w:jc w:val="right"/>
        <w:rPr>
          <w:rFonts w:ascii="Arial" w:hAnsi="Arial" w:cs="Arial"/>
          <w:b/>
          <w:bCs/>
        </w:rPr>
      </w:pPr>
      <w:r w:rsidRPr="007302B3">
        <w:rPr>
          <w:rFonts w:ascii="Arial" w:hAnsi="Arial" w:cs="Arial"/>
          <w:b/>
          <w:bCs/>
        </w:rPr>
        <w:t xml:space="preserve">                                                                                                            </w:t>
      </w:r>
      <w:r w:rsidR="00875206" w:rsidRPr="007302B3">
        <w:rPr>
          <w:rFonts w:ascii="Arial" w:hAnsi="Arial" w:cs="Arial"/>
          <w:b/>
          <w:bCs/>
        </w:rPr>
        <w:t xml:space="preserve">  </w:t>
      </w:r>
      <w:r w:rsidR="00880AC0" w:rsidRPr="007302B3">
        <w:rPr>
          <w:rFonts w:ascii="Arial" w:hAnsi="Arial" w:cs="Arial"/>
          <w:b/>
          <w:bCs/>
        </w:rPr>
        <w:t>Milica Vukčević</w:t>
      </w:r>
      <w:r w:rsidR="000B402E" w:rsidRPr="007302B3">
        <w:rPr>
          <w:rFonts w:ascii="Arial" w:hAnsi="Arial" w:cs="Arial"/>
          <w:b/>
          <w:bCs/>
        </w:rPr>
        <w:t>, s.r.</w:t>
      </w:r>
    </w:p>
    <w:sectPr w:rsidR="000D1568" w:rsidRPr="007302B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C6654" w14:textId="77777777" w:rsidR="005609AB" w:rsidRDefault="005609AB" w:rsidP="009E587D">
      <w:pPr>
        <w:spacing w:after="0" w:line="240" w:lineRule="auto"/>
      </w:pPr>
      <w:r>
        <w:separator/>
      </w:r>
    </w:p>
  </w:endnote>
  <w:endnote w:type="continuationSeparator" w:id="0">
    <w:p w14:paraId="15C15CEF" w14:textId="77777777" w:rsidR="005609AB" w:rsidRDefault="005609AB" w:rsidP="009E5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217844"/>
      <w:docPartObj>
        <w:docPartGallery w:val="Page Numbers (Bottom of Page)"/>
        <w:docPartUnique/>
      </w:docPartObj>
    </w:sdtPr>
    <w:sdtEndPr>
      <w:rPr>
        <w:noProof/>
      </w:rPr>
    </w:sdtEndPr>
    <w:sdtContent>
      <w:p w14:paraId="6ECFA53C" w14:textId="7662EB14" w:rsidR="009E587D" w:rsidRDefault="009E587D">
        <w:pPr>
          <w:pStyle w:val="Footer"/>
          <w:jc w:val="right"/>
        </w:pPr>
        <w:r>
          <w:fldChar w:fldCharType="begin"/>
        </w:r>
        <w:r>
          <w:instrText xml:space="preserve"> PAGE   \* MERGEFORMAT </w:instrText>
        </w:r>
        <w:r>
          <w:fldChar w:fldCharType="separate"/>
        </w:r>
        <w:r w:rsidR="00193D53">
          <w:rPr>
            <w:noProof/>
          </w:rPr>
          <w:t>2</w:t>
        </w:r>
        <w:r>
          <w:rPr>
            <w:noProof/>
          </w:rPr>
          <w:fldChar w:fldCharType="end"/>
        </w:r>
      </w:p>
    </w:sdtContent>
  </w:sdt>
  <w:p w14:paraId="1B97976A" w14:textId="77777777" w:rsidR="009E587D" w:rsidRDefault="009E5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E8D75" w14:textId="77777777" w:rsidR="005609AB" w:rsidRDefault="005609AB" w:rsidP="009E587D">
      <w:pPr>
        <w:spacing w:after="0" w:line="240" w:lineRule="auto"/>
      </w:pPr>
      <w:r>
        <w:separator/>
      </w:r>
    </w:p>
  </w:footnote>
  <w:footnote w:type="continuationSeparator" w:id="0">
    <w:p w14:paraId="063EF991" w14:textId="77777777" w:rsidR="005609AB" w:rsidRDefault="005609AB" w:rsidP="009E58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043A2"/>
    <w:multiLevelType w:val="hybridMultilevel"/>
    <w:tmpl w:val="DD44F6D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6D674BE"/>
    <w:multiLevelType w:val="hybridMultilevel"/>
    <w:tmpl w:val="85BAC1C8"/>
    <w:lvl w:ilvl="0" w:tplc="1FA8F25E">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9A9573A"/>
    <w:multiLevelType w:val="hybridMultilevel"/>
    <w:tmpl w:val="A36E1E8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232666682">
    <w:abstractNumId w:val="0"/>
  </w:num>
  <w:num w:numId="2" w16cid:durableId="874656233">
    <w:abstractNumId w:val="1"/>
  </w:num>
  <w:num w:numId="3" w16cid:durableId="16584595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39C"/>
    <w:rsid w:val="00026DFB"/>
    <w:rsid w:val="00040638"/>
    <w:rsid w:val="00044DA7"/>
    <w:rsid w:val="00076F89"/>
    <w:rsid w:val="0009014B"/>
    <w:rsid w:val="00094865"/>
    <w:rsid w:val="000A1795"/>
    <w:rsid w:val="000B402E"/>
    <w:rsid w:val="000D1568"/>
    <w:rsid w:val="00121115"/>
    <w:rsid w:val="00142AE5"/>
    <w:rsid w:val="00175814"/>
    <w:rsid w:val="0019089B"/>
    <w:rsid w:val="00193D53"/>
    <w:rsid w:val="001A67AD"/>
    <w:rsid w:val="001D733C"/>
    <w:rsid w:val="00255C20"/>
    <w:rsid w:val="00284A15"/>
    <w:rsid w:val="002851D5"/>
    <w:rsid w:val="003103EE"/>
    <w:rsid w:val="0033131C"/>
    <w:rsid w:val="0034168D"/>
    <w:rsid w:val="00360A64"/>
    <w:rsid w:val="00390E5C"/>
    <w:rsid w:val="003957A9"/>
    <w:rsid w:val="003D57A9"/>
    <w:rsid w:val="003D6431"/>
    <w:rsid w:val="003F2924"/>
    <w:rsid w:val="00456742"/>
    <w:rsid w:val="00492C25"/>
    <w:rsid w:val="004A5883"/>
    <w:rsid w:val="004F3CCF"/>
    <w:rsid w:val="00512020"/>
    <w:rsid w:val="005168D7"/>
    <w:rsid w:val="00527843"/>
    <w:rsid w:val="00555FD7"/>
    <w:rsid w:val="005609AB"/>
    <w:rsid w:val="00576505"/>
    <w:rsid w:val="005A58C6"/>
    <w:rsid w:val="005C7F45"/>
    <w:rsid w:val="005E57AE"/>
    <w:rsid w:val="005F315A"/>
    <w:rsid w:val="00625975"/>
    <w:rsid w:val="006357AE"/>
    <w:rsid w:val="006414C5"/>
    <w:rsid w:val="00671259"/>
    <w:rsid w:val="00673782"/>
    <w:rsid w:val="006B12DC"/>
    <w:rsid w:val="006F6456"/>
    <w:rsid w:val="007302B3"/>
    <w:rsid w:val="00731510"/>
    <w:rsid w:val="0073163A"/>
    <w:rsid w:val="00740638"/>
    <w:rsid w:val="007550DF"/>
    <w:rsid w:val="007564A7"/>
    <w:rsid w:val="00761BA7"/>
    <w:rsid w:val="00766CBB"/>
    <w:rsid w:val="00780FD9"/>
    <w:rsid w:val="00781261"/>
    <w:rsid w:val="007941DD"/>
    <w:rsid w:val="007F111B"/>
    <w:rsid w:val="007F3925"/>
    <w:rsid w:val="008140FD"/>
    <w:rsid w:val="0083614C"/>
    <w:rsid w:val="00846F54"/>
    <w:rsid w:val="0087182D"/>
    <w:rsid w:val="00875206"/>
    <w:rsid w:val="00880AC0"/>
    <w:rsid w:val="00894748"/>
    <w:rsid w:val="008D1C85"/>
    <w:rsid w:val="008D58F1"/>
    <w:rsid w:val="008D7808"/>
    <w:rsid w:val="008E08E0"/>
    <w:rsid w:val="008F1F48"/>
    <w:rsid w:val="00907C3D"/>
    <w:rsid w:val="009254E7"/>
    <w:rsid w:val="00926591"/>
    <w:rsid w:val="00932E91"/>
    <w:rsid w:val="0094435E"/>
    <w:rsid w:val="00961360"/>
    <w:rsid w:val="0096532D"/>
    <w:rsid w:val="00973584"/>
    <w:rsid w:val="0098263C"/>
    <w:rsid w:val="00983EF5"/>
    <w:rsid w:val="00997BD2"/>
    <w:rsid w:val="009B1771"/>
    <w:rsid w:val="009E1BF5"/>
    <w:rsid w:val="009E239C"/>
    <w:rsid w:val="009E587D"/>
    <w:rsid w:val="009E5B4A"/>
    <w:rsid w:val="009F4872"/>
    <w:rsid w:val="009F699E"/>
    <w:rsid w:val="00A25A37"/>
    <w:rsid w:val="00A25E0F"/>
    <w:rsid w:val="00A31CB1"/>
    <w:rsid w:val="00A5084E"/>
    <w:rsid w:val="00A60E9F"/>
    <w:rsid w:val="00A91A35"/>
    <w:rsid w:val="00AD5419"/>
    <w:rsid w:val="00B13278"/>
    <w:rsid w:val="00B22BC5"/>
    <w:rsid w:val="00B32E60"/>
    <w:rsid w:val="00B354C6"/>
    <w:rsid w:val="00B4073F"/>
    <w:rsid w:val="00B66023"/>
    <w:rsid w:val="00B668C5"/>
    <w:rsid w:val="00B7054B"/>
    <w:rsid w:val="00B71AFD"/>
    <w:rsid w:val="00B95030"/>
    <w:rsid w:val="00BA6A55"/>
    <w:rsid w:val="00BD0F1A"/>
    <w:rsid w:val="00BD3DC3"/>
    <w:rsid w:val="00BD7489"/>
    <w:rsid w:val="00BE2745"/>
    <w:rsid w:val="00C074DA"/>
    <w:rsid w:val="00CA06BE"/>
    <w:rsid w:val="00CC582C"/>
    <w:rsid w:val="00CD6260"/>
    <w:rsid w:val="00CE50B3"/>
    <w:rsid w:val="00CF3809"/>
    <w:rsid w:val="00D417B2"/>
    <w:rsid w:val="00D420D6"/>
    <w:rsid w:val="00D60B36"/>
    <w:rsid w:val="00DB0D28"/>
    <w:rsid w:val="00DC0209"/>
    <w:rsid w:val="00DC671D"/>
    <w:rsid w:val="00DE12C7"/>
    <w:rsid w:val="00E06E48"/>
    <w:rsid w:val="00E151D9"/>
    <w:rsid w:val="00E4180C"/>
    <w:rsid w:val="00E47E44"/>
    <w:rsid w:val="00E92EFC"/>
    <w:rsid w:val="00E92FEA"/>
    <w:rsid w:val="00EA1B67"/>
    <w:rsid w:val="00EB01C8"/>
    <w:rsid w:val="00EB65CC"/>
    <w:rsid w:val="00ED20CA"/>
    <w:rsid w:val="00ED3CF2"/>
    <w:rsid w:val="00EE3CF4"/>
    <w:rsid w:val="00F0151C"/>
    <w:rsid w:val="00F047EC"/>
    <w:rsid w:val="00F5799E"/>
    <w:rsid w:val="00F877F5"/>
    <w:rsid w:val="00F951AB"/>
    <w:rsid w:val="00FC25DE"/>
    <w:rsid w:val="00FD6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EF24B"/>
  <w15:chartTrackingRefBased/>
  <w15:docId w15:val="{62F441C2-D53A-4AD1-8186-B7702DD65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5206"/>
    <w:pPr>
      <w:spacing w:after="0" w:line="240" w:lineRule="auto"/>
    </w:pPr>
  </w:style>
  <w:style w:type="character" w:customStyle="1" w:styleId="ListParagraphChar">
    <w:name w:val="List Paragraph Char"/>
    <w:aliases w:val="Liste 1 Char,List Paragraph1 Char"/>
    <w:link w:val="ListParagraph"/>
    <w:uiPriority w:val="34"/>
    <w:locked/>
    <w:rsid w:val="00CA06BE"/>
    <w:rPr>
      <w:rFonts w:ascii="Calibri" w:eastAsia="Calibri" w:hAnsi="Calibri" w:cs="Times New Roman"/>
      <w:lang w:val="bs-Latn-BA"/>
    </w:rPr>
  </w:style>
  <w:style w:type="paragraph" w:styleId="ListParagraph">
    <w:name w:val="List Paragraph"/>
    <w:aliases w:val="Liste 1,List Paragraph1"/>
    <w:basedOn w:val="Normal"/>
    <w:link w:val="ListParagraphChar"/>
    <w:uiPriority w:val="34"/>
    <w:qFormat/>
    <w:rsid w:val="00CA06BE"/>
    <w:pPr>
      <w:spacing w:after="200" w:line="276" w:lineRule="auto"/>
      <w:ind w:left="720"/>
      <w:contextualSpacing/>
    </w:pPr>
    <w:rPr>
      <w:rFonts w:ascii="Calibri" w:eastAsia="Calibri" w:hAnsi="Calibri" w:cs="Times New Roman"/>
      <w:lang w:val="bs-Latn-BA"/>
    </w:rPr>
  </w:style>
  <w:style w:type="paragraph" w:styleId="Header">
    <w:name w:val="header"/>
    <w:basedOn w:val="Normal"/>
    <w:link w:val="HeaderChar"/>
    <w:uiPriority w:val="99"/>
    <w:unhideWhenUsed/>
    <w:rsid w:val="009E5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87D"/>
  </w:style>
  <w:style w:type="paragraph" w:styleId="Footer">
    <w:name w:val="footer"/>
    <w:basedOn w:val="Normal"/>
    <w:link w:val="FooterChar"/>
    <w:uiPriority w:val="99"/>
    <w:unhideWhenUsed/>
    <w:rsid w:val="009E5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87D"/>
  </w:style>
  <w:style w:type="paragraph" w:styleId="NormalWeb">
    <w:name w:val="Normal (Web)"/>
    <w:basedOn w:val="Normal"/>
    <w:uiPriority w:val="99"/>
    <w:qFormat/>
    <w:rsid w:val="00B668C5"/>
    <w:pPr>
      <w:widowControl w:val="0"/>
      <w:spacing w:beforeAutospacing="1" w:after="0" w:afterAutospacing="1" w:line="240" w:lineRule="auto"/>
    </w:pPr>
    <w:rPr>
      <w:rFonts w:eastAsiaTheme="minorEastAsia" w:cs="Times New Roman"/>
      <w:sz w:val="24"/>
      <w:szCs w:val="24"/>
      <w:lang w:eastAsia="zh-CN"/>
    </w:rPr>
  </w:style>
  <w:style w:type="paragraph" w:customStyle="1" w:styleId="isselectedend">
    <w:name w:val="isselectedend"/>
    <w:basedOn w:val="Normal"/>
    <w:rsid w:val="008F1F4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F1F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1F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750757">
      <w:bodyDiv w:val="1"/>
      <w:marLeft w:val="0"/>
      <w:marRight w:val="0"/>
      <w:marTop w:val="0"/>
      <w:marBottom w:val="0"/>
      <w:divBdr>
        <w:top w:val="none" w:sz="0" w:space="0" w:color="auto"/>
        <w:left w:val="none" w:sz="0" w:space="0" w:color="auto"/>
        <w:bottom w:val="none" w:sz="0" w:space="0" w:color="auto"/>
        <w:right w:val="none" w:sz="0" w:space="0" w:color="auto"/>
      </w:divBdr>
    </w:div>
    <w:div w:id="1283806757">
      <w:bodyDiv w:val="1"/>
      <w:marLeft w:val="0"/>
      <w:marRight w:val="0"/>
      <w:marTop w:val="0"/>
      <w:marBottom w:val="0"/>
      <w:divBdr>
        <w:top w:val="none" w:sz="0" w:space="0" w:color="auto"/>
        <w:left w:val="none" w:sz="0" w:space="0" w:color="auto"/>
        <w:bottom w:val="none" w:sz="0" w:space="0" w:color="auto"/>
        <w:right w:val="none" w:sz="0" w:space="0" w:color="auto"/>
      </w:divBdr>
    </w:div>
    <w:div w:id="1558203778">
      <w:bodyDiv w:val="1"/>
      <w:marLeft w:val="0"/>
      <w:marRight w:val="0"/>
      <w:marTop w:val="0"/>
      <w:marBottom w:val="0"/>
      <w:divBdr>
        <w:top w:val="none" w:sz="0" w:space="0" w:color="auto"/>
        <w:left w:val="none" w:sz="0" w:space="0" w:color="auto"/>
        <w:bottom w:val="none" w:sz="0" w:space="0" w:color="auto"/>
        <w:right w:val="none" w:sz="0" w:space="0" w:color="auto"/>
      </w:divBdr>
    </w:div>
    <w:div w:id="163933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2381</Words>
  <Characters>13572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UKP</dc:creator>
  <cp:keywords/>
  <dc:description/>
  <cp:lastModifiedBy>Petar Vukčević</cp:lastModifiedBy>
  <cp:revision>7</cp:revision>
  <cp:lastPrinted>2026-06-16T12:40:00Z</cp:lastPrinted>
  <dcterms:created xsi:type="dcterms:W3CDTF">2026-06-16T19:57:00Z</dcterms:created>
  <dcterms:modified xsi:type="dcterms:W3CDTF">2026-07-10T20:36:00Z</dcterms:modified>
</cp:coreProperties>
</file>