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E8B" w:rsidRPr="00D50E8B" w:rsidRDefault="00D50E8B" w:rsidP="00D50E8B">
      <w:pPr>
        <w:spacing w:after="0" w:line="240" w:lineRule="auto"/>
        <w:jc w:val="right"/>
        <w:rPr>
          <w:rFonts w:ascii="Palatino Linotype" w:eastAsia="Times New Roman" w:hAnsi="Palatino Linotype" w:cs="Times New Roman"/>
          <w:b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color w:val="000000"/>
        </w:rPr>
        <w:t xml:space="preserve">OBRAZAC 1 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Agencija za elektronske komunikacije i poštansku djelatnost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Broj iz evidencije postupaka javnih nabavki: 30/26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Redni broj iz Plana javnih nabavki : 0707- </w:t>
      </w:r>
      <w:r>
        <w:rPr>
          <w:rFonts w:ascii="Palatino Linotype" w:eastAsia="Times New Roman" w:hAnsi="Palatino Linotype" w:cs="Times New Roman"/>
          <w:color w:val="000000"/>
        </w:rPr>
        <w:t>4511</w:t>
      </w:r>
      <w:r w:rsidRPr="00D50E8B">
        <w:rPr>
          <w:rFonts w:ascii="Palatino Linotype" w:eastAsia="Times New Roman" w:hAnsi="Palatino Linotype" w:cs="Times New Roman"/>
          <w:color w:val="000000"/>
        </w:rPr>
        <w:t>/</w:t>
      </w:r>
      <w:r>
        <w:rPr>
          <w:rFonts w:ascii="Palatino Linotype" w:eastAsia="Times New Roman" w:hAnsi="Palatino Linotype" w:cs="Times New Roman"/>
          <w:color w:val="000000"/>
        </w:rPr>
        <w:t>3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Mjesto i datum: Podgorica, </w:t>
      </w:r>
      <w:r>
        <w:rPr>
          <w:rFonts w:ascii="Palatino Linotype" w:eastAsia="Times New Roman" w:hAnsi="Palatino Linotype" w:cs="Times New Roman"/>
          <w:color w:val="000000"/>
        </w:rPr>
        <w:t>08</w:t>
      </w:r>
      <w:r w:rsidRPr="00D50E8B">
        <w:rPr>
          <w:rFonts w:ascii="Palatino Linotype" w:eastAsia="Times New Roman" w:hAnsi="Palatino Linotype" w:cs="Times New Roman"/>
          <w:color w:val="000000"/>
        </w:rPr>
        <w:t>.0</w:t>
      </w:r>
      <w:r>
        <w:rPr>
          <w:rFonts w:ascii="Palatino Linotype" w:eastAsia="Times New Roman" w:hAnsi="Palatino Linotype" w:cs="Times New Roman"/>
          <w:color w:val="000000"/>
        </w:rPr>
        <w:t>7</w:t>
      </w:r>
      <w:r w:rsidRPr="00D50E8B">
        <w:rPr>
          <w:rFonts w:ascii="Palatino Linotype" w:eastAsia="Times New Roman" w:hAnsi="Palatino Linotype" w:cs="Times New Roman"/>
          <w:color w:val="000000"/>
        </w:rPr>
        <w:t>.202</w:t>
      </w:r>
      <w:r>
        <w:rPr>
          <w:rFonts w:ascii="Palatino Linotype" w:eastAsia="Times New Roman" w:hAnsi="Palatino Linotype" w:cs="Times New Roman"/>
          <w:color w:val="000000"/>
        </w:rPr>
        <w:t>6</w:t>
      </w:r>
      <w:r w:rsidRPr="00D50E8B">
        <w:rPr>
          <w:rFonts w:ascii="Palatino Linotype" w:eastAsia="Times New Roman" w:hAnsi="Palatino Linotype" w:cs="Times New Roman"/>
          <w:color w:val="000000"/>
        </w:rPr>
        <w:t>. godine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</w:rPr>
        <w:t>Na osnovu člana 53 stav 3 Zakona o javnim nabavkama („Službeni list CG“, br. 74/19, 3/23, 11/23, 84/24) Agencija za elektronske komunikacije i poštansku djelatost objavljuje</w:t>
      </w:r>
      <w:r w:rsidRPr="00D50E8B">
        <w:rPr>
          <w:rFonts w:ascii="Palatino Linotype" w:eastAsia="Times New Roman" w:hAnsi="Palatino Linotype" w:cs="Times New Roman"/>
          <w:b/>
          <w:bCs/>
          <w:color w:val="000000"/>
        </w:rPr>
        <w:t xml:space="preserve">        </w:t>
      </w: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b/>
          <w:bCs/>
          <w:color w:val="000000"/>
        </w:rPr>
        <w:t xml:space="preserve">                                          </w:t>
      </w:r>
      <w:r w:rsidRPr="00D50E8B">
        <w:rPr>
          <w:rFonts w:ascii="Palatino Linotype" w:eastAsia="Times New Roman" w:hAnsi="Palatino Linotype" w:cs="Times New Roman"/>
          <w:b/>
          <w:bCs/>
          <w:color w:val="000000"/>
        </w:rPr>
        <w:tab/>
      </w:r>
      <w:r w:rsidRPr="00D50E8B">
        <w:rPr>
          <w:rFonts w:ascii="Palatino Linotype" w:eastAsia="Times New Roman" w:hAnsi="Palatino Linotype" w:cs="Times New Roman"/>
          <w:bCs/>
          <w:color w:val="000000"/>
        </w:rPr>
        <w:t xml:space="preserve">                                                      </w:t>
      </w:r>
    </w:p>
    <w:p w:rsidR="00D50E8B" w:rsidRPr="00D50E8B" w:rsidRDefault="00D50E8B" w:rsidP="00D50E8B">
      <w:pPr>
        <w:keepNext/>
        <w:spacing w:after="0" w:line="240" w:lineRule="auto"/>
        <w:jc w:val="center"/>
        <w:outlineLvl w:val="0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bCs/>
          <w:color w:val="000000"/>
        </w:rPr>
        <w:t>TENDERSKU DOKUMENTACIJU</w:t>
      </w:r>
    </w:p>
    <w:p w:rsidR="00D50E8B" w:rsidRPr="00D50E8B" w:rsidRDefault="00D50E8B" w:rsidP="00D50E8B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bCs/>
          <w:color w:val="000000"/>
        </w:rPr>
        <w:t>ZA OTVORENI POSTUPAK JAVNE NABAVKE</w:t>
      </w:r>
    </w:p>
    <w:p w:rsidR="00D50E8B" w:rsidRPr="00D50E8B" w:rsidRDefault="00D50E8B" w:rsidP="00D50E8B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center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Nabavka usluge kantine Agencije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Predmet nabavke se nabavlja: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kao cjelina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color w:val="000000"/>
        </w:rPr>
      </w:pPr>
      <w:bookmarkStart w:id="0" w:name="_Toc62730553"/>
      <w:r w:rsidRPr="00D50E8B">
        <w:rPr>
          <w:rFonts w:ascii="Palatino Linotype" w:eastAsia="Times New Roman" w:hAnsi="Palatino Linotype" w:cs="Times New Roman"/>
          <w:b/>
          <w:color w:val="000000"/>
        </w:rPr>
        <w:lastRenderedPageBreak/>
        <w:t>POZIV ZA NADMETANJE</w:t>
      </w:r>
      <w:r w:rsidRPr="00D50E8B">
        <w:rPr>
          <w:rFonts w:ascii="Palatino Linotype" w:eastAsia="Times New Roman" w:hAnsi="Palatino Linotype" w:cs="Times New Roman"/>
          <w:b/>
          <w:color w:val="000000"/>
          <w:vertAlign w:val="superscript"/>
        </w:rPr>
        <w:footnoteReference w:id="1"/>
      </w:r>
      <w:bookmarkEnd w:id="0"/>
      <w:r w:rsidRPr="00D50E8B">
        <w:rPr>
          <w:rFonts w:ascii="Palatino Linotype" w:eastAsia="Times New Roman" w:hAnsi="Palatino Linotype" w:cs="Times New Roman"/>
          <w:b/>
          <w:color w:val="000000"/>
        </w:rPr>
        <w:t xml:space="preserve">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bCs/>
          <w:color w:val="000000"/>
        </w:rPr>
        <w:tab/>
      </w:r>
    </w:p>
    <w:p w:rsidR="00D50E8B" w:rsidRPr="00D50E8B" w:rsidRDefault="00D50E8B" w:rsidP="00D50E8B">
      <w:pPr>
        <w:spacing w:after="0" w:line="240" w:lineRule="auto"/>
        <w:ind w:left="360"/>
        <w:jc w:val="center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numPr>
          <w:ilvl w:val="0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Podaci o naručiocu;</w:t>
      </w:r>
    </w:p>
    <w:p w:rsidR="00D50E8B" w:rsidRPr="00D50E8B" w:rsidRDefault="00D50E8B" w:rsidP="00D50E8B">
      <w:pPr>
        <w:numPr>
          <w:ilvl w:val="0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 xml:space="preserve">Podaci o postupku i predmetu javne nabavke: 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Vrsta postupka,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Predmet javne nabavke (vrsta predmeta, naziv i opis predmeta),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Procijenjena vrijednost predmeta nabavke</w:t>
      </w:r>
      <w:r w:rsidRPr="00D50E8B">
        <w:rPr>
          <w:rFonts w:ascii="Palatino Linotype" w:eastAsia="Calibri" w:hAnsi="Palatino Linotype" w:cs="Times New Roman"/>
          <w:color w:val="000000"/>
          <w:vertAlign w:val="superscript"/>
        </w:rPr>
        <w:footnoteReference w:id="2"/>
      </w:r>
      <w:r w:rsidRPr="00D50E8B">
        <w:rPr>
          <w:rFonts w:ascii="Palatino Linotype" w:eastAsia="Calibri" w:hAnsi="Palatino Linotype" w:cs="Times New Roman"/>
          <w:color w:val="000000"/>
        </w:rPr>
        <w:t>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 xml:space="preserve">Način nabavke: </w:t>
      </w:r>
    </w:p>
    <w:p w:rsidR="00D50E8B" w:rsidRPr="00D50E8B" w:rsidRDefault="00D50E8B" w:rsidP="00D50E8B">
      <w:pPr>
        <w:numPr>
          <w:ilvl w:val="0"/>
          <w:numId w:val="6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Cjelina, po partijama,</w:t>
      </w:r>
    </w:p>
    <w:p w:rsidR="00D50E8B" w:rsidRPr="00D50E8B" w:rsidRDefault="00D50E8B" w:rsidP="00D50E8B">
      <w:pPr>
        <w:numPr>
          <w:ilvl w:val="0"/>
          <w:numId w:val="6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Zajednička nabavka,</w:t>
      </w:r>
    </w:p>
    <w:p w:rsidR="00D50E8B" w:rsidRPr="00D50E8B" w:rsidRDefault="00D50E8B" w:rsidP="00D50E8B">
      <w:pPr>
        <w:numPr>
          <w:ilvl w:val="0"/>
          <w:numId w:val="6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Centralizovana nabavka,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Posebni oblik nabavke:</w:t>
      </w:r>
    </w:p>
    <w:p w:rsidR="00D50E8B" w:rsidRPr="00D50E8B" w:rsidRDefault="00D50E8B" w:rsidP="00D50E8B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Okvirni sporazum,</w:t>
      </w:r>
    </w:p>
    <w:p w:rsidR="00D50E8B" w:rsidRPr="00D50E8B" w:rsidRDefault="00D50E8B" w:rsidP="00D50E8B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Dinamički sistem nabavki,</w:t>
      </w:r>
    </w:p>
    <w:p w:rsidR="00D50E8B" w:rsidRPr="00D50E8B" w:rsidRDefault="00D50E8B" w:rsidP="00D50E8B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Elektronska aukcija,</w:t>
      </w:r>
    </w:p>
    <w:p w:rsidR="00D50E8B" w:rsidRPr="00D50E8B" w:rsidRDefault="00D50E8B" w:rsidP="00D50E8B">
      <w:pPr>
        <w:numPr>
          <w:ilvl w:val="0"/>
          <w:numId w:val="7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Elektronski katalog,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Uslovi za učešće u postupku javne nabavke i posebni osnovi za isključenje,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Kriterijum za izbor najpovoljnije ponude,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Način, mjesto i vrijeme podnošenja ponuda i otvaranja ponuda,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Rok za donošenje odluke o izboru,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Rok važenja ponude,</w:t>
      </w:r>
    </w:p>
    <w:p w:rsidR="00D50E8B" w:rsidRPr="00D50E8B" w:rsidRDefault="00D50E8B" w:rsidP="00D50E8B">
      <w:pPr>
        <w:numPr>
          <w:ilvl w:val="1"/>
          <w:numId w:val="2"/>
        </w:numPr>
        <w:spacing w:after="0" w:line="240" w:lineRule="auto"/>
        <w:contextualSpacing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Garancija ponude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Calibri" w:hAnsi="Palatino Linotype" w:cs="Times New Roman"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  <w:color w:val="000000"/>
        </w:rPr>
      </w:pPr>
      <w:bookmarkStart w:id="1" w:name="_Toc62730554"/>
      <w:r w:rsidRPr="00D50E8B">
        <w:rPr>
          <w:rFonts w:ascii="Palatino Linotype" w:eastAsia="Times New Roman" w:hAnsi="Palatino Linotype" w:cs="Times New Roman"/>
          <w:b/>
          <w:color w:val="000000"/>
        </w:rPr>
        <w:t>TEHNIČKA SPECIFIKACIJA PREDMETA JAVNE NABAVKE</w:t>
      </w:r>
      <w:r w:rsidRPr="00D50E8B">
        <w:rPr>
          <w:rFonts w:ascii="Palatino Linotype" w:eastAsia="Times New Roman" w:hAnsi="Palatino Linotype" w:cs="Times New Roman"/>
          <w:b/>
          <w:color w:val="000000"/>
          <w:vertAlign w:val="superscript"/>
        </w:rPr>
        <w:footnoteReference w:id="3"/>
      </w:r>
      <w:bookmarkEnd w:id="1"/>
    </w:p>
    <w:p w:rsidR="00D50E8B" w:rsidRPr="00D50E8B" w:rsidRDefault="00D50E8B" w:rsidP="00D50E8B">
      <w:pPr>
        <w:spacing w:after="0" w:line="240" w:lineRule="auto"/>
        <w:rPr>
          <w:rFonts w:ascii="Palatino Linotype" w:eastAsia="Calibri" w:hAnsi="Palatino Linotype" w:cs="Times New Roman"/>
          <w:color w:val="000000"/>
        </w:rPr>
      </w:pPr>
    </w:p>
    <w:p w:rsidR="00D50E8B" w:rsidRPr="00D50E8B" w:rsidRDefault="00D50E8B" w:rsidP="00D50E8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Naziv i opis predmeta nabavke u cjelini, po partijama i stavkama sa bitnim karakteristikama</w:t>
      </w:r>
    </w:p>
    <w:p w:rsidR="00D50E8B" w:rsidRPr="00D50E8B" w:rsidRDefault="00D50E8B" w:rsidP="00D50E8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Zahtjevi u pogledu načina izvršavanja predmeta nabavke koji su od značaja za sačinjavanje ponude i izvršenje ugovora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Calibri" w:hAnsi="Palatino Linotype" w:cs="Times New Roman"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Palatino Linotype" w:eastAsia="Times New Roman" w:hAnsi="Palatino Linotype" w:cs="Times New Roman"/>
          <w:b/>
          <w:color w:val="000000"/>
        </w:rPr>
      </w:pPr>
      <w:bookmarkStart w:id="2" w:name="_Toc62730555"/>
      <w:r w:rsidRPr="00D50E8B">
        <w:rPr>
          <w:rFonts w:ascii="Palatino Linotype" w:eastAsia="Times New Roman" w:hAnsi="Palatino Linotype" w:cs="Times New Roman"/>
          <w:b/>
          <w:color w:val="000000"/>
        </w:rPr>
        <w:t>DODATNE INFORMACIJE O PREDMETU I POSTUPKU NABAVKE</w:t>
      </w:r>
      <w:r w:rsidRPr="00D50E8B">
        <w:rPr>
          <w:rFonts w:ascii="Palatino Linotype" w:eastAsia="Times New Roman" w:hAnsi="Palatino Linotype" w:cs="Times New Roman"/>
          <w:b/>
          <w:color w:val="000000"/>
          <w:vertAlign w:val="superscript"/>
        </w:rPr>
        <w:footnoteReference w:id="4"/>
      </w:r>
      <w:bookmarkEnd w:id="2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Palatino Linotype" w:eastAsia="Calibri" w:hAnsi="Palatino Linotype" w:cs="Times New Roman"/>
          <w:b/>
          <w:bCs/>
          <w:color w:val="000000"/>
        </w:rPr>
      </w:pPr>
      <w:r w:rsidRPr="00D50E8B">
        <w:rPr>
          <w:rFonts w:ascii="Palatino Linotype" w:eastAsia="Calibri" w:hAnsi="Palatino Linotype" w:cs="Times New Roman"/>
          <w:b/>
          <w:bCs/>
          <w:color w:val="000000"/>
        </w:rPr>
        <w:t>Procijenjena vrijednost predmenta nabavke:</w:t>
      </w:r>
      <w:r w:rsidRPr="00D50E8B">
        <w:rPr>
          <w:rFonts w:ascii="Palatino Linotype" w:eastAsia="Calibri" w:hAnsi="Palatino Linotype" w:cs="Times New Roman"/>
          <w:b/>
          <w:bCs/>
          <w:color w:val="000000"/>
          <w:vertAlign w:val="superscript"/>
        </w:rPr>
        <w:footnoteReference w:id="5"/>
      </w:r>
    </w:p>
    <w:p w:rsidR="00D50E8B" w:rsidRPr="00D50E8B" w:rsidRDefault="00D50E8B" w:rsidP="00D50E8B">
      <w:pPr>
        <w:jc w:val="both"/>
        <w:rPr>
          <w:rFonts w:ascii="Palatino Linotype" w:eastAsia="Calibri" w:hAnsi="Palatino Linotype" w:cs="Times New Roman"/>
          <w:color w:val="000000"/>
        </w:rPr>
      </w:pPr>
    </w:p>
    <w:p w:rsidR="00D50E8B" w:rsidRPr="00D50E8B" w:rsidRDefault="00D50E8B" w:rsidP="00D50E8B">
      <w:pPr>
        <w:jc w:val="both"/>
        <w:rPr>
          <w:rFonts w:ascii="Palatino Linotype" w:eastAsia="Calibri" w:hAnsi="Palatino Linotype" w:cs="Times New Roman"/>
          <w:b/>
          <w:bCs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Calibri" w:hAnsi="Palatino Linotype" w:cs="Times New Roman"/>
          <w:color w:val="000000"/>
        </w:rPr>
        <w:t xml:space="preserve"> </w:t>
      </w:r>
      <w:r w:rsidRPr="00D50E8B">
        <w:rPr>
          <w:rFonts w:ascii="Palatino Linotype" w:eastAsia="Calibri" w:hAnsi="Palatino Linotype" w:cs="Times New Roman"/>
          <w:b/>
          <w:bCs/>
          <w:color w:val="000000"/>
        </w:rPr>
        <w:t>Procijenjena vrijednost predmeta nabavke bez zaključivanja okvirnog sporazuma</w:t>
      </w:r>
      <w:r w:rsidRPr="00D50E8B">
        <w:rPr>
          <w:rFonts w:ascii="Palatino Linotype" w:eastAsia="Calibri" w:hAnsi="Palatino Linotype" w:cs="Times New Roman"/>
          <w:color w:val="000000"/>
        </w:rPr>
        <w:t>:</w:t>
      </w:r>
    </w:p>
    <w:p w:rsidR="00D50E8B" w:rsidRPr="00D50E8B" w:rsidRDefault="00D50E8B" w:rsidP="00D50E8B">
      <w:pPr>
        <w:jc w:val="both"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Calibri" w:hAnsi="Palatino Linotype" w:cs="Times New Roman"/>
          <w:color w:val="000000"/>
        </w:rPr>
        <w:t xml:space="preserve"> kao cjeline je 57.851,22 €;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Obrazloženje razloga zašto predmet nabavke nije podijeljen na partije:</w:t>
      </w:r>
      <w:r w:rsidRPr="00D50E8B">
        <w:rPr>
          <w:rFonts w:ascii="Palatino Linotype" w:eastAsia="Times New Roman" w:hAnsi="Palatino Linotype" w:cs="Times New Roman"/>
          <w:color w:val="000000"/>
          <w:vertAlign w:val="superscript"/>
        </w:rPr>
        <w:footnoteReference w:id="6"/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Nijesu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postojali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ekonomski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opravdani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razlozi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dijeljenje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predmetnih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roba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partije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te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iz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razloga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racionalnosti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predmetna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nabavka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raspisuje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kao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cjelina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color w:val="000000"/>
        </w:rPr>
        <w:t>ZAKLJUČIVANJE OKVIRNOG SPORAZUMA</w:t>
      </w:r>
      <w:r w:rsidRPr="00D50E8B">
        <w:rPr>
          <w:rFonts w:ascii="Palatino Linotype" w:eastAsia="Times New Roman" w:hAnsi="Palatino Linotype" w:cs="Times New Roman"/>
          <w:b/>
          <w:color w:val="000000"/>
          <w:vertAlign w:val="superscript"/>
        </w:rPr>
        <w:footnoteReference w:id="7"/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Zaključiće se okvirni sporazum: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ne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da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color w:val="000000"/>
        </w:rPr>
        <w:t>PODACI O NARUČIOCIMA KOJI ZAKLJUČUJU ZAJEDNIČKU NABAVKU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Zajednička nabavka se sprovodi za </w:t>
      </w:r>
      <w:r w:rsidRPr="00D50E8B">
        <w:rPr>
          <w:rFonts w:ascii="Palatino Linotype" w:eastAsia="Times New Roman" w:hAnsi="Palatino Linotype" w:cs="Times New Roman"/>
          <w:b/>
          <w:color w:val="000000"/>
        </w:rPr>
        <w:t>NIJE PRIMJENLJIVO.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b/>
          <w:color w:val="000000"/>
        </w:rPr>
        <w:t>PODACI O NARUČIOCIMA KOJI SU UKLJUČENI U CENTRALIZOVANU NABAVKU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</w:rPr>
      </w:pPr>
      <w:r w:rsidRPr="00D50E8B">
        <w:rPr>
          <w:rFonts w:ascii="Palatino Linotype" w:eastAsia="Times New Roman" w:hAnsi="Palatino Linotype" w:cs="Times New Roman"/>
        </w:rPr>
        <w:t xml:space="preserve">Centralizovana nabavka se sprovodi za </w:t>
      </w:r>
      <w:r w:rsidRPr="00D50E8B">
        <w:rPr>
          <w:rFonts w:ascii="Palatino Linotype" w:eastAsia="Times New Roman" w:hAnsi="Palatino Linotype" w:cs="Times New Roman"/>
          <w:b/>
        </w:rPr>
        <w:t xml:space="preserve">NIJE PRIMJENLJIVO.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</w:rPr>
      </w:pPr>
      <w:r w:rsidRPr="00D50E8B">
        <w:rPr>
          <w:rFonts w:ascii="Palatino Linotype" w:eastAsia="Times New Roman" w:hAnsi="Palatino Linotype" w:cs="Times New Roman"/>
          <w:b/>
        </w:rPr>
        <w:t>NAČIN SPROVOĐENJA ELEKTRONSKE AUKCIJE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222A35"/>
        </w:rPr>
      </w:pPr>
      <w:r w:rsidRPr="00D50E8B">
        <w:rPr>
          <w:rFonts w:ascii="Palatino Linotype" w:eastAsia="Times New Roman" w:hAnsi="Palatino Linotype" w:cs="Times New Roman"/>
          <w:color w:val="222A35"/>
        </w:rPr>
        <w:t>Elektronska aukcija će se sprovesti nakon ocjene ponuda, kao elektronski proces koji se ponavlja, radi postizanja nove (</w:t>
      </w:r>
      <w:r w:rsidRPr="00D50E8B">
        <w:rPr>
          <w:rFonts w:ascii="Palatino Linotype" w:eastAsia="Times New Roman" w:hAnsi="Palatino Linotype" w:cs="Times New Roman"/>
          <w:u w:val="single"/>
        </w:rPr>
        <w:t>upisati kriterijum za koji se sprovodi elektronska aukcija)</w:t>
      </w:r>
      <w:r w:rsidRPr="00D50E8B">
        <w:rPr>
          <w:rFonts w:ascii="Palatino Linotype" w:eastAsia="Times New Roman" w:hAnsi="Palatino Linotype" w:cs="Times New Roman"/>
          <w:color w:val="222A35"/>
        </w:rPr>
        <w:t xml:space="preserve">. </w:t>
      </w:r>
      <w:r w:rsidRPr="00D50E8B">
        <w:rPr>
          <w:rFonts w:ascii="Palatino Linotype" w:eastAsia="Times New Roman" w:hAnsi="Palatino Linotype" w:cs="Times New Roman"/>
          <w:b/>
          <w:color w:val="222A35"/>
        </w:rPr>
        <w:t>NIJE PRIMJENLJIVO.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</w:rPr>
      </w:pPr>
      <w:r w:rsidRPr="00D50E8B">
        <w:rPr>
          <w:rFonts w:ascii="Palatino Linotype" w:eastAsia="Times New Roman" w:hAnsi="Palatino Linotype" w:cs="Times New Roman"/>
          <w:b/>
        </w:rPr>
        <w:t>ELEKTRONSKI KATALOG</w:t>
      </w:r>
      <w:r w:rsidRPr="00D50E8B">
        <w:rPr>
          <w:rFonts w:ascii="Palatino Linotype" w:eastAsia="Times New Roman" w:hAnsi="Palatino Linotype" w:cs="Times New Roman"/>
          <w:b/>
          <w:color w:val="FF0000"/>
        </w:rPr>
        <w:t xml:space="preserve">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FF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222A35"/>
        </w:rPr>
      </w:pPr>
      <w:r w:rsidRPr="00D50E8B">
        <w:rPr>
          <w:rFonts w:ascii="Palatino Linotype" w:eastAsia="Times New Roman" w:hAnsi="Palatino Linotype" w:cs="Times New Roman"/>
          <w:color w:val="222A35"/>
        </w:rPr>
        <w:t xml:space="preserve">Elektronski katalog sastavlja ponuđač u skladu s tehničkim specifikacijama i u formi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222A35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color w:val="222A35"/>
        </w:rPr>
      </w:pPr>
      <w:r w:rsidRPr="00D50E8B">
        <w:rPr>
          <w:rFonts w:ascii="Palatino Linotype" w:eastAsia="Times New Roman" w:hAnsi="Palatino Linotype" w:cs="Times New Roman"/>
          <w:b/>
          <w:color w:val="222A35"/>
        </w:rPr>
        <w:t>NIJE PRIMJENLJIVO.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Palatino Linotype" w:eastAsia="Times New Roman" w:hAnsi="Palatino Linotype" w:cs="Times New Roman"/>
          <w:b/>
        </w:rPr>
      </w:pPr>
      <w:r w:rsidRPr="00D50E8B">
        <w:rPr>
          <w:rFonts w:ascii="Palatino Linotype" w:eastAsia="Times New Roman" w:hAnsi="Palatino Linotype" w:cs="Times New Roman"/>
          <w:b/>
        </w:rPr>
        <w:t>PONUDA SA VARIJANTAMA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Mogućnost podnošenja ponude sa varijantama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>Varijante ponude nijesu dozvoljene i neće biti razmatrane.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</w:rPr>
        <w:t xml:space="preserve"> Varijante ponude su dozvoljene.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</w:rPr>
      </w:pPr>
    </w:p>
    <w:p w:rsidR="00D50E8B" w:rsidRPr="00D50E8B" w:rsidRDefault="00D50E8B" w:rsidP="00D50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</w:rPr>
      </w:pPr>
      <w:r w:rsidRPr="00D50E8B">
        <w:rPr>
          <w:rFonts w:ascii="Palatino Linotype" w:eastAsia="Times New Roman" w:hAnsi="Palatino Linotype" w:cs="Times New Roman"/>
          <w:b/>
        </w:rPr>
        <w:t>REZERVISANA NABAVKA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>Da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lastRenderedPageBreak/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Ne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bCs/>
          <w:color w:val="000000"/>
        </w:rPr>
        <w:t>Vrsta i uslovi rezervisane nabavke:__________________________ .</w:t>
      </w: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Palatino Linotype" w:eastAsia="Times New Roman" w:hAnsi="Palatino Linotype" w:cs="Times New Roman"/>
          <w:b/>
        </w:rPr>
      </w:pPr>
      <w:bookmarkStart w:id="3" w:name="_Toc62730556"/>
      <w:r w:rsidRPr="00D50E8B">
        <w:rPr>
          <w:rFonts w:ascii="Palatino Linotype" w:eastAsia="Times New Roman" w:hAnsi="Palatino Linotype" w:cs="Times New Roman"/>
          <w:b/>
        </w:rPr>
        <w:t>NAČIN UTVRĐIVANJA EKVIVALENTNOSTI</w:t>
      </w:r>
      <w:bookmarkEnd w:id="3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FF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/>
          <w:lang w:val="en-US"/>
        </w:rPr>
      </w:pPr>
      <w:r w:rsidRPr="00D50E8B">
        <w:rPr>
          <w:rFonts w:ascii="Palatino Linotype" w:eastAsia="Times New Roman" w:hAnsi="Palatino Linotype" w:cs="Times New Roman"/>
          <w:bCs/>
          <w:color w:val="000000"/>
        </w:rPr>
        <w:t xml:space="preserve">Način utvrđivanja ekvivalentnosti: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Naručilac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u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okviru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nije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koristio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izraz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„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ekvivalentno</w:t>
      </w:r>
      <w:proofErr w:type="spellEnd"/>
      <w:r w:rsidRPr="00D50E8B">
        <w:rPr>
          <w:rFonts w:ascii="Palatino Linotype" w:eastAsia="Times New Roman" w:hAnsi="Palatino Linotype" w:cs="Times New Roman"/>
          <w:b/>
          <w:bCs/>
          <w:color w:val="000000"/>
          <w:lang w:val="en-US"/>
        </w:rPr>
        <w:t>“.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FF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Palatino Linotype" w:eastAsia="Times New Roman" w:hAnsi="Palatino Linotype" w:cs="Times New Roman"/>
          <w:b/>
        </w:rPr>
      </w:pPr>
      <w:bookmarkStart w:id="4" w:name="_Toc62730557"/>
      <w:r w:rsidRPr="00D50E8B">
        <w:rPr>
          <w:rFonts w:ascii="Palatino Linotype" w:eastAsia="Times New Roman" w:hAnsi="Palatino Linotype" w:cs="Times New Roman"/>
          <w:b/>
        </w:rPr>
        <w:t>OSNOVI ZA OBAVEZNO ISKLJUČENJE IZ POSTUPKA JAVNE NABAVKE</w:t>
      </w:r>
      <w:bookmarkEnd w:id="4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 xml:space="preserve">Privredni subjekat će se isključiti iz postupka javne nabavke, ako: 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bookmarkStart w:id="5" w:name="_Toc62730558"/>
      <w:r w:rsidRPr="00D50E8B">
        <w:rPr>
          <w:rFonts w:ascii="Palatino Linotype" w:eastAsia="Times New Roman" w:hAnsi="Palatino Linotype" w:cs="Times New Roman"/>
        </w:rPr>
        <w:t>je vršio neprimjeren uticaj u smislu člana 38 stav 2 tačka 1 ovog zakona;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postoji sukob interesa iz člana 41 stav 1 tačka 2 ili člana 42 ovog zakona;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ne ispunjava uslov iz člana 99 ovog zakona;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ne ispunjava uslov iz čl. 102, 104 ili 106 ovog zakona predviđen tenderskom dokumentacijom;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nije dostavio izjavu privrednog subjekta ili dostavljena izjava ne sadrži informacije i podatke tražene tenderskom dokumentacijom ili je nepravilno sačinjena;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postoji razlog na osnovu kojeg se smatra da je odustao od prijave, odnosno ponude, a koji je propisan članom 120 stav 15 ovog zakona;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50E8B" w:rsidRPr="00D50E8B" w:rsidRDefault="00D50E8B" w:rsidP="00D50E8B">
      <w:pPr>
        <w:numPr>
          <w:ilvl w:val="0"/>
          <w:numId w:val="5"/>
        </w:num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postoji drugi razlog propisan ovim zakonom.</w:t>
      </w: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</w:rPr>
      </w:pPr>
      <w:r w:rsidRPr="00D50E8B">
        <w:rPr>
          <w:rFonts w:ascii="Palatino Linotype" w:eastAsia="Times New Roman" w:hAnsi="Palatino Linotype" w:cs="Times New Roman"/>
          <w:b/>
        </w:rPr>
        <w:t>SREDSTVA FINANSIJSKOG OBEZBJEĐENJA UGOVORA O JAVNOJ NABAVCI</w:t>
      </w:r>
      <w:bookmarkEnd w:id="5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Ponuđač čija ponuda bude izabrana kao najpovoljnija je dužan da uz potpisan ugovor o javnoj nabavci dostavi naručiocu: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>garanciju za dobro izvršenje ugovora  ako su potpisnici dužni da ga izvršavaju</w:t>
      </w:r>
      <w:r w:rsidRPr="00D50E8B">
        <w:rPr>
          <w:rFonts w:ascii="Palatino Linotype" w:eastAsia="Times New Roman" w:hAnsi="Palatino Linotype" w:cs="Times New Roman"/>
          <w:vertAlign w:val="superscript"/>
        </w:rPr>
        <w:footnoteReference w:id="8"/>
      </w:r>
      <w:r w:rsidRPr="00D50E8B">
        <w:rPr>
          <w:rFonts w:ascii="Palatino Linotype" w:eastAsia="Times New Roman" w:hAnsi="Palatino Linotype" w:cs="Times New Roman"/>
        </w:rPr>
        <w:t xml:space="preserve">, za slučaj povrede ugovorenih obaveza </w:t>
      </w:r>
      <w:r w:rsidRPr="00D50E8B">
        <w:rPr>
          <w:rFonts w:ascii="Palatino Linotype" w:eastAsia="Times New Roman" w:hAnsi="Palatino Linotype" w:cs="Times New Roman"/>
          <w:color w:val="000000"/>
        </w:rPr>
        <w:t>u iznosu od 10 % od vrijednosti ugovora</w:t>
      </w:r>
      <w:r w:rsidRPr="00D50E8B">
        <w:rPr>
          <w:rFonts w:ascii="Palatino Linotype" w:eastAsia="Times New Roman" w:hAnsi="Palatino Linotype" w:cs="Times New Roman"/>
          <w:vertAlign w:val="superscript"/>
        </w:rPr>
        <w:t xml:space="preserve"> </w:t>
      </w:r>
      <w:r w:rsidRPr="00D50E8B">
        <w:rPr>
          <w:rFonts w:ascii="Palatino Linotype" w:eastAsia="Times New Roman" w:hAnsi="Palatino Linotype" w:cs="Times New Roman"/>
          <w:vertAlign w:val="superscript"/>
        </w:rPr>
        <w:footnoteReference w:id="9"/>
      </w:r>
      <w:r w:rsidRPr="00D50E8B">
        <w:rPr>
          <w:rFonts w:ascii="Palatino Linotype" w:eastAsia="Times New Roman" w:hAnsi="Palatino Linotype" w:cs="Times New Roman"/>
        </w:rPr>
        <w:t xml:space="preserve">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 xml:space="preserve">avansnu garanciju, </w:t>
      </w:r>
      <w:r w:rsidRPr="00D50E8B">
        <w:rPr>
          <w:rFonts w:ascii="Palatino Linotype" w:eastAsia="Times New Roman" w:hAnsi="Palatino Linotype" w:cs="Times New Roman"/>
          <w:color w:val="000000"/>
        </w:rPr>
        <w:t>za avansno plaćanje u iznosu ugovorenog avansa, sa rokom važenja za vrijeme ukupnog trajanja ugovora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 xml:space="preserve">garanciju za otklanjanje nedostataka u garantnom roku, za slučaj da izabrani ponuđač u garantnom roku ne ispuni obaveze na koje se garancija odnosi </w:t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u iznosu od _______% od vrijednosti ugovora </w:t>
      </w:r>
      <w:r w:rsidRPr="00D50E8B">
        <w:rPr>
          <w:rFonts w:ascii="Palatino Linotype" w:eastAsia="Times New Roman" w:hAnsi="Palatino Linotype" w:cs="Times New Roman"/>
        </w:rPr>
        <w:t xml:space="preserve">sa rokom važenja od _________.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 xml:space="preserve">polisu osiguranja od profesionalne odgovornosti u iznosu od ___________ eura sa rokom važenja od _________, u skladu sa zakonom;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lastRenderedPageBreak/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>druge vrste garancija u skladu sa zakonom: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Calibri" w:hAnsi="Palatino Linotype" w:cs="Times New Roman"/>
          <w:color w:val="000000"/>
        </w:rPr>
        <w:t xml:space="preserve"> garanciju za _______________________ sa rokom važenja _____.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Calibri" w:hAnsi="Palatino Linotype" w:cs="Times New Roman"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Palatino Linotype" w:eastAsia="Times New Roman" w:hAnsi="Palatino Linotype" w:cs="Times New Roman"/>
          <w:b/>
          <w:color w:val="000000"/>
        </w:rPr>
      </w:pPr>
      <w:bookmarkStart w:id="6" w:name="_Toc62730559"/>
      <w:r w:rsidRPr="00D50E8B">
        <w:rPr>
          <w:rFonts w:ascii="Palatino Linotype" w:eastAsia="Times New Roman" w:hAnsi="Palatino Linotype" w:cs="Times New Roman"/>
          <w:b/>
        </w:rPr>
        <w:t>METODOLOGIJA VREDNOVANJA PONUDA</w:t>
      </w:r>
      <w:bookmarkEnd w:id="6"/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Naručilac će u postupku javne nabavki izabrati ekonomski najpovoljniju ponudu, primjenom pristupa isplativosti, po osnovu kriterijuma</w:t>
      </w:r>
      <w:r w:rsidRPr="00D50E8B">
        <w:rPr>
          <w:rFonts w:ascii="Palatino Linotype" w:eastAsia="Times New Roman" w:hAnsi="Palatino Linotype" w:cs="Times New Roman"/>
          <w:vertAlign w:val="superscript"/>
        </w:rPr>
        <w:footnoteReference w:id="10"/>
      </w:r>
      <w:r w:rsidRPr="00D50E8B">
        <w:rPr>
          <w:rFonts w:ascii="Palatino Linotype" w:eastAsia="Times New Roman" w:hAnsi="Palatino Linotype" w:cs="Times New Roman"/>
        </w:rPr>
        <w:t xml:space="preserve">: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 xml:space="preserve">cijena,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 xml:space="preserve">odnos cijene i kvaliteta 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  <w:r w:rsidRPr="00D50E8B">
        <w:rPr>
          <w:rFonts w:ascii="Palatino Linotype" w:eastAsia="Times New Roman" w:hAnsi="Palatino Linotype" w:cs="Times New Roman"/>
        </w:rPr>
        <w:t>trošak životnog ciklusa.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Naručilac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opredijelio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vrednovanje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po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kriterijumu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odnos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kvaliteta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, a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shodno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Pravilniku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o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metodologiji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načina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vrednovanja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u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postupku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javnih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nabavki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Vrednovanje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će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vršiti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po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osnovu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sljedećih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parametara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(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podkriterijuma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):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ind w:left="284"/>
        <w:jc w:val="both"/>
        <w:rPr>
          <w:rFonts w:ascii="Palatino Linotype" w:eastAsia="Times New Roman" w:hAnsi="Palatino Linotype" w:cs="Times New Roman"/>
          <w:lang w:val="en-US"/>
        </w:rPr>
      </w:pPr>
      <w:r w:rsidRPr="00D50E8B">
        <w:rPr>
          <w:rFonts w:ascii="Palatino Linotype" w:eastAsia="Times New Roman" w:hAnsi="Palatino Linotype" w:cs="Times New Roman"/>
          <w:lang w:val="en-US"/>
        </w:rPr>
        <w:sym w:font="Wingdings" w:char="F0FD"/>
      </w:r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najniža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b/>
          <w:lang w:val="en-US"/>
        </w:rPr>
        <w:t>90</w:t>
      </w:r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</w:p>
    <w:p w:rsidR="00D50E8B" w:rsidRPr="00D50E8B" w:rsidRDefault="00D50E8B" w:rsidP="00D50E8B">
      <w:pPr>
        <w:spacing w:after="0" w:line="240" w:lineRule="auto"/>
        <w:ind w:left="284"/>
        <w:jc w:val="both"/>
        <w:rPr>
          <w:rFonts w:ascii="Palatino Linotype" w:eastAsia="Times New Roman" w:hAnsi="Palatino Linotype" w:cs="Times New Roman"/>
          <w:lang w:val="en-US"/>
        </w:rPr>
      </w:pPr>
      <w:r w:rsidRPr="00D50E8B">
        <w:rPr>
          <w:rFonts w:ascii="Palatino Linotype" w:eastAsia="Times New Roman" w:hAnsi="Palatino Linotype" w:cs="Times New Roman"/>
          <w:lang w:val="en-US"/>
        </w:rPr>
        <w:sym w:font="Wingdings" w:char="F0FD"/>
      </w:r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kvalitet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  <w:t xml:space="preserve">       </w:t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b/>
          <w:lang w:val="en-US"/>
        </w:rPr>
        <w:t>10</w:t>
      </w:r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</w:p>
    <w:p w:rsidR="00D50E8B" w:rsidRPr="00D50E8B" w:rsidRDefault="00D50E8B" w:rsidP="00D50E8B">
      <w:pPr>
        <w:spacing w:after="0" w:line="240" w:lineRule="auto"/>
        <w:ind w:left="284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Calibri" w:hAnsi="Palatino Linotype" w:cs="Times New Roman"/>
        </w:rPr>
        <w:sym w:font="Wingdings" w:char="F0FD"/>
      </w:r>
      <w:r w:rsidRPr="00D50E8B">
        <w:rPr>
          <w:rFonts w:ascii="Palatino Linotype" w:eastAsia="Times New Roman" w:hAnsi="Palatino Linotype" w:cs="Times New Roman"/>
        </w:rPr>
        <w:t xml:space="preserve"> </w:t>
      </w:r>
      <w:r w:rsidRPr="00D50E8B">
        <w:rPr>
          <w:rFonts w:ascii="Palatino Linotype" w:eastAsia="Times New Roman" w:hAnsi="Palatino Linotype" w:cs="Times New Roman"/>
          <w:bCs/>
          <w:lang w:val="hr-HR"/>
        </w:rPr>
        <w:t xml:space="preserve">Vrednovanje ponuda po podkriterijumu </w:t>
      </w:r>
      <w:r w:rsidRPr="00D50E8B">
        <w:rPr>
          <w:rFonts w:ascii="Palatino Linotype" w:eastAsia="Times New Roman" w:hAnsi="Palatino Linotype" w:cs="Times New Roman"/>
          <w:bCs/>
          <w:lang w:val="pl-PL"/>
        </w:rPr>
        <w:t xml:space="preserve">najniža ponuđena cijena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vršiće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se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relativnom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(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proporcionalnom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)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metodom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na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sljedeći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način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>:</w:t>
      </w:r>
      <w:r w:rsidRPr="00D50E8B">
        <w:rPr>
          <w:rFonts w:ascii="Palatino Linotype" w:eastAsia="Times New Roman" w:hAnsi="Palatino Linotype" w:cs="Times New Roman"/>
        </w:rPr>
        <w:t xml:space="preserve">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Maksimalan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:</w:t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b/>
          <w:lang w:val="en-US"/>
        </w:rPr>
        <w:t xml:space="preserve">90 </w:t>
      </w:r>
      <w:proofErr w:type="spellStart"/>
      <w:r w:rsidRPr="00D50E8B">
        <w:rPr>
          <w:rFonts w:ascii="Palatino Linotype" w:eastAsia="Times New Roman" w:hAnsi="Palatino Linotype" w:cs="Times New Roman"/>
          <w:b/>
          <w:lang w:val="en-US"/>
        </w:rPr>
        <w:t>bodova</w:t>
      </w:r>
      <w:proofErr w:type="spellEnd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Ponuđaču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koji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ponudi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najnižu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dodijeliće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se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maksimalan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r w:rsidRPr="00D50E8B">
        <w:rPr>
          <w:rFonts w:ascii="Palatino Linotype" w:eastAsia="Times New Roman" w:hAnsi="Palatino Linotype" w:cs="Times New Roman"/>
          <w:lang w:val="sv-SE"/>
        </w:rPr>
        <w:t>Ostali ponuđači dobijaju proporcionalan broj bodova u odnosu na najniž</w:t>
      </w:r>
      <w:r w:rsidRPr="00D50E8B">
        <w:rPr>
          <w:rFonts w:ascii="Palatino Linotype" w:eastAsia="Times New Roman" w:hAnsi="Palatino Linotype" w:cs="Times New Roman"/>
          <w:lang w:val="pl-PL"/>
        </w:rPr>
        <w:t>u ponuđenu cijenu po sljedećoj formuli: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tbl>
      <w:tblPr>
        <w:tblpPr w:leftFromText="180" w:rightFromText="180" w:vertAnchor="text" w:horzAnchor="margin" w:tblpXSpec="right" w:tblpY="-231"/>
        <w:tblOverlap w:val="never"/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2970"/>
        <w:gridCol w:w="3150"/>
      </w:tblGrid>
      <w:tr w:rsidR="00D50E8B" w:rsidRPr="00D50E8B" w:rsidTr="00DD3AFA">
        <w:tc>
          <w:tcPr>
            <w:tcW w:w="2070" w:type="dxa"/>
            <w:vMerge w:val="restart"/>
            <w:vAlign w:val="center"/>
          </w:tcPr>
          <w:p w:rsidR="00D50E8B" w:rsidRPr="00D50E8B" w:rsidRDefault="00D50E8B" w:rsidP="00D50E8B">
            <w:pPr>
              <w:spacing w:after="0" w:line="240" w:lineRule="auto"/>
              <w:jc w:val="right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 xml:space="preserve">Broj bodova  </w:t>
            </w:r>
            <w:r w:rsidRPr="00D50E8B">
              <w:rPr>
                <w:rFonts w:ascii="Palatino Linotype" w:eastAsia="Times New Roman" w:hAnsi="Palatino Linotype" w:cs="Times New Roman"/>
                <w:lang w:val="en-US"/>
              </w:rPr>
              <w:t xml:space="preserve">= </w:t>
            </w:r>
          </w:p>
        </w:tc>
        <w:tc>
          <w:tcPr>
            <w:tcW w:w="2970" w:type="dxa"/>
            <w:vAlign w:val="center"/>
          </w:tcPr>
          <w:p w:rsidR="00D50E8B" w:rsidRPr="00D50E8B" w:rsidRDefault="00D50E8B" w:rsidP="00D50E8B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>najniža ponu</w:t>
            </w:r>
            <w:r w:rsidRPr="00D50E8B">
              <w:rPr>
                <w:rFonts w:ascii="Palatino Linotype" w:eastAsia="Times New Roman" w:hAnsi="Palatino Linotype" w:cs="Times New Roman"/>
                <w:lang w:val="sl-SI"/>
              </w:rPr>
              <w:t xml:space="preserve">đena </w:t>
            </w: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>cijena</w:t>
            </w:r>
          </w:p>
        </w:tc>
        <w:tc>
          <w:tcPr>
            <w:tcW w:w="3150" w:type="dxa"/>
            <w:vMerge w:val="restart"/>
            <w:vAlign w:val="center"/>
          </w:tcPr>
          <w:p w:rsidR="00D50E8B" w:rsidRPr="00D50E8B" w:rsidRDefault="00D50E8B" w:rsidP="00D50E8B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D50E8B">
              <w:rPr>
                <w:rFonts w:ascii="Palatino Linotype" w:eastAsia="Times New Roman" w:hAnsi="Palatino Linotype" w:cs="Times New Roman"/>
                <w:lang w:val="en-US"/>
              </w:rPr>
              <w:t xml:space="preserve"> x</w:t>
            </w:r>
            <w:r w:rsidRPr="00D50E8B">
              <w:rPr>
                <w:rFonts w:ascii="Palatino Linotype" w:eastAsia="Times New Roman" w:hAnsi="Palatino Linotype" w:cs="Times New Roman"/>
                <w:lang w:val="hr-HR"/>
              </w:rPr>
              <w:t xml:space="preserve"> 90 bodova</w:t>
            </w:r>
          </w:p>
        </w:tc>
      </w:tr>
      <w:tr w:rsidR="00D50E8B" w:rsidRPr="00D50E8B" w:rsidTr="00DD3AFA">
        <w:tc>
          <w:tcPr>
            <w:tcW w:w="2070" w:type="dxa"/>
            <w:vMerge/>
            <w:vAlign w:val="center"/>
          </w:tcPr>
          <w:p w:rsidR="00D50E8B" w:rsidRPr="00D50E8B" w:rsidRDefault="00D50E8B" w:rsidP="00D50E8B">
            <w:pPr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  <w:tc>
          <w:tcPr>
            <w:tcW w:w="2970" w:type="dxa"/>
            <w:vAlign w:val="center"/>
          </w:tcPr>
          <w:p w:rsidR="00D50E8B" w:rsidRPr="00D50E8B" w:rsidRDefault="00D50E8B" w:rsidP="00D50E8B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>ponuđena cijena</w:t>
            </w:r>
          </w:p>
        </w:tc>
        <w:tc>
          <w:tcPr>
            <w:tcW w:w="3150" w:type="dxa"/>
            <w:vMerge/>
            <w:vAlign w:val="center"/>
          </w:tcPr>
          <w:p w:rsidR="00D50E8B" w:rsidRPr="00D50E8B" w:rsidRDefault="00D50E8B" w:rsidP="00D50E8B">
            <w:pPr>
              <w:spacing w:after="0" w:line="240" w:lineRule="auto"/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</w:tr>
    </w:tbl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Ako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je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0,00 EUR-a,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prilikom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vrednovanja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te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po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podkriterijumu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najniža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uzima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se da je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cijena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0,01 EUR.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Calibri" w:hAnsi="Palatino Linotype" w:cs="Times New Roman"/>
        </w:rPr>
        <w:sym w:font="Wingdings" w:char="F0FD"/>
      </w:r>
      <w:r w:rsidRPr="00D50E8B">
        <w:rPr>
          <w:rFonts w:ascii="Palatino Linotype" w:eastAsia="Times New Roman" w:hAnsi="Palatino Linotype" w:cs="Times New Roman"/>
        </w:rPr>
        <w:t xml:space="preserve"> </w:t>
      </w:r>
      <w:r w:rsidRPr="00D50E8B">
        <w:rPr>
          <w:rFonts w:ascii="Palatino Linotype" w:eastAsia="Times New Roman" w:hAnsi="Palatino Linotype" w:cs="Times New Roman"/>
          <w:bCs/>
          <w:lang w:val="hr-HR"/>
        </w:rPr>
        <w:t xml:space="preserve">Vrednovanje ponuda po podkriterijumu kvalitet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vršiće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se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relativnom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(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proporcionalnom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)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metodom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na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sljedeći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bCs/>
          <w:lang w:val="en-US"/>
        </w:rPr>
        <w:t>način</w:t>
      </w:r>
      <w:proofErr w:type="spellEnd"/>
      <w:r w:rsidRPr="00D50E8B">
        <w:rPr>
          <w:rFonts w:ascii="Palatino Linotype" w:eastAsia="Times New Roman" w:hAnsi="Palatino Linotype" w:cs="Times New Roman"/>
          <w:bCs/>
          <w:lang w:val="en-US"/>
        </w:rPr>
        <w:t>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lang w:val="en-US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Maksimalan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:</w:t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lang w:val="en-US"/>
        </w:rPr>
        <w:tab/>
      </w:r>
      <w:r w:rsidRPr="00D50E8B">
        <w:rPr>
          <w:rFonts w:ascii="Palatino Linotype" w:eastAsia="Times New Roman" w:hAnsi="Palatino Linotype" w:cs="Times New Roman"/>
          <w:b/>
          <w:lang w:val="en-US"/>
        </w:rPr>
        <w:t xml:space="preserve">10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bodova</w:t>
      </w:r>
      <w:proofErr w:type="spellEnd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jc w:val="both"/>
        <w:rPr>
          <w:rFonts w:ascii="Palatino Linotype" w:eastAsia="Times New Roman" w:hAnsi="Palatino Linotype" w:cs="Times New Roman"/>
          <w:lang w:val="en-US"/>
        </w:rPr>
      </w:pPr>
      <w:r w:rsidRPr="00D50E8B">
        <w:rPr>
          <w:rFonts w:ascii="Palatino Linotype" w:eastAsia="Times New Roman" w:hAnsi="Palatino Linotype" w:cs="Times New Roman"/>
          <w:lang w:val="en-US"/>
        </w:rPr>
        <w:lastRenderedPageBreak/>
        <w:t xml:space="preserve">Reference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ponuđača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-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Broj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uspješno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pruženih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usluga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dostave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hrane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/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keteringa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osnovu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potpisanih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ugovora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vrijednosti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jednake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veće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od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procijenjene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vrijednosti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nabavke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koje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je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ponuđač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izvršio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samostalno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kao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član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konzorcijuma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u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poslednjih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 xml:space="preserve"> 5 </w:t>
      </w:r>
      <w:proofErr w:type="spellStart"/>
      <w:r w:rsidRPr="00D50E8B">
        <w:rPr>
          <w:rFonts w:ascii="Palatino Linotype" w:eastAsia="Times New Roman" w:hAnsi="Palatino Linotype" w:cs="Times New Roman"/>
          <w:lang w:val="en-US"/>
        </w:rPr>
        <w:t>godina</w:t>
      </w:r>
      <w:proofErr w:type="spellEnd"/>
      <w:r w:rsidRPr="00D50E8B">
        <w:rPr>
          <w:rFonts w:ascii="Palatino Linotype" w:eastAsia="Times New Roman" w:hAnsi="Palatino Linotype" w:cs="Times New Roman"/>
          <w:lang w:val="en-US"/>
        </w:rPr>
        <w:t>.</w:t>
      </w:r>
    </w:p>
    <w:p w:rsidR="00D50E8B" w:rsidRPr="00D50E8B" w:rsidRDefault="00D50E8B" w:rsidP="00D50E8B">
      <w:pPr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jc w:val="both"/>
        <w:rPr>
          <w:rFonts w:ascii="Palatino Linotype" w:eastAsia="Times New Roman" w:hAnsi="Palatino Linotype" w:cs="Times New Roman"/>
          <w:lang w:val="en-US"/>
        </w:rPr>
      </w:pPr>
    </w:p>
    <w:tbl>
      <w:tblPr>
        <w:tblpPr w:leftFromText="180" w:rightFromText="180" w:vertAnchor="text" w:horzAnchor="margin" w:tblpXSpec="right" w:tblpY="-231"/>
        <w:tblOverlap w:val="never"/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70"/>
        <w:gridCol w:w="2970"/>
        <w:gridCol w:w="3150"/>
      </w:tblGrid>
      <w:tr w:rsidR="00D50E8B" w:rsidRPr="00D50E8B" w:rsidTr="00DD3AFA">
        <w:tc>
          <w:tcPr>
            <w:tcW w:w="2070" w:type="dxa"/>
            <w:vMerge w:val="restart"/>
            <w:vAlign w:val="center"/>
          </w:tcPr>
          <w:p w:rsidR="00D50E8B" w:rsidRPr="00D50E8B" w:rsidRDefault="00D50E8B" w:rsidP="00D50E8B">
            <w:pPr>
              <w:jc w:val="both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 xml:space="preserve">Broj bodova  </w:t>
            </w:r>
            <w:r w:rsidRPr="00D50E8B">
              <w:rPr>
                <w:rFonts w:ascii="Palatino Linotype" w:eastAsia="Times New Roman" w:hAnsi="Palatino Linotype" w:cs="Times New Roman"/>
                <w:lang w:val="en-US"/>
              </w:rPr>
              <w:t xml:space="preserve">= </w:t>
            </w:r>
          </w:p>
        </w:tc>
        <w:tc>
          <w:tcPr>
            <w:tcW w:w="2970" w:type="dxa"/>
            <w:vAlign w:val="center"/>
          </w:tcPr>
          <w:p w:rsidR="00D50E8B" w:rsidRPr="00D50E8B" w:rsidRDefault="00D50E8B" w:rsidP="00D50E8B">
            <w:pPr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>Broj dostavljanih referenci</w:t>
            </w:r>
          </w:p>
        </w:tc>
        <w:tc>
          <w:tcPr>
            <w:tcW w:w="3150" w:type="dxa"/>
            <w:vMerge w:val="restart"/>
            <w:vAlign w:val="center"/>
          </w:tcPr>
          <w:p w:rsidR="00D50E8B" w:rsidRPr="00D50E8B" w:rsidRDefault="00D50E8B" w:rsidP="00D50E8B">
            <w:pPr>
              <w:jc w:val="both"/>
              <w:rPr>
                <w:rFonts w:ascii="Palatino Linotype" w:eastAsia="Times New Roman" w:hAnsi="Palatino Linotype" w:cs="Times New Roman"/>
                <w:b/>
                <w:lang w:val="hr-HR"/>
              </w:rPr>
            </w:pPr>
            <w:r w:rsidRPr="00D50E8B">
              <w:rPr>
                <w:rFonts w:ascii="Palatino Linotype" w:eastAsia="Times New Roman" w:hAnsi="Palatino Linotype" w:cs="Times New Roman"/>
                <w:lang w:val="en-US"/>
              </w:rPr>
              <w:t xml:space="preserve"> x</w:t>
            </w:r>
            <w:r w:rsidRPr="00D50E8B">
              <w:rPr>
                <w:rFonts w:ascii="Palatino Linotype" w:eastAsia="Times New Roman" w:hAnsi="Palatino Linotype" w:cs="Times New Roman"/>
                <w:lang w:val="hr-HR"/>
              </w:rPr>
              <w:t xml:space="preserve"> 10 bodova</w:t>
            </w:r>
          </w:p>
        </w:tc>
      </w:tr>
      <w:tr w:rsidR="00D50E8B" w:rsidRPr="00D50E8B" w:rsidTr="00DD3AFA">
        <w:tc>
          <w:tcPr>
            <w:tcW w:w="2070" w:type="dxa"/>
            <w:vMerge/>
            <w:vAlign w:val="center"/>
          </w:tcPr>
          <w:p w:rsidR="00D50E8B" w:rsidRPr="00D50E8B" w:rsidRDefault="00D50E8B" w:rsidP="00D50E8B">
            <w:pPr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  <w:tc>
          <w:tcPr>
            <w:tcW w:w="2970" w:type="dxa"/>
            <w:vAlign w:val="center"/>
          </w:tcPr>
          <w:p w:rsidR="00D50E8B" w:rsidRPr="00D50E8B" w:rsidRDefault="00D50E8B" w:rsidP="00D50E8B">
            <w:pPr>
              <w:jc w:val="center"/>
              <w:rPr>
                <w:rFonts w:ascii="Palatino Linotype" w:eastAsia="Times New Roman" w:hAnsi="Palatino Linotype" w:cs="Times New Roman"/>
                <w:b/>
                <w:lang w:val="pl-PL"/>
              </w:rPr>
            </w:pPr>
            <w:r w:rsidRPr="00D50E8B">
              <w:rPr>
                <w:rFonts w:ascii="Palatino Linotype" w:eastAsia="Times New Roman" w:hAnsi="Palatino Linotype" w:cs="Times New Roman"/>
                <w:lang w:val="pl-PL"/>
              </w:rPr>
              <w:t>Najveći broj dostavljanih referenci</w:t>
            </w:r>
          </w:p>
        </w:tc>
        <w:tc>
          <w:tcPr>
            <w:tcW w:w="3150" w:type="dxa"/>
            <w:vMerge/>
            <w:vAlign w:val="center"/>
          </w:tcPr>
          <w:p w:rsidR="00D50E8B" w:rsidRPr="00D50E8B" w:rsidRDefault="00D50E8B" w:rsidP="00D50E8B">
            <w:pPr>
              <w:jc w:val="both"/>
              <w:rPr>
                <w:rFonts w:ascii="Palatino Linotype" w:eastAsia="Times New Roman" w:hAnsi="Palatino Linotype" w:cs="Times New Roman"/>
                <w:b/>
                <w:lang w:val="pl-PL"/>
              </w:rPr>
            </w:pPr>
          </w:p>
        </w:tc>
      </w:tr>
    </w:tbl>
    <w:p w:rsidR="00D50E8B" w:rsidRPr="00D50E8B" w:rsidRDefault="00D50E8B" w:rsidP="00D50E8B">
      <w:pPr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jc w:val="both"/>
        <w:rPr>
          <w:rFonts w:ascii="Palatino Linotype" w:eastAsia="Times New Roman" w:hAnsi="Palatino Linotype" w:cs="Times New Roman"/>
          <w:lang w:val="en-US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</w:rPr>
      </w:pPr>
      <w:bookmarkStart w:id="7" w:name="_Toc62730560"/>
      <w:r w:rsidRPr="00D50E8B">
        <w:rPr>
          <w:rFonts w:ascii="Palatino Linotype" w:eastAsia="Times New Roman" w:hAnsi="Palatino Linotype" w:cs="Times New Roman"/>
          <w:b/>
        </w:rPr>
        <w:t>JEZIK PONUDE</w:t>
      </w:r>
      <w:bookmarkEnd w:id="7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Ponuda se sačinjava na: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crnogorski jezik i drugi jezik koji je u službenoj upotrebi u Crnoj Gori, u skladu sa Ustavom i zakonom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</w:rPr>
      </w:pPr>
      <w:bookmarkStart w:id="8" w:name="_Toc62730561"/>
      <w:r w:rsidRPr="00D50E8B">
        <w:rPr>
          <w:rFonts w:ascii="Palatino Linotype" w:eastAsia="Times New Roman" w:hAnsi="Palatino Linotype" w:cs="Times New Roman"/>
          <w:b/>
        </w:rPr>
        <w:t>NAČIN, MJESTO I VRIJEME PODNOŠENJA PONUDA I OTVARANJA PONUDA</w:t>
      </w:r>
      <w:bookmarkEnd w:id="8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Ponude se podnose preko ESJN-a zaključno sa danom 2</w:t>
      </w:r>
      <w:r>
        <w:rPr>
          <w:rFonts w:ascii="Palatino Linotype" w:eastAsia="Times New Roman" w:hAnsi="Palatino Linotype" w:cs="Times New Roman"/>
          <w:color w:val="000000"/>
        </w:rPr>
        <w:t>4</w:t>
      </w:r>
      <w:r w:rsidRPr="00D50E8B">
        <w:rPr>
          <w:rFonts w:ascii="Palatino Linotype" w:eastAsia="Times New Roman" w:hAnsi="Palatino Linotype" w:cs="Times New Roman"/>
          <w:color w:val="000000"/>
        </w:rPr>
        <w:t>.0</w:t>
      </w:r>
      <w:r>
        <w:rPr>
          <w:rFonts w:ascii="Palatino Linotype" w:eastAsia="Times New Roman" w:hAnsi="Palatino Linotype" w:cs="Times New Roman"/>
          <w:color w:val="000000"/>
        </w:rPr>
        <w:t>7</w:t>
      </w:r>
      <w:r w:rsidRPr="00D50E8B">
        <w:rPr>
          <w:rFonts w:ascii="Palatino Linotype" w:eastAsia="Times New Roman" w:hAnsi="Palatino Linotype" w:cs="Times New Roman"/>
          <w:color w:val="000000"/>
        </w:rPr>
        <w:t>.2026. godine do 12:00 sati.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i/>
          <w:i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Otvaranje ponuda održaće se dana  2</w:t>
      </w:r>
      <w:r>
        <w:rPr>
          <w:rFonts w:ascii="Palatino Linotype" w:eastAsia="Times New Roman" w:hAnsi="Palatino Linotype" w:cs="Times New Roman"/>
          <w:color w:val="000000"/>
        </w:rPr>
        <w:t>4</w:t>
      </w:r>
      <w:r w:rsidRPr="00D50E8B">
        <w:rPr>
          <w:rFonts w:ascii="Palatino Linotype" w:eastAsia="Times New Roman" w:hAnsi="Palatino Linotype" w:cs="Times New Roman"/>
          <w:color w:val="000000"/>
        </w:rPr>
        <w:t>.0</w:t>
      </w:r>
      <w:r>
        <w:rPr>
          <w:rFonts w:ascii="Palatino Linotype" w:eastAsia="Times New Roman" w:hAnsi="Palatino Linotype" w:cs="Times New Roman"/>
          <w:color w:val="000000"/>
        </w:rPr>
        <w:t>7</w:t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.2026. godine u 12:00 sati.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Dio ponude koje se ne dostavlja preko ESJN-a, a odnosi se na garanciju ponude dostavlja se: </w:t>
      </w:r>
    </w:p>
    <w:p w:rsidR="00D50E8B" w:rsidRPr="00D50E8B" w:rsidRDefault="00D50E8B" w:rsidP="00D50E8B">
      <w:pPr>
        <w:numPr>
          <w:ilvl w:val="0"/>
          <w:numId w:val="1"/>
        </w:numPr>
        <w:spacing w:before="96" w:after="0" w:line="240" w:lineRule="auto"/>
        <w:jc w:val="both"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neposrednom predajom na arhivi naručioca na adresi bulevar Džordža Vašingtona br. 56/II</w:t>
      </w:r>
    </w:p>
    <w:p w:rsidR="00D50E8B" w:rsidRPr="00D50E8B" w:rsidRDefault="00D50E8B" w:rsidP="00D50E8B">
      <w:pPr>
        <w:numPr>
          <w:ilvl w:val="0"/>
          <w:numId w:val="1"/>
        </w:numPr>
        <w:spacing w:before="96" w:after="0" w:line="240" w:lineRule="auto"/>
        <w:jc w:val="both"/>
        <w:rPr>
          <w:rFonts w:ascii="Palatino Linotype" w:eastAsia="Calibri" w:hAnsi="Palatino Linotype" w:cs="Times New Roman"/>
          <w:color w:val="000000"/>
        </w:rPr>
      </w:pPr>
      <w:r w:rsidRPr="00D50E8B">
        <w:rPr>
          <w:rFonts w:ascii="Palatino Linotype" w:eastAsia="Calibri" w:hAnsi="Palatino Linotype" w:cs="Times New Roman"/>
          <w:color w:val="000000"/>
        </w:rPr>
        <w:t>preporučenom pošiljkom sa povratnicom na adresi bulevar Džordža Vašingtona br. 56/II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radnim danima od 09:00 do 11:00 sati, zaključno sa danom 2</w:t>
      </w:r>
      <w:r>
        <w:rPr>
          <w:rFonts w:ascii="Palatino Linotype" w:eastAsia="Times New Roman" w:hAnsi="Palatino Linotype" w:cs="Times New Roman"/>
          <w:color w:val="000000"/>
        </w:rPr>
        <w:t>4</w:t>
      </w:r>
      <w:r w:rsidRPr="00D50E8B">
        <w:rPr>
          <w:rFonts w:ascii="Palatino Linotype" w:eastAsia="Times New Roman" w:hAnsi="Palatino Linotype" w:cs="Times New Roman"/>
          <w:color w:val="000000"/>
        </w:rPr>
        <w:t>.0</w:t>
      </w:r>
      <w:r>
        <w:rPr>
          <w:rFonts w:ascii="Palatino Linotype" w:eastAsia="Times New Roman" w:hAnsi="Palatino Linotype" w:cs="Times New Roman"/>
          <w:color w:val="000000"/>
        </w:rPr>
        <w:t>7</w:t>
      </w:r>
      <w:r w:rsidRPr="00D50E8B">
        <w:rPr>
          <w:rFonts w:ascii="Palatino Linotype" w:eastAsia="Times New Roman" w:hAnsi="Palatino Linotype" w:cs="Times New Roman"/>
          <w:color w:val="000000"/>
        </w:rPr>
        <w:t>.2026.godine do 12:00 sati.</w:t>
      </w: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i/>
          <w:iCs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</w:rPr>
      </w:pPr>
      <w:bookmarkStart w:id="9" w:name="_Toc62730562"/>
      <w:r w:rsidRPr="00D50E8B">
        <w:rPr>
          <w:rFonts w:ascii="Palatino Linotype" w:eastAsia="Times New Roman" w:hAnsi="Palatino Linotype" w:cs="Times New Roman"/>
          <w:b/>
        </w:rPr>
        <w:t>USLOVI ZA AKTIVIRANJE GARANCIJE PONUDE</w:t>
      </w:r>
      <w:r w:rsidRPr="00D50E8B">
        <w:rPr>
          <w:rFonts w:ascii="Palatino Linotype" w:eastAsia="Times New Roman" w:hAnsi="Palatino Linotype" w:cs="Times New Roman"/>
          <w:b/>
          <w:vertAlign w:val="superscript"/>
        </w:rPr>
        <w:footnoteReference w:id="11"/>
      </w:r>
      <w:bookmarkEnd w:id="9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 xml:space="preserve">Garancija ponude će se aktivirati ako ponuđač: </w:t>
      </w:r>
    </w:p>
    <w:p w:rsidR="00D50E8B" w:rsidRPr="00D50E8B" w:rsidRDefault="00D50E8B" w:rsidP="00D50E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1) odustane od ponude u roku važenja ponude i/ili</w:t>
      </w:r>
    </w:p>
    <w:p w:rsidR="00D50E8B" w:rsidRPr="00D50E8B" w:rsidRDefault="00D50E8B" w:rsidP="00D50E8B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 2) odbije da zaključi ugovor o javnoj nabavci ili okvirni sporazum.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</w:rPr>
      </w:pPr>
      <w:bookmarkStart w:id="10" w:name="_Toc62730563"/>
      <w:r w:rsidRPr="00D50E8B">
        <w:rPr>
          <w:rFonts w:ascii="Palatino Linotype" w:eastAsia="Times New Roman" w:hAnsi="Palatino Linotype" w:cs="Times New Roman"/>
          <w:b/>
        </w:rPr>
        <w:lastRenderedPageBreak/>
        <w:t>TAJNOST PODATAKA</w:t>
      </w:r>
      <w:bookmarkEnd w:id="10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Tenderska dokumentacija sadrži tajne podatke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ne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A8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 da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Palatino Linotype" w:eastAsia="Times New Roman" w:hAnsi="Palatino Linotype" w:cs="Times New Roman"/>
          <w:b/>
        </w:rPr>
      </w:pPr>
      <w:bookmarkStart w:id="11" w:name="_Toc62730564"/>
      <w:r w:rsidRPr="00D50E8B">
        <w:rPr>
          <w:rFonts w:ascii="Palatino Linotype" w:eastAsia="Times New Roman" w:hAnsi="Palatino Linotype" w:cs="Times New Roman"/>
          <w:b/>
        </w:rPr>
        <w:t>UPUTSTVO ZA SAČINJAVANJE PONUDE</w:t>
      </w:r>
      <w:bookmarkEnd w:id="11"/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 xml:space="preserve">Ponude se sačinjava u ESJN u skladu sa tenderskom dokumentacijom i važećim Pravilnikom o sadržaju ponude i uputstvu za sačinjavanje i podnošenje ponude.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Ispunjenost uslova za učešće u postupku javne nabavke dokazuje se izjavom privrednog subjekta, koja se sačinjava na obrascu datom u Pravilniku o obrascu izjave privrednog subjekta.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i/>
          <w:iCs/>
          <w:color w:val="000000"/>
        </w:rPr>
      </w:pPr>
      <w:r w:rsidRPr="00D50E8B">
        <w:rPr>
          <w:rFonts w:ascii="Palatino Linotype" w:eastAsia="Times New Roman" w:hAnsi="Palatino Linotype" w:cs="Times New Roman"/>
        </w:rPr>
        <w:t xml:space="preserve">Ponuđač je dužan da tačno, potpuno, pravilno i nedvosmisleno popuni </w:t>
      </w:r>
      <w:r w:rsidRPr="00D50E8B">
        <w:rPr>
          <w:rFonts w:ascii="Palatino Linotype" w:eastAsia="Calibri" w:hAnsi="Palatino Linotype" w:cs="Times New Roman"/>
        </w:rPr>
        <w:t>Izjavu privrednog subjekta u skladu sa zahtjevima iz tenderske dokumentacije.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Palatino Linotype" w:eastAsia="Times New Roman" w:hAnsi="Palatino Linotype" w:cs="Times New Roman"/>
          <w:b/>
        </w:rPr>
      </w:pPr>
      <w:bookmarkStart w:id="12" w:name="_Toc62730565"/>
      <w:r w:rsidRPr="00D50E8B">
        <w:rPr>
          <w:rFonts w:ascii="Palatino Linotype" w:eastAsia="Times New Roman" w:hAnsi="Palatino Linotype" w:cs="Times New Roman"/>
          <w:b/>
        </w:rPr>
        <w:t>NAČIN ZAKLJUČIVANJA I IZMJENE UGOVORA O JAVNOJ NABAVCI</w:t>
      </w:r>
      <w:bookmarkEnd w:id="12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i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Ugovor o javnoj nabavci mora da bude u skladu sa uslovima utvrđenim tenderskom dokumentacijom, izabranom ponudom i odlukom o izboru najpovoljnije ponude, osim u pogledu iskazivanja PDV-a.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Ugovor između naručioca i ponuđača čija je ponuda izabrana kao najpovoljnija, pored uslova koji su propisani ovom tenderskom dokumentacijom, će sadržati i sljedeće:</w:t>
      </w:r>
      <w:r w:rsidRPr="00D50E8B">
        <w:rPr>
          <w:rFonts w:ascii="Palatino Linotype" w:eastAsia="Times New Roman" w:hAnsi="Palatino Linotype" w:cs="Times New Roman"/>
          <w:color w:val="000000"/>
          <w:vertAlign w:val="superscript"/>
        </w:rPr>
        <w:footnoteReference w:id="12"/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___________________________________________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sym w:font="Wingdings" w:char="F0FE"/>
      </w:r>
      <w:r w:rsidRPr="00D50E8B">
        <w:rPr>
          <w:rFonts w:ascii="Palatino Linotype" w:eastAsia="Times New Roman" w:hAnsi="Palatino Linotype" w:cs="Times New Roman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</w:rPr>
      </w:pP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t xml:space="preserve">   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</w:rPr>
      </w:pP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t xml:space="preserve">   2) radi nabavke dodatnih roba, usluga ili radova, koji su postali neophodni, a koji nijesu bili uključeni u prvobitni ugovor o javnoj nabavci, ako promjena privrednog subjekta sa kojim je </w:t>
      </w: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lastRenderedPageBreak/>
        <w:t>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</w:rPr>
      </w:pP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t xml:space="preserve">  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</w:rPr>
      </w:pP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t xml:space="preserve">   3a) kad je potreba za izmjenom ugovora nastala zbog okolnosti koje naručilac u vrijeme zaključivanja ugovora nije mogao da predvidi, a izmjenom se ne mijenja priroda ugovora već se vrši samo smanjenje ugovorene vrijednosti,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</w:rPr>
      </w:pP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t xml:space="preserve">   3b) kad se vrši zamjena podugovarača, u skladu sa članom 128 st. 10, 11 i 12 ovog zakona,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Cs/>
          <w:color w:val="000000" w:themeColor="text1"/>
        </w:rPr>
      </w:pPr>
      <w:r w:rsidRPr="00D50E8B">
        <w:rPr>
          <w:rFonts w:ascii="Palatino Linotype" w:eastAsia="Times New Roman" w:hAnsi="Palatino Linotype" w:cs="Times New Roman"/>
          <w:bCs/>
          <w:color w:val="000000" w:themeColor="text1"/>
        </w:rPr>
        <w:t xml:space="preserve">   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FF0000"/>
        </w:rPr>
      </w:pPr>
    </w:p>
    <w:p w:rsidR="00D50E8B" w:rsidRPr="00D50E8B" w:rsidRDefault="00D50E8B" w:rsidP="00D50E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Palatino Linotype" w:eastAsia="Times New Roman" w:hAnsi="Palatino Linotype" w:cs="Times New Roman"/>
          <w:b/>
        </w:rPr>
      </w:pPr>
      <w:bookmarkStart w:id="13" w:name="_Toc62730566"/>
      <w:r w:rsidRPr="00D50E8B">
        <w:rPr>
          <w:rFonts w:ascii="Palatino Linotype" w:eastAsia="Times New Roman" w:hAnsi="Palatino Linotype" w:cs="Times New Roman"/>
          <w:b/>
        </w:rPr>
        <w:t>ZAHTJEV ZA POJAŠNJENJE ILI IZMJENU I DOPUNU TENDERSKE DOKUMENTACIJE</w:t>
      </w:r>
      <w:bookmarkEnd w:id="13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  <w:r w:rsidRPr="00D50E8B">
        <w:rPr>
          <w:rFonts w:ascii="Palatino Linotype" w:eastAsia="Times New Roman" w:hAnsi="Palatino Linotype" w:cs="Times New Roman"/>
        </w:rPr>
        <w:t>Privredni subjekat ima pravo da pisanim zahtjevom traži od naručioca pojašnjenje tenderske dokumentacije najkasnije deset dana prije isteka roka određenog za dostavljanje ponuda.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Zahtjev se podnosi isključivo putem ESJN-a.</w:t>
      </w: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FF5E94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  <w:r w:rsidRPr="00FF5E94">
        <w:rPr>
          <w:rFonts w:ascii="Palatino Linotype" w:eastAsia="Times New Roman" w:hAnsi="Palatino Linotype" w:cs="Times New Roman"/>
          <w:b/>
          <w:bCs/>
          <w:noProof/>
          <w:color w:val="000000"/>
        </w:rPr>
        <w:lastRenderedPageBreak/>
        <w:drawing>
          <wp:inline distT="0" distB="0" distL="0" distR="0">
            <wp:extent cx="5731510" cy="8092250"/>
            <wp:effectExtent l="0" t="0" r="254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" w:name="_GoBack"/>
      <w:bookmarkEnd w:id="14"/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spacing w:after="0" w:line="240" w:lineRule="auto"/>
        <w:jc w:val="both"/>
        <w:rPr>
          <w:rFonts w:ascii="Palatino Linotype" w:eastAsia="Times New Roman" w:hAnsi="Palatino Linotype" w:cs="Times New Roman"/>
          <w:b/>
          <w:bCs/>
          <w:color w:val="000000"/>
        </w:rPr>
      </w:pPr>
    </w:p>
    <w:p w:rsidR="00D50E8B" w:rsidRPr="00D50E8B" w:rsidRDefault="00D50E8B" w:rsidP="00D50E8B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contextualSpacing/>
        <w:outlineLvl w:val="0"/>
        <w:rPr>
          <w:rFonts w:ascii="Palatino Linotype" w:eastAsia="Times New Roman" w:hAnsi="Palatino Linotype" w:cs="Times New Roman"/>
          <w:b/>
          <w:iCs/>
        </w:rPr>
      </w:pPr>
      <w:bookmarkStart w:id="15" w:name="_Toc62730568"/>
      <w:r w:rsidRPr="00D50E8B">
        <w:rPr>
          <w:rFonts w:ascii="Palatino Linotype" w:eastAsia="Times New Roman" w:hAnsi="Palatino Linotype" w:cs="Times New Roman"/>
          <w:b/>
        </w:rPr>
        <w:t>UPUTSTVO O PRAVNOM SREDSTVU</w:t>
      </w:r>
      <w:bookmarkEnd w:id="15"/>
    </w:p>
    <w:p w:rsidR="00D50E8B" w:rsidRPr="00D50E8B" w:rsidRDefault="00D50E8B" w:rsidP="00D50E8B">
      <w:pPr>
        <w:tabs>
          <w:tab w:val="left" w:pos="5760"/>
        </w:tabs>
        <w:spacing w:after="0" w:line="240" w:lineRule="auto"/>
        <w:jc w:val="center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Privredni subjekat može da izjavi žalbu protiv ove tenderske dokumentacije Komisiji za zaštitu prava</w:t>
      </w:r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:</w:t>
      </w:r>
    </w:p>
    <w:p w:rsidR="00D50E8B" w:rsidRPr="00D50E8B" w:rsidRDefault="00D50E8B" w:rsidP="00D50E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  1) u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od 20 dana od dana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ako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je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najmanje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30 dana od dana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;</w:t>
      </w:r>
    </w:p>
    <w:p w:rsidR="00D50E8B" w:rsidRPr="00D50E8B" w:rsidRDefault="00D50E8B" w:rsidP="00D50E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  2) u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od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deset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dana od dana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ako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je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najmanje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15 dana od dana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;</w:t>
      </w:r>
    </w:p>
    <w:p w:rsidR="00D50E8B" w:rsidRPr="00D50E8B" w:rsidRDefault="00D50E8B" w:rsidP="00D50E8B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Palatino Linotype" w:eastAsia="Times New Roman" w:hAnsi="Palatino Linotype" w:cs="Times New Roman"/>
          <w:color w:val="000000"/>
          <w:lang w:val="en-US"/>
        </w:rPr>
      </w:pPr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  3) do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isteka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polovine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ako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je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prijava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kvalifikaciju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kraći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od 15 dana od dana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objavljivanja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odnosno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dostavljanja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ili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izmjene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dopune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tenderske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dokumentacije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a u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slučaju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da je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posljednji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dan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za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podnošenje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ponuda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kraći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od 24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časa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,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smatra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se da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rok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ističe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</w:t>
      </w:r>
      <w:proofErr w:type="spellStart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>istekom</w:t>
      </w:r>
      <w:proofErr w:type="spellEnd"/>
      <w:r w:rsidRPr="00D50E8B">
        <w:rPr>
          <w:rFonts w:ascii="Palatino Linotype" w:eastAsia="Times New Roman" w:hAnsi="Palatino Linotype" w:cs="Times New Roman"/>
          <w:color w:val="000000"/>
          <w:lang w:val="en-US"/>
        </w:rPr>
        <w:t xml:space="preserve"> tog dana.</w:t>
      </w:r>
    </w:p>
    <w:p w:rsidR="00D50E8B" w:rsidRPr="00D50E8B" w:rsidRDefault="00D50E8B" w:rsidP="00D50E8B">
      <w:pPr>
        <w:tabs>
          <w:tab w:val="left" w:pos="5760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Žalba se izjavljuje preko naručioca neposredno putem ESJN-a. Žalba koja nije podnesena na naprijed predviđeni način biće odbijena kao nedozvoljena.</w:t>
      </w:r>
    </w:p>
    <w:p w:rsidR="00D50E8B" w:rsidRPr="00D50E8B" w:rsidRDefault="00D50E8B" w:rsidP="00D50E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  <w:highlight w:val="yellow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>Ukoliko je predmet nabavke podijeljen po partijama, a žalba se odnosi samo na određenu/e partiju/e, naknada se plaća u iznosu 1% od procijenjene vrijednosti javne nabavke te/tih partije/a.</w:t>
      </w: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  <w:r w:rsidRPr="00D50E8B">
        <w:rPr>
          <w:rFonts w:ascii="Palatino Linotype" w:eastAsia="Times New Roman" w:hAnsi="Palatino Linotype" w:cs="Times New Roman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D50E8B">
          <w:rPr>
            <w:rFonts w:ascii="Palatino Linotype" w:eastAsia="Times New Roman" w:hAnsi="Palatino Linotype" w:cs="Times New Roman"/>
            <w:color w:val="0000FF"/>
            <w:u w:val="single"/>
          </w:rPr>
          <w:t>http://www.kontrola-nabavki.me/</w:t>
        </w:r>
      </w:hyperlink>
      <w:r w:rsidRPr="00D50E8B">
        <w:rPr>
          <w:rFonts w:ascii="Palatino Linotype" w:eastAsia="Times New Roman" w:hAnsi="Palatino Linotype" w:cs="Times New Roman"/>
          <w:color w:val="000000"/>
        </w:rPr>
        <w:t>.“.</w:t>
      </w: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ind w:firstLine="567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tabs>
          <w:tab w:val="left" w:pos="5760"/>
        </w:tabs>
        <w:spacing w:after="0" w:line="240" w:lineRule="auto"/>
        <w:jc w:val="both"/>
        <w:rPr>
          <w:rFonts w:ascii="Palatino Linotype" w:eastAsia="Times New Roman" w:hAnsi="Palatino Linotype" w:cs="Times New Roman"/>
          <w:color w:val="000000"/>
        </w:rPr>
      </w:pPr>
    </w:p>
    <w:p w:rsidR="00D50E8B" w:rsidRPr="00D50E8B" w:rsidRDefault="00D50E8B" w:rsidP="00D50E8B">
      <w:pPr>
        <w:spacing w:after="0" w:line="240" w:lineRule="auto"/>
        <w:rPr>
          <w:rFonts w:ascii="Palatino Linotype" w:eastAsia="Times New Roman" w:hAnsi="Palatino Linotype" w:cs="Times New Roman"/>
          <w:lang w:val="en-US"/>
        </w:rPr>
      </w:pPr>
    </w:p>
    <w:p w:rsidR="00810781" w:rsidRDefault="00810781"/>
    <w:sectPr w:rsidR="008107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258" w:rsidRDefault="00F15258" w:rsidP="00D50E8B">
      <w:pPr>
        <w:spacing w:after="0" w:line="240" w:lineRule="auto"/>
      </w:pPr>
      <w:r>
        <w:separator/>
      </w:r>
    </w:p>
  </w:endnote>
  <w:endnote w:type="continuationSeparator" w:id="0">
    <w:p w:rsidR="00F15258" w:rsidRDefault="00F15258" w:rsidP="00D5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258" w:rsidRDefault="00F15258" w:rsidP="00D50E8B">
      <w:pPr>
        <w:spacing w:after="0" w:line="240" w:lineRule="auto"/>
      </w:pPr>
      <w:r>
        <w:separator/>
      </w:r>
    </w:p>
  </w:footnote>
  <w:footnote w:type="continuationSeparator" w:id="0">
    <w:p w:rsidR="00F15258" w:rsidRDefault="00F15258" w:rsidP="00D50E8B">
      <w:pPr>
        <w:spacing w:after="0" w:line="240" w:lineRule="auto"/>
      </w:pPr>
      <w:r>
        <w:continuationSeparator/>
      </w:r>
    </w:p>
  </w:footnote>
  <w:footnote w:id="1">
    <w:p w:rsidR="00D50E8B" w:rsidRPr="007F2BA0" w:rsidRDefault="00D50E8B" w:rsidP="00D50E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D50E8B" w:rsidRPr="007F2BA0" w:rsidRDefault="00D50E8B" w:rsidP="00D50E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D50E8B" w:rsidRPr="007F2BA0" w:rsidRDefault="00D50E8B" w:rsidP="00D50E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D50E8B" w:rsidRPr="007F2BA0" w:rsidRDefault="00D50E8B" w:rsidP="00D50E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D50E8B" w:rsidRPr="00367536" w:rsidRDefault="00D50E8B" w:rsidP="00D50E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D50E8B" w:rsidRPr="007F2BA0" w:rsidRDefault="00D50E8B" w:rsidP="00D50E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D50E8B" w:rsidRPr="0083641C" w:rsidRDefault="00D50E8B" w:rsidP="00D50E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50E8B" w:rsidRPr="007F2BA0" w:rsidRDefault="00D50E8B" w:rsidP="00D50E8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9">
    <w:p w:rsidR="00D50E8B" w:rsidRPr="00244A34" w:rsidRDefault="00D50E8B" w:rsidP="00D50E8B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:rsidR="00D50E8B" w:rsidRPr="007F2BA0" w:rsidRDefault="00D50E8B" w:rsidP="00D50E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:rsidR="00D50E8B" w:rsidRPr="007F2BA0" w:rsidRDefault="00D50E8B" w:rsidP="00D50E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D50E8B" w:rsidRPr="002E211C" w:rsidRDefault="00D50E8B" w:rsidP="00D50E8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DE730B6"/>
    <w:multiLevelType w:val="hybridMultilevel"/>
    <w:tmpl w:val="9D6A54A0"/>
    <w:lvl w:ilvl="0" w:tplc="E55CAB1C">
      <w:start w:val="16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E8B"/>
    <w:rsid w:val="00810781"/>
    <w:rsid w:val="00906F4F"/>
    <w:rsid w:val="00D50E8B"/>
    <w:rsid w:val="00F15258"/>
    <w:rsid w:val="00FF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DA827C-BB8A-4740-8E29-7C60911C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D50E8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0E8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D50E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2045</Words>
  <Characters>11661</Characters>
  <Application>Microsoft Office Word</Application>
  <DocSecurity>0</DocSecurity>
  <Lines>97</Lines>
  <Paragraphs>27</Paragraphs>
  <ScaleCrop>false</ScaleCrop>
  <Company/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Knezevic</dc:creator>
  <cp:keywords/>
  <dc:description/>
  <cp:lastModifiedBy>Marina Knezevic</cp:lastModifiedBy>
  <cp:revision>2</cp:revision>
  <dcterms:created xsi:type="dcterms:W3CDTF">2026-07-08T09:47:00Z</dcterms:created>
  <dcterms:modified xsi:type="dcterms:W3CDTF">2026-07-08T12:53:00Z</dcterms:modified>
</cp:coreProperties>
</file>