
<file path=[Content_Types].xml><?xml version="1.0" encoding="utf-8"?>
<Types xmlns="http://schemas.openxmlformats.org/package/2006/content-types">
  <Default Extension="emf" ContentType="image/x-emf"/>
  <Default Extension="xls" ContentType="application/vnd.ms-excel"/>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7E2F61" w14:textId="77777777" w:rsidR="00D14F34" w:rsidRPr="00653F8E" w:rsidRDefault="00D14F34" w:rsidP="00D14F34">
      <w:pPr>
        <w:tabs>
          <w:tab w:val="left" w:pos="7104"/>
        </w:tabs>
        <w:spacing w:after="120"/>
        <w:rPr>
          <w:rFonts w:ascii="Times New Roman" w:hAnsi="Times New Roman"/>
          <w:b/>
          <w:bCs/>
          <w:sz w:val="28"/>
          <w:szCs w:val="28"/>
          <w:lang w:val="sr-Latn-CS"/>
        </w:rPr>
      </w:pPr>
    </w:p>
    <w:p w14:paraId="6C326B1B" w14:textId="68E377B7" w:rsidR="00D56641" w:rsidRDefault="00D14F34" w:rsidP="00D56641">
      <w:pPr>
        <w:spacing w:after="120"/>
        <w:jc w:val="both"/>
        <w:rPr>
          <w:rFonts w:cstheme="minorHAnsi"/>
          <w:color w:val="000000"/>
        </w:rPr>
      </w:pPr>
      <w:r w:rsidRPr="001C1AE9">
        <w:rPr>
          <w:rFonts w:ascii="Arial" w:eastAsia="Arial" w:hAnsi="Arial" w:cstheme="minorHAnsi"/>
          <w:b/>
          <w:bCs/>
          <w:color w:val="000000"/>
          <w:sz w:val="20"/>
        </w:rPr>
        <w:t>Spisak građevinskih</w:t>
      </w:r>
      <w:r w:rsidRPr="00D86174">
        <w:rPr>
          <w:rFonts w:ascii="Arial" w:eastAsia="Arial" w:hAnsi="Arial" w:cstheme="minorHAnsi"/>
          <w:color w:val="000000"/>
          <w:sz w:val="20"/>
        </w:rPr>
        <w:t xml:space="preserve"> objekata sa lokacijama i površinom je dat u tehničkoj specifikacijI.</w:t>
      </w:r>
      <w:r w:rsidR="00D56641">
        <w:rPr>
          <w:rFonts w:ascii="Arial" w:eastAsia="Arial" w:hAnsi="Arial" w:cstheme="minorHAnsi"/>
          <w:color w:val="000000"/>
          <w:sz w:val="20"/>
        </w:rPr>
        <w:br/>
      </w:r>
      <w:r w:rsidR="00D56641" w:rsidRPr="00D86174">
        <w:rPr>
          <w:rFonts w:ascii="Arial" w:eastAsia="Arial" w:hAnsi="Arial" w:cstheme="minorHAnsi"/>
          <w:color w:val="000000"/>
          <w:sz w:val="20"/>
        </w:rPr>
        <w:t>Spisak montažnih objekata sa lokacijama i površinom je dat u tehničkoj specifikaciji.</w:t>
      </w:r>
    </w:p>
    <w:p w14:paraId="4CF14EF3" w14:textId="6697E9D6" w:rsidR="002B4B44" w:rsidRPr="00D86174" w:rsidRDefault="002F62E3" w:rsidP="00D56641">
      <w:pPr>
        <w:spacing w:after="120"/>
        <w:jc w:val="both"/>
        <w:rPr>
          <w:rFonts w:cstheme="minorHAnsi"/>
          <w:color w:val="000000"/>
        </w:rPr>
      </w:pPr>
      <w:r>
        <w:rPr>
          <w:rFonts w:cstheme="minorHAnsi"/>
          <w:color w:val="000000"/>
        </w:rPr>
        <w:object w:dxaOrig="1546" w:dyaOrig="991" w14:anchorId="2D4A4B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77.25pt;height:49.5pt" o:ole="">
            <v:imagedata r:id="rId7" o:title=""/>
          </v:shape>
          <o:OLEObject Type="Embed" ProgID="Excel.Sheet.8" ShapeID="_x0000_i1033" DrawAspect="Icon" ObjectID="_1844502479" r:id="rId8"/>
        </w:object>
      </w:r>
      <w:r>
        <w:rPr>
          <w:rFonts w:cstheme="minorHAnsi"/>
          <w:color w:val="000000"/>
        </w:rPr>
        <w:object w:dxaOrig="1546" w:dyaOrig="991" w14:anchorId="1903421A">
          <v:shape id="_x0000_i1034" type="#_x0000_t75" style="width:77.25pt;height:49.5pt" o:ole="">
            <v:imagedata r:id="rId9" o:title=""/>
          </v:shape>
          <o:OLEObject Type="Embed" ProgID="Excel.Sheet.8" ShapeID="_x0000_i1034" DrawAspect="Icon" ObjectID="_1844502480" r:id="rId10"/>
        </w:object>
      </w:r>
      <w:r>
        <w:rPr>
          <w:rFonts w:cstheme="minorHAnsi"/>
          <w:color w:val="000000"/>
        </w:rPr>
        <w:object w:dxaOrig="1546" w:dyaOrig="991" w14:anchorId="6CF2B572">
          <v:shape id="_x0000_i1035" type="#_x0000_t75" style="width:77.25pt;height:49.5pt" o:ole="">
            <v:imagedata r:id="rId11" o:title=""/>
          </v:shape>
          <o:OLEObject Type="Embed" ProgID="Excel.Sheet.8" ShapeID="_x0000_i1035" DrawAspect="Icon" ObjectID="_1844502481" r:id="rId12"/>
        </w:object>
      </w:r>
    </w:p>
    <w:p w14:paraId="56CDBF12" w14:textId="6543D55B" w:rsidR="00D56641" w:rsidRDefault="00D56641" w:rsidP="00D14F34">
      <w:pPr>
        <w:spacing w:after="120"/>
        <w:jc w:val="both"/>
        <w:rPr>
          <w:rFonts w:cstheme="minorHAnsi"/>
          <w:color w:val="000000"/>
        </w:rPr>
      </w:pPr>
    </w:p>
    <w:p w14:paraId="6FA43BD1" w14:textId="3761DF2D" w:rsidR="00D14F34" w:rsidRDefault="001C1AE9" w:rsidP="00D14F34">
      <w:pPr>
        <w:spacing w:after="120"/>
        <w:jc w:val="both"/>
        <w:rPr>
          <w:rFonts w:cstheme="minorHAnsi"/>
          <w:b/>
          <w:u w:val="single"/>
        </w:rPr>
      </w:pPr>
      <w:r>
        <w:rPr>
          <w:rFonts w:ascii="Arial" w:eastAsia="Arial" w:hAnsi="Arial" w:cstheme="minorHAnsi"/>
          <w:b/>
          <w:sz w:val="20"/>
          <w:u w:val="single"/>
        </w:rPr>
        <w:t xml:space="preserve">Tabela prilog za transport novca: </w:t>
      </w:r>
      <w:r w:rsidR="002F62E3">
        <w:rPr>
          <w:rFonts w:ascii="Arial" w:eastAsia="Arial" w:hAnsi="Arial" w:cstheme="minorHAnsi"/>
          <w:b/>
          <w:sz w:val="20"/>
          <w:u w:val="single"/>
        </w:rPr>
        <w:object w:dxaOrig="1546" w:dyaOrig="991" w14:anchorId="40BB908C">
          <v:shape id="_x0000_i1036" type="#_x0000_t75" style="width:77.25pt;height:49.5pt" o:ole="">
            <v:imagedata r:id="rId13" o:title=""/>
          </v:shape>
          <o:OLEObject Type="Embed" ProgID="Excel.Sheet.12" ShapeID="_x0000_i1036" DrawAspect="Icon" ObjectID="_1844502482" r:id="rId14"/>
        </w:object>
      </w:r>
      <w:bookmarkStart w:id="0" w:name="_GoBack"/>
      <w:bookmarkEnd w:id="0"/>
    </w:p>
    <w:p w14:paraId="33B9B8DB" w14:textId="77777777" w:rsidR="001C1AE9" w:rsidRDefault="001C1AE9" w:rsidP="00D14F34">
      <w:pPr>
        <w:spacing w:after="120"/>
        <w:jc w:val="both"/>
        <w:rPr>
          <w:rFonts w:cstheme="minorHAnsi"/>
          <w:b/>
          <w:u w:val="single"/>
        </w:rPr>
      </w:pPr>
    </w:p>
    <w:p w14:paraId="40A2758D" w14:textId="77777777" w:rsidR="001C1AE9" w:rsidRDefault="001C1AE9" w:rsidP="00D14F34">
      <w:pPr>
        <w:spacing w:after="120"/>
        <w:jc w:val="both"/>
        <w:rPr>
          <w:rFonts w:cstheme="minorHAnsi"/>
          <w:b/>
          <w:u w:val="single"/>
        </w:rPr>
      </w:pPr>
    </w:p>
    <w:p w14:paraId="1642849A" w14:textId="77777777" w:rsidR="00D14F34" w:rsidRDefault="00D14F34" w:rsidP="00D14F34">
      <w:pPr>
        <w:spacing w:after="120"/>
        <w:contextualSpacing/>
        <w:jc w:val="both"/>
        <w:rPr>
          <w:rFonts w:cstheme="minorHAnsi"/>
          <w:b/>
          <w:color w:val="000000"/>
          <w:u w:val="single"/>
        </w:rPr>
      </w:pPr>
    </w:p>
    <w:p w14:paraId="10E5D6B3" w14:textId="77777777" w:rsidR="00D14F34" w:rsidRPr="00601B78" w:rsidRDefault="00D14F34" w:rsidP="00D14F34">
      <w:pPr>
        <w:spacing w:after="120"/>
        <w:contextualSpacing/>
        <w:jc w:val="both"/>
        <w:rPr>
          <w:rFonts w:cstheme="minorHAnsi"/>
          <w:b/>
          <w:color w:val="000000"/>
          <w:u w:val="single"/>
        </w:rPr>
      </w:pPr>
    </w:p>
    <w:p w14:paraId="5C6A40D5" w14:textId="77777777" w:rsidR="00D14F34" w:rsidRPr="00D86174" w:rsidRDefault="00D14F34" w:rsidP="00D14F34">
      <w:pPr>
        <w:spacing w:after="120" w:line="240" w:lineRule="auto"/>
        <w:contextualSpacing/>
        <w:jc w:val="both"/>
        <w:rPr>
          <w:rFonts w:eastAsia="Times New Roman" w:cstheme="minorHAnsi"/>
          <w:color w:val="000000"/>
          <w:highlight w:val="yellow"/>
        </w:rPr>
      </w:pPr>
    </w:p>
    <w:p w14:paraId="734600DF" w14:textId="77777777" w:rsidR="00D14F34" w:rsidRPr="00D86174" w:rsidRDefault="00D14F34" w:rsidP="00D14F34">
      <w:pPr>
        <w:spacing w:after="120" w:line="240" w:lineRule="auto"/>
        <w:contextualSpacing/>
        <w:jc w:val="both"/>
        <w:rPr>
          <w:rFonts w:eastAsia="Times New Roman" w:cstheme="minorHAnsi"/>
          <w:color w:val="000000"/>
          <w:highlight w:val="yellow"/>
        </w:rPr>
      </w:pPr>
    </w:p>
    <w:p w14:paraId="5F9C4E84" w14:textId="77777777" w:rsidR="00D14F34" w:rsidRPr="00601B78" w:rsidRDefault="00D14F34" w:rsidP="00D14F34">
      <w:pPr>
        <w:pBdr>
          <w:top w:val="single" w:sz="4" w:space="1" w:color="auto"/>
          <w:left w:val="single" w:sz="4" w:space="4" w:color="auto"/>
          <w:bottom w:val="single" w:sz="4" w:space="1" w:color="auto"/>
          <w:right w:val="single" w:sz="4" w:space="4" w:color="auto"/>
        </w:pBdr>
        <w:shd w:val="clear" w:color="auto" w:fill="DBE5F1" w:themeFill="accent1" w:themeFillTint="33"/>
        <w:spacing w:after="120"/>
        <w:jc w:val="center"/>
        <w:rPr>
          <w:rFonts w:cstheme="minorHAnsi"/>
          <w:b/>
        </w:rPr>
      </w:pPr>
      <w:r w:rsidRPr="00601B78">
        <w:rPr>
          <w:rFonts w:ascii="Arial" w:eastAsia="Arial" w:hAnsi="Arial" w:cstheme="minorHAnsi"/>
          <w:b/>
          <w:sz w:val="20"/>
        </w:rPr>
        <w:t>TEHNIČKA SPECIFIKACIJA PREDMETA NABAVKE</w:t>
      </w:r>
    </w:p>
    <w:p w14:paraId="0A7D0030" w14:textId="77777777" w:rsidR="00D14F34" w:rsidRPr="00601B78" w:rsidRDefault="00D14F34" w:rsidP="00D14F34">
      <w:pPr>
        <w:spacing w:after="120"/>
        <w:jc w:val="both"/>
        <w:rPr>
          <w:rFonts w:cstheme="minorHAnsi"/>
          <w:b/>
        </w:rPr>
      </w:pPr>
    </w:p>
    <w:p w14:paraId="787CE9EE" w14:textId="77777777" w:rsidR="00D14F34" w:rsidRDefault="00D14F34" w:rsidP="00D14F34">
      <w:pPr>
        <w:spacing w:after="120" w:line="360" w:lineRule="atLeast"/>
        <w:jc w:val="center"/>
        <w:rPr>
          <w:rFonts w:eastAsia="Calibri" w:cstheme="minorHAnsi"/>
          <w:b/>
          <w:u w:val="single"/>
          <w:lang w:val="sr-Latn-CS"/>
        </w:rPr>
      </w:pPr>
      <w:r w:rsidRPr="00601B78">
        <w:rPr>
          <w:rFonts w:ascii="Arial" w:eastAsia="Arial" w:hAnsi="Arial" w:cstheme="minorHAnsi"/>
          <w:b/>
          <w:sz w:val="20"/>
          <w:u w:val="single"/>
          <w:lang w:val="sr-Latn-CS"/>
        </w:rPr>
        <w:t xml:space="preserve">PARTIJA 1: </w:t>
      </w:r>
      <w:r w:rsidRPr="00970B7D">
        <w:rPr>
          <w:rFonts w:ascii="Arial" w:eastAsia="Arial" w:hAnsi="Arial" w:cstheme="minorHAnsi"/>
          <w:b/>
          <w:sz w:val="20"/>
          <w:u w:val="single"/>
          <w:lang w:val="sr-Latn-CS"/>
        </w:rPr>
        <w:t>Osiguranje imovine Pošte Crne Gore AD</w:t>
      </w:r>
    </w:p>
    <w:p w14:paraId="6B274E03" w14:textId="77777777" w:rsidR="00D14F34" w:rsidRPr="001C496B" w:rsidRDefault="00D14F34" w:rsidP="00D14F34">
      <w:pPr>
        <w:spacing w:after="120" w:line="360" w:lineRule="atLeast"/>
        <w:rPr>
          <w:rFonts w:eastAsia="Calibri" w:cstheme="minorHAnsi"/>
          <w:b/>
          <w:color w:val="FF0000"/>
          <w:lang w:val="sr-Latn-CS"/>
        </w:rPr>
      </w:pPr>
    </w:p>
    <w:tbl>
      <w:tblPr>
        <w:tblW w:w="9606" w:type="dxa"/>
        <w:tblLook w:val="04A0" w:firstRow="1" w:lastRow="0" w:firstColumn="1" w:lastColumn="0" w:noHBand="0" w:noVBand="1"/>
      </w:tblPr>
      <w:tblGrid>
        <w:gridCol w:w="826"/>
        <w:gridCol w:w="2724"/>
        <w:gridCol w:w="3311"/>
        <w:gridCol w:w="1312"/>
        <w:gridCol w:w="1433"/>
      </w:tblGrid>
      <w:tr w:rsidR="00D14F34" w:rsidRPr="00B41B82" w14:paraId="5D689D72" w14:textId="77777777" w:rsidTr="00552ECE">
        <w:trPr>
          <w:trHeight w:val="978"/>
        </w:trPr>
        <w:tc>
          <w:tcPr>
            <w:tcW w:w="82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DE8C159" w14:textId="77777777" w:rsidR="00D14F34" w:rsidRPr="00B41B82" w:rsidRDefault="00D14F34" w:rsidP="00552ECE">
            <w:pPr>
              <w:autoSpaceDE w:val="0"/>
              <w:autoSpaceDN w:val="0"/>
              <w:adjustRightInd w:val="0"/>
              <w:spacing w:after="120"/>
              <w:jc w:val="center"/>
              <w:rPr>
                <w:rFonts w:cstheme="minorHAnsi"/>
              </w:rPr>
            </w:pPr>
            <w:r w:rsidRPr="00B41B82">
              <w:rPr>
                <w:rFonts w:ascii="Arial" w:eastAsia="Arial" w:hAnsi="Arial" w:cstheme="minorHAnsi"/>
                <w:b/>
                <w:sz w:val="20"/>
              </w:rPr>
              <w:t>Red. br</w:t>
            </w:r>
          </w:p>
        </w:tc>
        <w:tc>
          <w:tcPr>
            <w:tcW w:w="27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54E61B4" w14:textId="77777777" w:rsidR="00D14F34" w:rsidRPr="00B41B82" w:rsidRDefault="00D14F34" w:rsidP="00552ECE">
            <w:pPr>
              <w:spacing w:after="120"/>
              <w:jc w:val="center"/>
              <w:rPr>
                <w:rFonts w:cstheme="minorHAnsi"/>
                <w:color w:val="000000"/>
              </w:rPr>
            </w:pPr>
          </w:p>
          <w:p w14:paraId="6B06FF38" w14:textId="77777777" w:rsidR="00D14F34" w:rsidRPr="00B41B82" w:rsidRDefault="00D14F34" w:rsidP="00552ECE">
            <w:pPr>
              <w:spacing w:after="120"/>
              <w:jc w:val="center"/>
              <w:rPr>
                <w:rFonts w:cstheme="minorHAnsi"/>
                <w:color w:val="000000"/>
              </w:rPr>
            </w:pPr>
            <w:r w:rsidRPr="00B41B82">
              <w:rPr>
                <w:rFonts w:ascii="Arial" w:eastAsia="Arial" w:hAnsi="Arial" w:cstheme="minorHAnsi"/>
                <w:b/>
                <w:color w:val="000000"/>
                <w:sz w:val="20"/>
              </w:rPr>
              <w:t>Opis predmeta nabavke</w:t>
            </w:r>
          </w:p>
          <w:p w14:paraId="0679F677" w14:textId="77777777" w:rsidR="00D14F34" w:rsidRPr="00B41B82" w:rsidRDefault="00D14F34" w:rsidP="00552ECE">
            <w:pPr>
              <w:spacing w:after="120"/>
              <w:jc w:val="center"/>
              <w:rPr>
                <w:rFonts w:cstheme="minorHAnsi"/>
              </w:rPr>
            </w:pPr>
          </w:p>
        </w:tc>
        <w:tc>
          <w:tcPr>
            <w:tcW w:w="331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FF0F518" w14:textId="77777777" w:rsidR="00D14F34" w:rsidRPr="00B41B82" w:rsidRDefault="00D14F34" w:rsidP="00552ECE">
            <w:pPr>
              <w:spacing w:after="120"/>
              <w:jc w:val="center"/>
              <w:rPr>
                <w:rFonts w:cstheme="minorHAnsi"/>
                <w:color w:val="000000"/>
              </w:rPr>
            </w:pPr>
            <w:r w:rsidRPr="00B41B82">
              <w:rPr>
                <w:rFonts w:ascii="Arial" w:eastAsia="Arial" w:hAnsi="Arial" w:cstheme="minorHAnsi"/>
                <w:b/>
                <w:color w:val="000000"/>
                <w:sz w:val="20"/>
              </w:rPr>
              <w:t>Bitne karakteristike nabavke</w:t>
            </w:r>
          </w:p>
        </w:tc>
        <w:tc>
          <w:tcPr>
            <w:tcW w:w="131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F76699" w14:textId="77777777" w:rsidR="00D14F34" w:rsidRPr="00B41B82" w:rsidRDefault="00D14F34" w:rsidP="00552ECE">
            <w:pPr>
              <w:spacing w:after="120"/>
              <w:jc w:val="center"/>
              <w:rPr>
                <w:rFonts w:cstheme="minorHAnsi"/>
                <w:color w:val="000000"/>
              </w:rPr>
            </w:pPr>
          </w:p>
          <w:p w14:paraId="1327BCFF" w14:textId="77777777" w:rsidR="00D14F34" w:rsidRPr="00B41B82" w:rsidRDefault="00D14F34" w:rsidP="00552ECE">
            <w:pPr>
              <w:spacing w:after="120"/>
              <w:jc w:val="center"/>
              <w:rPr>
                <w:rFonts w:cstheme="minorHAnsi"/>
                <w:color w:val="000000"/>
              </w:rPr>
            </w:pPr>
            <w:r w:rsidRPr="00B41B82">
              <w:rPr>
                <w:rFonts w:ascii="Arial" w:eastAsia="Arial" w:hAnsi="Arial" w:cstheme="minorHAnsi"/>
                <w:b/>
                <w:color w:val="000000"/>
                <w:sz w:val="20"/>
              </w:rPr>
              <w:t>Količina</w:t>
            </w:r>
          </w:p>
          <w:p w14:paraId="768A4C10" w14:textId="77777777" w:rsidR="00D14F34" w:rsidRPr="00B41B82" w:rsidRDefault="00D14F34" w:rsidP="00552ECE">
            <w:pPr>
              <w:spacing w:after="120"/>
              <w:jc w:val="center"/>
              <w:rPr>
                <w:rFonts w:eastAsia="PMingLiU" w:cstheme="minorHAnsi"/>
                <w:lang w:val="en-GB"/>
              </w:rPr>
            </w:pPr>
          </w:p>
        </w:tc>
        <w:tc>
          <w:tcPr>
            <w:tcW w:w="143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2950251" w14:textId="77777777" w:rsidR="00D14F34" w:rsidRPr="00B41B82" w:rsidRDefault="00D14F34" w:rsidP="00552ECE">
            <w:pPr>
              <w:spacing w:after="120"/>
              <w:jc w:val="center"/>
              <w:rPr>
                <w:rFonts w:cstheme="minorHAnsi"/>
                <w:color w:val="000000"/>
              </w:rPr>
            </w:pPr>
            <w:r w:rsidRPr="00B41B82">
              <w:rPr>
                <w:rFonts w:ascii="Arial" w:eastAsia="Arial" w:hAnsi="Arial" w:cstheme="minorHAnsi"/>
                <w:b/>
                <w:color w:val="000000"/>
                <w:sz w:val="20"/>
              </w:rPr>
              <w:t>Jedinica mjere</w:t>
            </w:r>
          </w:p>
          <w:p w14:paraId="1986A4AF" w14:textId="77777777" w:rsidR="00D14F34" w:rsidRPr="00B41B82" w:rsidRDefault="00D14F34" w:rsidP="00552ECE">
            <w:pPr>
              <w:spacing w:after="120"/>
              <w:jc w:val="center"/>
              <w:rPr>
                <w:rFonts w:eastAsia="PMingLiU" w:cstheme="minorHAnsi"/>
                <w:iCs/>
                <w:lang w:val="en-GB"/>
              </w:rPr>
            </w:pPr>
          </w:p>
        </w:tc>
      </w:tr>
      <w:tr w:rsidR="00D14F34" w:rsidRPr="00B41B82" w14:paraId="6D08667C" w14:textId="77777777" w:rsidTr="00552ECE">
        <w:tc>
          <w:tcPr>
            <w:tcW w:w="826" w:type="dxa"/>
            <w:tcBorders>
              <w:top w:val="single" w:sz="4" w:space="0" w:color="auto"/>
              <w:left w:val="single" w:sz="4" w:space="0" w:color="auto"/>
              <w:bottom w:val="single" w:sz="4" w:space="0" w:color="auto"/>
              <w:right w:val="single" w:sz="4" w:space="0" w:color="auto"/>
            </w:tcBorders>
            <w:vAlign w:val="center"/>
          </w:tcPr>
          <w:p w14:paraId="116D1062" w14:textId="77777777" w:rsidR="00D14F34" w:rsidRPr="00B41B82" w:rsidRDefault="00D14F34" w:rsidP="00552ECE">
            <w:pPr>
              <w:autoSpaceDE w:val="0"/>
              <w:autoSpaceDN w:val="0"/>
              <w:adjustRightInd w:val="0"/>
              <w:spacing w:after="120"/>
              <w:jc w:val="center"/>
              <w:rPr>
                <w:rFonts w:cstheme="minorHAnsi"/>
              </w:rPr>
            </w:pPr>
            <w:r>
              <w:rPr>
                <w:rFonts w:ascii="Arial" w:eastAsia="Arial" w:hAnsi="Arial"/>
                <w:sz w:val="20"/>
              </w:rPr>
              <w:t>1.</w:t>
            </w:r>
          </w:p>
        </w:tc>
        <w:tc>
          <w:tcPr>
            <w:tcW w:w="2724" w:type="dxa"/>
            <w:tcBorders>
              <w:top w:val="single" w:sz="4" w:space="0" w:color="auto"/>
              <w:left w:val="single" w:sz="4" w:space="0" w:color="auto"/>
              <w:bottom w:val="single" w:sz="4" w:space="0" w:color="auto"/>
              <w:right w:val="single" w:sz="4" w:space="0" w:color="auto"/>
            </w:tcBorders>
            <w:vAlign w:val="center"/>
          </w:tcPr>
          <w:p w14:paraId="1ED0BE2A" w14:textId="77777777" w:rsidR="00D14F34" w:rsidRPr="00552ECE" w:rsidRDefault="00D14F34" w:rsidP="00552ECE">
            <w:pPr>
              <w:spacing w:after="120"/>
              <w:rPr>
                <w:rFonts w:cstheme="minorHAnsi"/>
              </w:rPr>
            </w:pPr>
            <w:r>
              <w:rPr>
                <w:rFonts w:ascii="Arial" w:eastAsia="Arial" w:hAnsi="Arial"/>
                <w:sz w:val="20"/>
              </w:rPr>
              <w:t>Osiguranje od požara i nekih drugih opasnosti</w:t>
            </w:r>
            <w:r>
              <w:rPr>
                <w:rFonts w:ascii="Arial" w:eastAsia="Arial" w:hAnsi="Arial"/>
                <w:sz w:val="20"/>
              </w:rPr>
              <w:br/>
              <w:t>Više lokacija:</w:t>
            </w:r>
            <w:r>
              <w:rPr>
                <w:rFonts w:ascii="Arial" w:eastAsia="Arial" w:hAnsi="Arial"/>
                <w:sz w:val="20"/>
              </w:rPr>
              <w:br/>
              <w:t>Ukupno svi građevinski objekti Pošte Crne Gore a. d. po lokacijama navedenim u prilogu tehničke specifikacije</w:t>
            </w:r>
            <w:r>
              <w:rPr>
                <w:rFonts w:ascii="Arial" w:eastAsia="Arial" w:hAnsi="Arial"/>
                <w:sz w:val="20"/>
              </w:rPr>
              <w:br/>
              <w:t>21.697,20 m² x 600,00 EUR</w:t>
            </w:r>
          </w:p>
        </w:tc>
        <w:tc>
          <w:tcPr>
            <w:tcW w:w="3311" w:type="dxa"/>
            <w:tcBorders>
              <w:top w:val="single" w:sz="4" w:space="0" w:color="auto"/>
              <w:left w:val="single" w:sz="4" w:space="0" w:color="auto"/>
              <w:bottom w:val="single" w:sz="4" w:space="0" w:color="auto"/>
              <w:right w:val="single" w:sz="4" w:space="0" w:color="auto"/>
            </w:tcBorders>
            <w:vAlign w:val="center"/>
          </w:tcPr>
          <w:p w14:paraId="277BC85B" w14:textId="77777777" w:rsidR="00D14F34" w:rsidRPr="00552ECE" w:rsidRDefault="00D14F34" w:rsidP="00552ECE">
            <w:pPr>
              <w:spacing w:after="120"/>
              <w:rPr>
                <w:rFonts w:cstheme="minorHAnsi"/>
                <w:color w:val="000000"/>
              </w:rPr>
            </w:pPr>
            <w:r>
              <w:rPr>
                <w:rFonts w:ascii="Arial" w:eastAsia="Arial" w:hAnsi="Arial"/>
                <w:sz w:val="20"/>
              </w:rPr>
              <w:t>Suma osiguranja</w:t>
            </w:r>
            <w:r>
              <w:rPr>
                <w:rFonts w:ascii="Arial" w:eastAsia="Arial" w:hAnsi="Arial"/>
                <w:sz w:val="20"/>
              </w:rPr>
              <w:br/>
              <w:t>13.018.458,00 EUR</w:t>
            </w:r>
          </w:p>
        </w:tc>
        <w:tc>
          <w:tcPr>
            <w:tcW w:w="1312" w:type="dxa"/>
            <w:tcBorders>
              <w:top w:val="single" w:sz="4" w:space="0" w:color="auto"/>
              <w:left w:val="single" w:sz="4" w:space="0" w:color="auto"/>
              <w:bottom w:val="single" w:sz="4" w:space="0" w:color="auto"/>
              <w:right w:val="single" w:sz="4" w:space="0" w:color="auto"/>
            </w:tcBorders>
            <w:vAlign w:val="center"/>
          </w:tcPr>
          <w:p w14:paraId="239EE050" w14:textId="77777777" w:rsidR="00D14F34" w:rsidRPr="00B41B82" w:rsidRDefault="00D14F34" w:rsidP="00552ECE">
            <w:pPr>
              <w:spacing w:after="120"/>
              <w:jc w:val="center"/>
              <w:rPr>
                <w:rFonts w:eastAsia="PMingLiU" w:cstheme="minorHAnsi"/>
                <w:lang w:val="en-GB"/>
              </w:rPr>
            </w:pPr>
            <w:r>
              <w:rPr>
                <w:rFonts w:ascii="Arial" w:eastAsia="Arial" w:hAnsi="Arial"/>
                <w:sz w:val="20"/>
              </w:rPr>
              <w:t>1</w:t>
            </w:r>
          </w:p>
        </w:tc>
        <w:tc>
          <w:tcPr>
            <w:tcW w:w="1433" w:type="dxa"/>
            <w:tcBorders>
              <w:top w:val="single" w:sz="4" w:space="0" w:color="auto"/>
              <w:left w:val="single" w:sz="4" w:space="0" w:color="auto"/>
              <w:bottom w:val="single" w:sz="4" w:space="0" w:color="auto"/>
              <w:right w:val="single" w:sz="4" w:space="0" w:color="auto"/>
            </w:tcBorders>
            <w:vAlign w:val="center"/>
          </w:tcPr>
          <w:p w14:paraId="211029B7" w14:textId="77777777" w:rsidR="00D14F34" w:rsidRDefault="00D14F34" w:rsidP="00552ECE">
            <w:pPr>
              <w:spacing w:after="120"/>
              <w:jc w:val="center"/>
              <w:rPr>
                <w:rFonts w:eastAsia="PMingLiU" w:cstheme="minorHAnsi"/>
                <w:lang w:val="en-GB"/>
              </w:rPr>
            </w:pPr>
            <w:r>
              <w:rPr>
                <w:rFonts w:ascii="Arial" w:eastAsia="Arial" w:hAnsi="Arial"/>
                <w:sz w:val="20"/>
              </w:rPr>
              <w:t>Premija osiguranja</w:t>
            </w:r>
          </w:p>
        </w:tc>
      </w:tr>
      <w:tr w:rsidR="00D14F34" w:rsidRPr="00B41B82" w14:paraId="1BF68B48" w14:textId="77777777" w:rsidTr="00552ECE">
        <w:trPr>
          <w:trHeight w:val="483"/>
        </w:trPr>
        <w:tc>
          <w:tcPr>
            <w:tcW w:w="826" w:type="dxa"/>
            <w:tcBorders>
              <w:top w:val="single" w:sz="4" w:space="0" w:color="auto"/>
              <w:left w:val="single" w:sz="4" w:space="0" w:color="auto"/>
              <w:bottom w:val="single" w:sz="4" w:space="0" w:color="auto"/>
              <w:right w:val="single" w:sz="4" w:space="0" w:color="auto"/>
            </w:tcBorders>
            <w:vAlign w:val="center"/>
          </w:tcPr>
          <w:p w14:paraId="7650A26C" w14:textId="77777777" w:rsidR="00D14F34" w:rsidRPr="00B41B82" w:rsidRDefault="00D14F34" w:rsidP="00552ECE">
            <w:pPr>
              <w:spacing w:after="120"/>
              <w:jc w:val="center"/>
              <w:rPr>
                <w:rFonts w:cstheme="minorHAnsi"/>
              </w:rPr>
            </w:pPr>
            <w:bookmarkStart w:id="1" w:name="_Hlk5141038"/>
            <w:bookmarkStart w:id="2" w:name="_Hlk5144553"/>
            <w:r w:rsidRPr="00B41B82">
              <w:rPr>
                <w:rFonts w:ascii="Arial" w:eastAsia="Arial" w:hAnsi="Arial" w:cstheme="minorHAnsi"/>
                <w:sz w:val="20"/>
              </w:rPr>
              <w:t>2</w:t>
            </w:r>
          </w:p>
        </w:tc>
        <w:tc>
          <w:tcPr>
            <w:tcW w:w="2724" w:type="dxa"/>
            <w:tcBorders>
              <w:top w:val="single" w:sz="4" w:space="0" w:color="auto"/>
              <w:left w:val="single" w:sz="4" w:space="0" w:color="auto"/>
              <w:bottom w:val="single" w:sz="4" w:space="0" w:color="auto"/>
              <w:right w:val="single" w:sz="4" w:space="0" w:color="auto"/>
            </w:tcBorders>
            <w:vAlign w:val="center"/>
          </w:tcPr>
          <w:p w14:paraId="0E740159" w14:textId="77777777" w:rsidR="00D14F34" w:rsidRPr="00552ECE" w:rsidRDefault="00D14F34" w:rsidP="00552ECE">
            <w:pPr>
              <w:spacing w:after="120"/>
              <w:rPr>
                <w:rFonts w:cstheme="minorHAnsi"/>
              </w:rPr>
            </w:pPr>
            <w:r>
              <w:rPr>
                <w:rFonts w:ascii="Arial" w:eastAsia="Arial" w:hAnsi="Arial"/>
                <w:sz w:val="20"/>
              </w:rPr>
              <w:t>Osiguranje od požara i nekih drugih opasnosti Više lokacija:</w:t>
            </w:r>
            <w:r>
              <w:rPr>
                <w:rFonts w:ascii="Arial" w:eastAsia="Arial" w:hAnsi="Arial"/>
                <w:sz w:val="20"/>
              </w:rPr>
              <w:br/>
              <w:t xml:space="preserve">Montažni objekti Pošte Crne Gore a. d. po lokacijama </w:t>
            </w:r>
            <w:r>
              <w:rPr>
                <w:rFonts w:ascii="Arial" w:eastAsia="Arial" w:hAnsi="Arial"/>
                <w:sz w:val="20"/>
              </w:rPr>
              <w:lastRenderedPageBreak/>
              <w:t>navedenim u prilogu tehničke specifikacije</w:t>
            </w:r>
            <w:r>
              <w:rPr>
                <w:rFonts w:ascii="Arial" w:eastAsia="Arial" w:hAnsi="Arial"/>
                <w:sz w:val="20"/>
              </w:rPr>
              <w:br/>
              <w:t>147 m² x 150,00 EUR</w:t>
            </w:r>
          </w:p>
        </w:tc>
        <w:tc>
          <w:tcPr>
            <w:tcW w:w="3311" w:type="dxa"/>
            <w:tcBorders>
              <w:top w:val="single" w:sz="4" w:space="0" w:color="auto"/>
              <w:left w:val="single" w:sz="4" w:space="0" w:color="auto"/>
              <w:bottom w:val="single" w:sz="4" w:space="0" w:color="auto"/>
              <w:right w:val="single" w:sz="4" w:space="0" w:color="auto"/>
            </w:tcBorders>
            <w:vAlign w:val="center"/>
          </w:tcPr>
          <w:p w14:paraId="3A4D877D" w14:textId="77777777" w:rsidR="00D14F34" w:rsidRPr="00552ECE" w:rsidRDefault="00D14F34" w:rsidP="00552ECE">
            <w:pPr>
              <w:spacing w:after="120"/>
              <w:rPr>
                <w:rFonts w:cstheme="minorHAnsi"/>
                <w:b/>
                <w:color w:val="000000"/>
              </w:rPr>
            </w:pPr>
            <w:r>
              <w:rPr>
                <w:rFonts w:ascii="Arial" w:eastAsia="Arial" w:hAnsi="Arial"/>
                <w:sz w:val="20"/>
              </w:rPr>
              <w:lastRenderedPageBreak/>
              <w:t>Suma osiguranja</w:t>
            </w:r>
            <w:r>
              <w:rPr>
                <w:rFonts w:ascii="Arial" w:eastAsia="Arial" w:hAnsi="Arial"/>
                <w:sz w:val="20"/>
              </w:rPr>
              <w:br/>
              <w:t>22.050,00 EUR</w:t>
            </w:r>
          </w:p>
        </w:tc>
        <w:tc>
          <w:tcPr>
            <w:tcW w:w="1312" w:type="dxa"/>
            <w:tcBorders>
              <w:top w:val="single" w:sz="4" w:space="0" w:color="auto"/>
              <w:left w:val="single" w:sz="4" w:space="0" w:color="auto"/>
              <w:bottom w:val="single" w:sz="4" w:space="0" w:color="auto"/>
              <w:right w:val="single" w:sz="4" w:space="0" w:color="auto"/>
            </w:tcBorders>
            <w:vAlign w:val="center"/>
          </w:tcPr>
          <w:p w14:paraId="48C9EE9F" w14:textId="77777777" w:rsidR="00D14F34" w:rsidRPr="00B41B82" w:rsidRDefault="00D14F34" w:rsidP="00552ECE">
            <w:pPr>
              <w:spacing w:after="120"/>
              <w:jc w:val="center"/>
              <w:rPr>
                <w:rFonts w:eastAsia="PMingLiU" w:cstheme="minorHAnsi"/>
                <w:iCs/>
                <w:lang w:val="en-GB"/>
              </w:rPr>
            </w:pPr>
            <w:r w:rsidRPr="00B41B82">
              <w:rPr>
                <w:rFonts w:ascii="Arial" w:eastAsia="Arial" w:hAnsi="Arial" w:cstheme="minorHAnsi"/>
                <w:iCs/>
                <w:sz w:val="20"/>
                <w:lang w:val="en-GB"/>
              </w:rPr>
              <w:t>1</w:t>
            </w:r>
          </w:p>
        </w:tc>
        <w:tc>
          <w:tcPr>
            <w:tcW w:w="1433" w:type="dxa"/>
            <w:tcBorders>
              <w:top w:val="single" w:sz="4" w:space="0" w:color="auto"/>
              <w:left w:val="single" w:sz="4" w:space="0" w:color="auto"/>
              <w:bottom w:val="single" w:sz="4" w:space="0" w:color="auto"/>
              <w:right w:val="single" w:sz="4" w:space="0" w:color="auto"/>
            </w:tcBorders>
            <w:vAlign w:val="center"/>
          </w:tcPr>
          <w:p w14:paraId="05D412D2" w14:textId="77777777" w:rsidR="00D14F34" w:rsidRDefault="00D14F34" w:rsidP="00552ECE">
            <w:pPr>
              <w:spacing w:after="120"/>
              <w:jc w:val="center"/>
              <w:rPr>
                <w:rFonts w:eastAsia="PMingLiU" w:cstheme="minorHAnsi"/>
                <w:lang w:val="en-GB"/>
              </w:rPr>
            </w:pPr>
            <w:r>
              <w:rPr>
                <w:rFonts w:ascii="Arial" w:eastAsia="Arial" w:hAnsi="Arial"/>
                <w:sz w:val="20"/>
              </w:rPr>
              <w:t>Premija osiguranja</w:t>
            </w:r>
          </w:p>
        </w:tc>
      </w:tr>
      <w:bookmarkEnd w:id="1"/>
      <w:bookmarkEnd w:id="2"/>
      <w:tr w:rsidR="00D14F34" w:rsidRPr="00B41B82" w14:paraId="5BA98CB4" w14:textId="77777777" w:rsidTr="00552ECE">
        <w:trPr>
          <w:trHeight w:val="483"/>
        </w:trPr>
        <w:tc>
          <w:tcPr>
            <w:tcW w:w="826" w:type="dxa"/>
            <w:tcBorders>
              <w:top w:val="single" w:sz="4" w:space="0" w:color="auto"/>
              <w:left w:val="single" w:sz="4" w:space="0" w:color="auto"/>
              <w:bottom w:val="single" w:sz="4" w:space="0" w:color="auto"/>
              <w:right w:val="single" w:sz="4" w:space="0" w:color="auto"/>
            </w:tcBorders>
            <w:vAlign w:val="center"/>
          </w:tcPr>
          <w:p w14:paraId="5C4A1030" w14:textId="77777777" w:rsidR="00D14F34" w:rsidRPr="00B41B82" w:rsidRDefault="00D14F34" w:rsidP="00552ECE">
            <w:pPr>
              <w:spacing w:after="120"/>
              <w:jc w:val="center"/>
              <w:rPr>
                <w:rFonts w:cstheme="minorHAnsi"/>
              </w:rPr>
            </w:pPr>
            <w:r>
              <w:rPr>
                <w:rFonts w:ascii="Arial" w:eastAsia="Arial" w:hAnsi="Arial" w:cstheme="minorHAnsi"/>
                <w:sz w:val="20"/>
              </w:rPr>
              <w:t>3</w:t>
            </w:r>
          </w:p>
        </w:tc>
        <w:tc>
          <w:tcPr>
            <w:tcW w:w="2724" w:type="dxa"/>
            <w:tcBorders>
              <w:top w:val="single" w:sz="4" w:space="0" w:color="auto"/>
              <w:left w:val="single" w:sz="4" w:space="0" w:color="auto"/>
              <w:bottom w:val="single" w:sz="4" w:space="0" w:color="auto"/>
              <w:right w:val="single" w:sz="4" w:space="0" w:color="auto"/>
            </w:tcBorders>
            <w:vAlign w:val="center"/>
          </w:tcPr>
          <w:p w14:paraId="205BE2C6" w14:textId="77777777" w:rsidR="00D14F34" w:rsidRPr="00C41F3B" w:rsidRDefault="00D14F34" w:rsidP="00552ECE">
            <w:pPr>
              <w:spacing w:after="120"/>
              <w:rPr>
                <w:rFonts w:cstheme="minorHAnsi"/>
                <w:color w:val="000000"/>
              </w:rPr>
            </w:pPr>
            <w:r>
              <w:rPr>
                <w:rFonts w:ascii="Arial" w:eastAsia="Arial" w:hAnsi="Arial"/>
                <w:sz w:val="20"/>
              </w:rPr>
              <w:t>Osiguranje novca u manipulaciji od rizika razbojničke krađe, dodatno pokriće za osiguranje prenosa novca sa šaltera do sefa i od sefa do šaltera u okviru jedne Poštanske jedinice.</w:t>
            </w:r>
            <w:r>
              <w:rPr>
                <w:rFonts w:ascii="Arial" w:eastAsia="Arial" w:hAnsi="Arial"/>
                <w:sz w:val="20"/>
              </w:rPr>
              <w:br/>
              <w:t>“na prvi rizik”</w:t>
            </w:r>
            <w:r>
              <w:rPr>
                <w:rFonts w:ascii="Arial" w:eastAsia="Arial" w:hAnsi="Arial"/>
                <w:sz w:val="20"/>
              </w:rPr>
              <w:br/>
              <w:t>Više lokacija prema specifikaciji, br. 1 na teritoriji Crne Gore.</w:t>
            </w:r>
            <w:r>
              <w:rPr>
                <w:rFonts w:ascii="Arial" w:eastAsia="Arial" w:hAnsi="Arial"/>
                <w:sz w:val="20"/>
              </w:rPr>
              <w:br/>
              <w:t>Učešće u šteti - franšiza 10%</w:t>
            </w:r>
          </w:p>
        </w:tc>
        <w:tc>
          <w:tcPr>
            <w:tcW w:w="3311" w:type="dxa"/>
            <w:tcBorders>
              <w:top w:val="single" w:sz="4" w:space="0" w:color="auto"/>
              <w:left w:val="single" w:sz="4" w:space="0" w:color="auto"/>
              <w:bottom w:val="single" w:sz="4" w:space="0" w:color="auto"/>
              <w:right w:val="single" w:sz="4" w:space="0" w:color="auto"/>
            </w:tcBorders>
            <w:vAlign w:val="center"/>
          </w:tcPr>
          <w:p w14:paraId="710279B9" w14:textId="77777777" w:rsidR="00D14F34" w:rsidRPr="00B41B82" w:rsidRDefault="00D14F34" w:rsidP="00552ECE">
            <w:pPr>
              <w:spacing w:after="120"/>
              <w:rPr>
                <w:rFonts w:cstheme="minorHAnsi"/>
                <w:color w:val="000000"/>
              </w:rPr>
            </w:pPr>
            <w:r>
              <w:rPr>
                <w:rFonts w:ascii="Arial" w:eastAsia="Arial" w:hAnsi="Arial"/>
                <w:sz w:val="20"/>
              </w:rPr>
              <w:t>Ukupna suma osiguranja za sve poštanske jedinice na prvi rizik</w:t>
            </w:r>
            <w:r>
              <w:rPr>
                <w:rFonts w:ascii="Arial" w:eastAsia="Arial" w:hAnsi="Arial"/>
                <w:sz w:val="20"/>
              </w:rPr>
              <w:br/>
              <w:t>273.200,00 EUR</w:t>
            </w:r>
            <w:r>
              <w:rPr>
                <w:rFonts w:ascii="Arial" w:eastAsia="Arial" w:hAnsi="Arial"/>
                <w:sz w:val="20"/>
              </w:rPr>
              <w:br/>
              <w:t>Maksimalna obaveza po jednom štetnom događaju i po lokacijama-šalterima u Poštama na teritoriji Crne Gore je data u specifikaciji br. 1.</w:t>
            </w:r>
          </w:p>
        </w:tc>
        <w:tc>
          <w:tcPr>
            <w:tcW w:w="1312" w:type="dxa"/>
            <w:tcBorders>
              <w:top w:val="single" w:sz="4" w:space="0" w:color="auto"/>
              <w:left w:val="single" w:sz="4" w:space="0" w:color="auto"/>
              <w:bottom w:val="single" w:sz="4" w:space="0" w:color="auto"/>
              <w:right w:val="single" w:sz="4" w:space="0" w:color="auto"/>
            </w:tcBorders>
            <w:vAlign w:val="center"/>
          </w:tcPr>
          <w:p w14:paraId="73F8D476" w14:textId="77777777" w:rsidR="00D14F34" w:rsidRDefault="00D14F34" w:rsidP="00552ECE">
            <w:pPr>
              <w:spacing w:after="120"/>
              <w:jc w:val="center"/>
              <w:rPr>
                <w:rFonts w:eastAsia="PMingLiU" w:cstheme="minorHAnsi"/>
                <w:iCs/>
                <w:lang w:val="en-GB"/>
              </w:rPr>
            </w:pPr>
            <w:r>
              <w:rPr>
                <w:rFonts w:ascii="Arial" w:eastAsia="Arial" w:hAnsi="Arial"/>
                <w:sz w:val="20"/>
              </w:rPr>
              <w:t>1</w:t>
            </w:r>
          </w:p>
        </w:tc>
        <w:tc>
          <w:tcPr>
            <w:tcW w:w="1433" w:type="dxa"/>
            <w:tcBorders>
              <w:top w:val="single" w:sz="4" w:space="0" w:color="auto"/>
              <w:left w:val="single" w:sz="4" w:space="0" w:color="auto"/>
              <w:bottom w:val="single" w:sz="4" w:space="0" w:color="auto"/>
              <w:right w:val="single" w:sz="4" w:space="0" w:color="auto"/>
            </w:tcBorders>
            <w:vAlign w:val="center"/>
          </w:tcPr>
          <w:p w14:paraId="71457464" w14:textId="77777777" w:rsidR="00D14F34" w:rsidRDefault="00D14F34" w:rsidP="00552ECE">
            <w:pPr>
              <w:spacing w:after="120"/>
              <w:jc w:val="center"/>
              <w:rPr>
                <w:rFonts w:eastAsia="PMingLiU" w:cstheme="minorHAnsi"/>
                <w:iCs/>
                <w:lang w:val="en-GB"/>
              </w:rPr>
            </w:pPr>
            <w:r>
              <w:rPr>
                <w:rFonts w:ascii="Arial" w:eastAsia="Arial" w:hAnsi="Arial"/>
                <w:sz w:val="20"/>
              </w:rPr>
              <w:t>Premija osiguranja</w:t>
            </w:r>
          </w:p>
        </w:tc>
      </w:tr>
      <w:tr w:rsidR="00D14F34" w:rsidRPr="00B41B82" w14:paraId="06891712" w14:textId="77777777" w:rsidTr="00552ECE">
        <w:trPr>
          <w:trHeight w:val="483"/>
        </w:trPr>
        <w:tc>
          <w:tcPr>
            <w:tcW w:w="826" w:type="dxa"/>
            <w:tcBorders>
              <w:top w:val="single" w:sz="4" w:space="0" w:color="auto"/>
              <w:left w:val="single" w:sz="4" w:space="0" w:color="auto"/>
              <w:bottom w:val="single" w:sz="4" w:space="0" w:color="auto"/>
              <w:right w:val="single" w:sz="4" w:space="0" w:color="auto"/>
            </w:tcBorders>
            <w:vAlign w:val="center"/>
          </w:tcPr>
          <w:p w14:paraId="1287C2F0" w14:textId="77777777" w:rsidR="00D14F34" w:rsidRPr="00B41B82" w:rsidRDefault="00D14F34" w:rsidP="00552ECE">
            <w:pPr>
              <w:spacing w:after="120"/>
              <w:jc w:val="center"/>
              <w:rPr>
                <w:rFonts w:cstheme="minorHAnsi"/>
              </w:rPr>
            </w:pPr>
            <w:r>
              <w:rPr>
                <w:rFonts w:ascii="Arial" w:eastAsia="Arial" w:hAnsi="Arial" w:cstheme="minorHAnsi"/>
                <w:sz w:val="20"/>
              </w:rPr>
              <w:t>4</w:t>
            </w:r>
          </w:p>
        </w:tc>
        <w:tc>
          <w:tcPr>
            <w:tcW w:w="2724" w:type="dxa"/>
            <w:tcBorders>
              <w:top w:val="single" w:sz="4" w:space="0" w:color="auto"/>
              <w:left w:val="single" w:sz="4" w:space="0" w:color="auto"/>
              <w:bottom w:val="single" w:sz="4" w:space="0" w:color="auto"/>
              <w:right w:val="single" w:sz="4" w:space="0" w:color="auto"/>
            </w:tcBorders>
            <w:vAlign w:val="center"/>
          </w:tcPr>
          <w:p w14:paraId="7D4E3A17" w14:textId="77777777" w:rsidR="00D14F34" w:rsidRPr="00B41B82" w:rsidRDefault="00D14F34" w:rsidP="00552ECE">
            <w:pPr>
              <w:spacing w:after="120"/>
              <w:rPr>
                <w:rFonts w:cstheme="minorHAnsi"/>
              </w:rPr>
            </w:pPr>
            <w:r>
              <w:rPr>
                <w:rFonts w:ascii="Arial" w:eastAsia="Arial" w:hAnsi="Arial"/>
                <w:sz w:val="20"/>
              </w:rPr>
              <w:t>Osiguranje novca u smjestištu od rizika provalne krađe i razbojništva “na prvi rizik”</w:t>
            </w:r>
            <w:r>
              <w:rPr>
                <w:rFonts w:ascii="Arial" w:eastAsia="Arial" w:hAnsi="Arial"/>
                <w:sz w:val="20"/>
              </w:rPr>
              <w:br/>
              <w:t>Više lokacija prema specifikaciji, br. 2 na teritoriji Crne Gore.</w:t>
            </w:r>
            <w:r>
              <w:rPr>
                <w:rFonts w:ascii="Arial" w:eastAsia="Arial" w:hAnsi="Arial"/>
                <w:sz w:val="20"/>
              </w:rPr>
              <w:br/>
              <w:t>Učešće u šteti - franšiza 10%</w:t>
            </w:r>
          </w:p>
        </w:tc>
        <w:tc>
          <w:tcPr>
            <w:tcW w:w="3311" w:type="dxa"/>
            <w:tcBorders>
              <w:top w:val="single" w:sz="4" w:space="0" w:color="auto"/>
              <w:left w:val="single" w:sz="4" w:space="0" w:color="auto"/>
              <w:bottom w:val="single" w:sz="4" w:space="0" w:color="auto"/>
              <w:right w:val="single" w:sz="4" w:space="0" w:color="auto"/>
            </w:tcBorders>
            <w:vAlign w:val="center"/>
          </w:tcPr>
          <w:p w14:paraId="1FD13F06" w14:textId="77777777" w:rsidR="00D14F34" w:rsidRPr="00B41B82" w:rsidRDefault="00D14F34" w:rsidP="00552ECE">
            <w:pPr>
              <w:spacing w:after="120"/>
              <w:rPr>
                <w:rFonts w:cstheme="minorHAnsi"/>
                <w:color w:val="000000"/>
              </w:rPr>
            </w:pPr>
            <w:r>
              <w:rPr>
                <w:rFonts w:ascii="Arial" w:eastAsia="Arial" w:hAnsi="Arial"/>
                <w:sz w:val="20"/>
              </w:rPr>
              <w:t>Ukupna suma osiguranja za sve poštanske jedinice na prvi rizik</w:t>
            </w:r>
            <w:r>
              <w:rPr>
                <w:rFonts w:ascii="Arial" w:eastAsia="Arial" w:hAnsi="Arial"/>
                <w:sz w:val="20"/>
              </w:rPr>
              <w:br/>
              <w:t>19.089.500,00 EUR</w:t>
            </w:r>
            <w:r>
              <w:rPr>
                <w:rFonts w:ascii="Arial" w:eastAsia="Arial" w:hAnsi="Arial"/>
                <w:sz w:val="20"/>
              </w:rPr>
              <w:br/>
              <w:t>Maksimalna obaveza po jednom štetnom događaju i po lokacijama- Poštama na teritoriji Crne Gore je data u specifikaciji br. 2</w:t>
            </w:r>
          </w:p>
        </w:tc>
        <w:tc>
          <w:tcPr>
            <w:tcW w:w="1312" w:type="dxa"/>
            <w:tcBorders>
              <w:top w:val="single" w:sz="4" w:space="0" w:color="auto"/>
              <w:left w:val="single" w:sz="4" w:space="0" w:color="auto"/>
              <w:bottom w:val="single" w:sz="4" w:space="0" w:color="auto"/>
              <w:right w:val="single" w:sz="4" w:space="0" w:color="auto"/>
            </w:tcBorders>
            <w:vAlign w:val="center"/>
          </w:tcPr>
          <w:p w14:paraId="292CD55C" w14:textId="77777777" w:rsidR="00D14F34" w:rsidRDefault="00D14F34" w:rsidP="00552ECE">
            <w:pPr>
              <w:spacing w:after="120"/>
              <w:jc w:val="center"/>
              <w:rPr>
                <w:rFonts w:eastAsia="PMingLiU" w:cstheme="minorHAnsi"/>
                <w:iCs/>
                <w:lang w:val="en-GB"/>
              </w:rPr>
            </w:pPr>
            <w:r>
              <w:rPr>
                <w:rFonts w:ascii="Arial" w:eastAsia="Arial" w:hAnsi="Arial"/>
                <w:sz w:val="20"/>
              </w:rPr>
              <w:t>1</w:t>
            </w:r>
          </w:p>
        </w:tc>
        <w:tc>
          <w:tcPr>
            <w:tcW w:w="1433" w:type="dxa"/>
            <w:tcBorders>
              <w:top w:val="single" w:sz="4" w:space="0" w:color="auto"/>
              <w:left w:val="single" w:sz="4" w:space="0" w:color="auto"/>
              <w:bottom w:val="single" w:sz="4" w:space="0" w:color="auto"/>
              <w:right w:val="single" w:sz="4" w:space="0" w:color="auto"/>
            </w:tcBorders>
            <w:vAlign w:val="center"/>
          </w:tcPr>
          <w:p w14:paraId="3F6D5B65" w14:textId="77777777" w:rsidR="00D14F34" w:rsidRDefault="00D14F34" w:rsidP="00552ECE">
            <w:pPr>
              <w:spacing w:after="120"/>
              <w:jc w:val="center"/>
              <w:rPr>
                <w:rFonts w:eastAsia="PMingLiU" w:cstheme="minorHAnsi"/>
                <w:iCs/>
                <w:lang w:val="en-GB"/>
              </w:rPr>
            </w:pPr>
            <w:r>
              <w:rPr>
                <w:rFonts w:ascii="Arial" w:eastAsia="Arial" w:hAnsi="Arial"/>
                <w:sz w:val="20"/>
              </w:rPr>
              <w:t>Premija osiguranja</w:t>
            </w:r>
          </w:p>
        </w:tc>
      </w:tr>
      <w:tr w:rsidR="00D14F34" w:rsidRPr="00B41B82" w14:paraId="1E9BCD6D" w14:textId="77777777" w:rsidTr="00552ECE">
        <w:trPr>
          <w:trHeight w:val="483"/>
        </w:trPr>
        <w:tc>
          <w:tcPr>
            <w:tcW w:w="826" w:type="dxa"/>
            <w:tcBorders>
              <w:top w:val="single" w:sz="4" w:space="0" w:color="auto"/>
              <w:left w:val="single" w:sz="4" w:space="0" w:color="auto"/>
              <w:bottom w:val="single" w:sz="4" w:space="0" w:color="auto"/>
              <w:right w:val="single" w:sz="4" w:space="0" w:color="auto"/>
            </w:tcBorders>
            <w:vAlign w:val="center"/>
          </w:tcPr>
          <w:p w14:paraId="5446B5ED" w14:textId="77777777" w:rsidR="00D14F34" w:rsidRPr="00B41B82" w:rsidRDefault="00D14F34" w:rsidP="00552ECE">
            <w:pPr>
              <w:spacing w:after="120"/>
              <w:jc w:val="center"/>
              <w:rPr>
                <w:rFonts w:cstheme="minorHAnsi"/>
              </w:rPr>
            </w:pPr>
            <w:r>
              <w:rPr>
                <w:rFonts w:ascii="Arial" w:eastAsia="Arial" w:hAnsi="Arial"/>
                <w:sz w:val="20"/>
              </w:rPr>
              <w:t>5</w:t>
            </w:r>
          </w:p>
        </w:tc>
        <w:tc>
          <w:tcPr>
            <w:tcW w:w="2724" w:type="dxa"/>
            <w:tcBorders>
              <w:top w:val="single" w:sz="4" w:space="0" w:color="auto"/>
              <w:left w:val="single" w:sz="4" w:space="0" w:color="auto"/>
              <w:bottom w:val="single" w:sz="4" w:space="0" w:color="auto"/>
              <w:right w:val="single" w:sz="4" w:space="0" w:color="auto"/>
            </w:tcBorders>
            <w:vAlign w:val="center"/>
          </w:tcPr>
          <w:p w14:paraId="1328D533" w14:textId="77777777" w:rsidR="00D14F34" w:rsidRPr="00B41B82" w:rsidRDefault="00D14F34" w:rsidP="00552ECE">
            <w:pPr>
              <w:spacing w:after="120"/>
              <w:rPr>
                <w:rFonts w:cstheme="minorHAnsi"/>
              </w:rPr>
            </w:pPr>
            <w:r>
              <w:rPr>
                <w:rFonts w:ascii="Arial" w:eastAsia="Arial" w:hAnsi="Arial"/>
                <w:sz w:val="20"/>
              </w:rPr>
              <w:t>Osiguranje novca u prenosu kod dostavljača-Poštara od rizika razbojničke krađe “na prvi rizik”</w:t>
            </w:r>
            <w:r>
              <w:rPr>
                <w:rFonts w:ascii="Arial" w:eastAsia="Arial" w:hAnsi="Arial"/>
                <w:sz w:val="20"/>
              </w:rPr>
              <w:br/>
              <w:t>prema specifikaciji, br. 3 teritoriji Crne Gore.</w:t>
            </w:r>
            <w:r>
              <w:rPr>
                <w:rFonts w:ascii="Arial" w:eastAsia="Arial" w:hAnsi="Arial"/>
                <w:sz w:val="20"/>
              </w:rPr>
              <w:br/>
              <w:t>Učešće u šteti - franšiza 10%</w:t>
            </w:r>
          </w:p>
        </w:tc>
        <w:tc>
          <w:tcPr>
            <w:tcW w:w="3311" w:type="dxa"/>
            <w:tcBorders>
              <w:top w:val="single" w:sz="4" w:space="0" w:color="auto"/>
              <w:left w:val="single" w:sz="4" w:space="0" w:color="auto"/>
              <w:bottom w:val="single" w:sz="4" w:space="0" w:color="auto"/>
              <w:right w:val="single" w:sz="4" w:space="0" w:color="auto"/>
            </w:tcBorders>
            <w:vAlign w:val="center"/>
          </w:tcPr>
          <w:p w14:paraId="5A3E461D" w14:textId="00D4B8CF" w:rsidR="00D14F34" w:rsidRPr="00B41B82" w:rsidRDefault="003910AE" w:rsidP="00552ECE">
            <w:pPr>
              <w:spacing w:after="120"/>
              <w:rPr>
                <w:rFonts w:cstheme="minorHAnsi"/>
                <w:color w:val="000000"/>
              </w:rPr>
            </w:pPr>
            <w:r>
              <w:rPr>
                <w:rFonts w:ascii="Arial" w:eastAsia="Arial" w:hAnsi="Arial"/>
                <w:sz w:val="20"/>
              </w:rPr>
              <w:t>Osiguranje novca u prenosu kod dostavljača-Poštara od rizika razbojničke krađe “na prvi rizik”</w:t>
            </w:r>
            <w:r>
              <w:rPr>
                <w:rFonts w:ascii="Arial" w:eastAsia="Arial" w:hAnsi="Arial"/>
                <w:sz w:val="20"/>
              </w:rPr>
              <w:br/>
              <w:t>prema specifikaciji, br. 3 teritoriji Crne Gore.</w:t>
            </w:r>
            <w:r>
              <w:rPr>
                <w:rFonts w:ascii="Arial" w:eastAsia="Arial" w:hAnsi="Arial"/>
                <w:sz w:val="20"/>
              </w:rPr>
              <w:br/>
              <w:t>Učešće u šteti - franšiza 10%</w:t>
            </w:r>
          </w:p>
        </w:tc>
        <w:tc>
          <w:tcPr>
            <w:tcW w:w="1312" w:type="dxa"/>
            <w:tcBorders>
              <w:top w:val="single" w:sz="4" w:space="0" w:color="auto"/>
              <w:left w:val="single" w:sz="4" w:space="0" w:color="auto"/>
              <w:bottom w:val="single" w:sz="4" w:space="0" w:color="auto"/>
              <w:right w:val="single" w:sz="4" w:space="0" w:color="auto"/>
            </w:tcBorders>
            <w:vAlign w:val="center"/>
          </w:tcPr>
          <w:p w14:paraId="638FCC91" w14:textId="77777777" w:rsidR="00D14F34" w:rsidRDefault="00D14F34" w:rsidP="00552ECE">
            <w:pPr>
              <w:spacing w:after="120"/>
              <w:jc w:val="center"/>
              <w:rPr>
                <w:rFonts w:eastAsia="PMingLiU" w:cstheme="minorHAnsi"/>
                <w:iCs/>
                <w:lang w:val="en-GB"/>
              </w:rPr>
            </w:pPr>
            <w:r>
              <w:rPr>
                <w:rFonts w:ascii="Arial" w:eastAsia="Arial" w:hAnsi="Arial"/>
                <w:sz w:val="20"/>
              </w:rPr>
              <w:t>1</w:t>
            </w:r>
          </w:p>
        </w:tc>
        <w:tc>
          <w:tcPr>
            <w:tcW w:w="1433" w:type="dxa"/>
            <w:tcBorders>
              <w:top w:val="single" w:sz="4" w:space="0" w:color="auto"/>
              <w:left w:val="single" w:sz="4" w:space="0" w:color="auto"/>
              <w:bottom w:val="single" w:sz="4" w:space="0" w:color="auto"/>
              <w:right w:val="single" w:sz="4" w:space="0" w:color="auto"/>
            </w:tcBorders>
            <w:vAlign w:val="center"/>
          </w:tcPr>
          <w:p w14:paraId="24C94B7E" w14:textId="77777777" w:rsidR="00D14F34" w:rsidRDefault="00D14F34" w:rsidP="00552ECE">
            <w:pPr>
              <w:spacing w:after="120"/>
              <w:jc w:val="center"/>
              <w:rPr>
                <w:rFonts w:eastAsia="PMingLiU" w:cstheme="minorHAnsi"/>
                <w:iCs/>
                <w:lang w:val="en-GB"/>
              </w:rPr>
            </w:pPr>
            <w:r>
              <w:rPr>
                <w:rFonts w:ascii="Arial" w:eastAsia="Arial" w:hAnsi="Arial"/>
                <w:sz w:val="20"/>
              </w:rPr>
              <w:t>Premija osiguranja</w:t>
            </w:r>
          </w:p>
        </w:tc>
      </w:tr>
    </w:tbl>
    <w:p w14:paraId="5A248B70" w14:textId="77777777" w:rsidR="00D14F34" w:rsidRPr="00B41B82" w:rsidRDefault="00D14F34" w:rsidP="00D14F34">
      <w:pPr>
        <w:suppressAutoHyphens/>
        <w:spacing w:after="120"/>
        <w:rPr>
          <w:rFonts w:cstheme="minorHAnsi"/>
          <w:b/>
          <w:u w:val="single"/>
          <w:lang w:val="pl-PL" w:eastAsia="ar-SA"/>
        </w:rPr>
      </w:pPr>
    </w:p>
    <w:p w14:paraId="47063469" w14:textId="77777777" w:rsidR="00D14F34" w:rsidRDefault="00D14F34" w:rsidP="00D14F34">
      <w:pPr>
        <w:keepNext/>
        <w:spacing w:after="120"/>
        <w:jc w:val="center"/>
        <w:outlineLvl w:val="0"/>
        <w:rPr>
          <w:rFonts w:cstheme="minorHAnsi"/>
          <w:b/>
          <w:noProof/>
        </w:rPr>
      </w:pPr>
      <w:r>
        <w:rPr>
          <w:rFonts w:ascii="Arial" w:eastAsia="Arial" w:hAnsi="Arial"/>
          <w:b/>
          <w:sz w:val="20"/>
        </w:rPr>
        <w:t>PARTIJA 2: Osiguranje prevoza i prenosa novca u kopnenom transportu Pošte Crne Gore AD</w:t>
      </w:r>
    </w:p>
    <w:p w14:paraId="54156920" w14:textId="77777777" w:rsidR="00D14F34" w:rsidRPr="00D86174" w:rsidRDefault="00D14F34" w:rsidP="00D14F34">
      <w:pPr>
        <w:keepNext/>
        <w:spacing w:after="120"/>
        <w:outlineLvl w:val="0"/>
        <w:rPr>
          <w:rFonts w:eastAsia="PMingLiU" w:cstheme="minorHAnsi"/>
          <w:b/>
          <w:bCs/>
          <w:i/>
          <w:iCs/>
          <w:highlight w:val="yellow"/>
          <w:u w:val="single"/>
        </w:rPr>
      </w:pPr>
    </w:p>
    <w:tbl>
      <w:tblPr>
        <w:tblW w:w="9606" w:type="dxa"/>
        <w:tblLook w:val="04A0" w:firstRow="1" w:lastRow="0" w:firstColumn="1" w:lastColumn="0" w:noHBand="0" w:noVBand="1"/>
      </w:tblPr>
      <w:tblGrid>
        <w:gridCol w:w="826"/>
        <w:gridCol w:w="2724"/>
        <w:gridCol w:w="3311"/>
        <w:gridCol w:w="1312"/>
        <w:gridCol w:w="1433"/>
      </w:tblGrid>
      <w:tr w:rsidR="00D14F34" w:rsidRPr="00D86174" w14:paraId="49E4F34B" w14:textId="77777777" w:rsidTr="00552ECE">
        <w:trPr>
          <w:trHeight w:val="978"/>
        </w:trPr>
        <w:tc>
          <w:tcPr>
            <w:tcW w:w="826"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46EC751" w14:textId="77777777" w:rsidR="00D14F34" w:rsidRPr="00601B78" w:rsidRDefault="00D14F34" w:rsidP="00552ECE">
            <w:pPr>
              <w:autoSpaceDE w:val="0"/>
              <w:autoSpaceDN w:val="0"/>
              <w:adjustRightInd w:val="0"/>
              <w:spacing w:after="120"/>
              <w:jc w:val="center"/>
              <w:rPr>
                <w:rFonts w:cstheme="minorHAnsi"/>
              </w:rPr>
            </w:pPr>
            <w:r w:rsidRPr="00601B78">
              <w:rPr>
                <w:rFonts w:ascii="Arial" w:eastAsia="Arial" w:hAnsi="Arial" w:cstheme="minorHAnsi"/>
                <w:b/>
                <w:sz w:val="20"/>
              </w:rPr>
              <w:t>Red. br</w:t>
            </w:r>
          </w:p>
        </w:tc>
        <w:tc>
          <w:tcPr>
            <w:tcW w:w="2724"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8E14E56" w14:textId="77777777" w:rsidR="00D14F34" w:rsidRPr="00601B78" w:rsidRDefault="00D14F34" w:rsidP="00552ECE">
            <w:pPr>
              <w:spacing w:after="120"/>
              <w:jc w:val="center"/>
              <w:rPr>
                <w:rFonts w:cstheme="minorHAnsi"/>
                <w:color w:val="000000"/>
              </w:rPr>
            </w:pPr>
          </w:p>
          <w:p w14:paraId="3686FFE7" w14:textId="77777777" w:rsidR="00D14F34" w:rsidRPr="00601B78" w:rsidRDefault="00D14F34" w:rsidP="00552ECE">
            <w:pPr>
              <w:spacing w:after="120"/>
              <w:jc w:val="center"/>
              <w:rPr>
                <w:rFonts w:cstheme="minorHAnsi"/>
                <w:color w:val="000000"/>
              </w:rPr>
            </w:pPr>
            <w:r w:rsidRPr="00601B78">
              <w:rPr>
                <w:rFonts w:ascii="Arial" w:eastAsia="Arial" w:hAnsi="Arial" w:cstheme="minorHAnsi"/>
                <w:b/>
                <w:color w:val="000000"/>
                <w:sz w:val="20"/>
              </w:rPr>
              <w:t>Opis predmeta nabavke</w:t>
            </w:r>
          </w:p>
          <w:p w14:paraId="7413FF68" w14:textId="77777777" w:rsidR="00D14F34" w:rsidRPr="00601B78" w:rsidRDefault="00D14F34" w:rsidP="00552ECE">
            <w:pPr>
              <w:spacing w:after="120"/>
              <w:jc w:val="center"/>
              <w:rPr>
                <w:rFonts w:cstheme="minorHAnsi"/>
              </w:rPr>
            </w:pPr>
          </w:p>
        </w:tc>
        <w:tc>
          <w:tcPr>
            <w:tcW w:w="3311"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3E3A255A" w14:textId="77777777" w:rsidR="00D14F34" w:rsidRPr="00601B78" w:rsidRDefault="00D14F34" w:rsidP="00552ECE">
            <w:pPr>
              <w:spacing w:after="120"/>
              <w:jc w:val="center"/>
              <w:rPr>
                <w:rFonts w:cstheme="minorHAnsi"/>
                <w:color w:val="000000"/>
              </w:rPr>
            </w:pPr>
            <w:r w:rsidRPr="00601B78">
              <w:rPr>
                <w:rFonts w:ascii="Arial" w:eastAsia="Arial" w:hAnsi="Arial" w:cstheme="minorHAnsi"/>
                <w:b/>
                <w:color w:val="000000"/>
                <w:sz w:val="20"/>
              </w:rPr>
              <w:t>Bitne karakteristike nabavke</w:t>
            </w:r>
          </w:p>
        </w:tc>
        <w:tc>
          <w:tcPr>
            <w:tcW w:w="1312"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7B7CF2D" w14:textId="77777777" w:rsidR="00D14F34" w:rsidRPr="00601B78" w:rsidRDefault="00D14F34" w:rsidP="00552ECE">
            <w:pPr>
              <w:spacing w:after="120"/>
              <w:jc w:val="center"/>
              <w:rPr>
                <w:rFonts w:cstheme="minorHAnsi"/>
                <w:color w:val="000000"/>
              </w:rPr>
            </w:pPr>
          </w:p>
          <w:p w14:paraId="4193D740" w14:textId="77777777" w:rsidR="00D14F34" w:rsidRPr="00601B78" w:rsidRDefault="00D14F34" w:rsidP="00552ECE">
            <w:pPr>
              <w:spacing w:after="120"/>
              <w:jc w:val="center"/>
              <w:rPr>
                <w:rFonts w:cstheme="minorHAnsi"/>
                <w:color w:val="000000"/>
              </w:rPr>
            </w:pPr>
            <w:r w:rsidRPr="00601B78">
              <w:rPr>
                <w:rFonts w:ascii="Arial" w:eastAsia="Arial" w:hAnsi="Arial" w:cstheme="minorHAnsi"/>
                <w:b/>
                <w:color w:val="000000"/>
                <w:sz w:val="20"/>
              </w:rPr>
              <w:t>Količina</w:t>
            </w:r>
          </w:p>
          <w:p w14:paraId="5FB58D49" w14:textId="77777777" w:rsidR="00D14F34" w:rsidRPr="00601B78" w:rsidRDefault="00D14F34" w:rsidP="00552ECE">
            <w:pPr>
              <w:spacing w:after="120"/>
              <w:jc w:val="center"/>
              <w:rPr>
                <w:rFonts w:eastAsia="PMingLiU" w:cstheme="minorHAnsi"/>
                <w:lang w:val="en-GB"/>
              </w:rPr>
            </w:pPr>
          </w:p>
        </w:tc>
        <w:tc>
          <w:tcPr>
            <w:tcW w:w="1433" w:type="dxa"/>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52FA1DF5" w14:textId="77777777" w:rsidR="00D14F34" w:rsidRPr="00601B78" w:rsidRDefault="00D14F34" w:rsidP="00552ECE">
            <w:pPr>
              <w:spacing w:after="120"/>
              <w:jc w:val="center"/>
              <w:rPr>
                <w:rFonts w:cstheme="minorHAnsi"/>
                <w:color w:val="000000"/>
              </w:rPr>
            </w:pPr>
            <w:r w:rsidRPr="00601B78">
              <w:rPr>
                <w:rFonts w:ascii="Arial" w:eastAsia="Arial" w:hAnsi="Arial" w:cstheme="minorHAnsi"/>
                <w:b/>
                <w:color w:val="000000"/>
                <w:sz w:val="20"/>
              </w:rPr>
              <w:t>Jedinica mjere</w:t>
            </w:r>
          </w:p>
          <w:p w14:paraId="605C242E" w14:textId="77777777" w:rsidR="00D14F34" w:rsidRPr="00601B78" w:rsidRDefault="00D14F34" w:rsidP="00552ECE">
            <w:pPr>
              <w:spacing w:after="120"/>
              <w:jc w:val="center"/>
              <w:rPr>
                <w:rFonts w:eastAsia="PMingLiU" w:cstheme="minorHAnsi"/>
                <w:iCs/>
                <w:lang w:val="en-GB"/>
              </w:rPr>
            </w:pPr>
          </w:p>
        </w:tc>
      </w:tr>
      <w:tr w:rsidR="00D14F34" w:rsidRPr="00D86174" w14:paraId="290597D7" w14:textId="77777777" w:rsidTr="00552ECE">
        <w:trPr>
          <w:trHeight w:val="978"/>
        </w:trPr>
        <w:tc>
          <w:tcPr>
            <w:tcW w:w="826" w:type="dxa"/>
            <w:tcBorders>
              <w:top w:val="single" w:sz="4" w:space="0" w:color="auto"/>
              <w:left w:val="single" w:sz="4" w:space="0" w:color="auto"/>
              <w:bottom w:val="single" w:sz="4" w:space="0" w:color="auto"/>
              <w:right w:val="single" w:sz="4" w:space="0" w:color="auto"/>
            </w:tcBorders>
            <w:vAlign w:val="center"/>
          </w:tcPr>
          <w:p w14:paraId="6F566460" w14:textId="77777777" w:rsidR="00D14F34" w:rsidRPr="00D86174" w:rsidRDefault="00D14F34" w:rsidP="00552ECE">
            <w:pPr>
              <w:autoSpaceDE w:val="0"/>
              <w:autoSpaceDN w:val="0"/>
              <w:adjustRightInd w:val="0"/>
              <w:spacing w:after="120"/>
              <w:jc w:val="center"/>
              <w:rPr>
                <w:rFonts w:cstheme="minorHAnsi"/>
              </w:rPr>
            </w:pPr>
            <w:r>
              <w:rPr>
                <w:rFonts w:ascii="Arial" w:eastAsia="Arial" w:hAnsi="Arial" w:cstheme="minorHAnsi"/>
                <w:sz w:val="20"/>
              </w:rPr>
              <w:lastRenderedPageBreak/>
              <w:t>1</w:t>
            </w:r>
          </w:p>
        </w:tc>
        <w:tc>
          <w:tcPr>
            <w:tcW w:w="2724" w:type="dxa"/>
            <w:tcBorders>
              <w:top w:val="single" w:sz="4" w:space="0" w:color="auto"/>
              <w:left w:val="single" w:sz="4" w:space="0" w:color="auto"/>
              <w:bottom w:val="single" w:sz="4" w:space="0" w:color="auto"/>
              <w:right w:val="single" w:sz="4" w:space="0" w:color="auto"/>
            </w:tcBorders>
            <w:vAlign w:val="center"/>
          </w:tcPr>
          <w:p w14:paraId="6055B8CD" w14:textId="77777777" w:rsidR="00D14F34" w:rsidRPr="00D86174" w:rsidRDefault="00D14F34" w:rsidP="00552ECE">
            <w:pPr>
              <w:spacing w:after="120"/>
              <w:rPr>
                <w:rFonts w:cstheme="minorHAnsi"/>
                <w:color w:val="000000"/>
              </w:rPr>
            </w:pPr>
            <w:r>
              <w:rPr>
                <w:rFonts w:ascii="Arial" w:eastAsia="Arial" w:hAnsi="Arial"/>
                <w:sz w:val="20"/>
              </w:rPr>
              <w:t>Osiguranje novca u kopnenom transportu od Pošta u Crnoj Gori do poslovne Banke u Crnoj Gori</w:t>
            </w:r>
            <w:r>
              <w:rPr>
                <w:rFonts w:ascii="Arial" w:eastAsia="Arial" w:hAnsi="Arial"/>
                <w:sz w:val="20"/>
              </w:rPr>
              <w:br/>
              <w:t>Više lokacija Geografsko pokriće: teritoriji Crne Gore Učešće u šteti - franšiza 10%</w:t>
            </w:r>
          </w:p>
        </w:tc>
        <w:tc>
          <w:tcPr>
            <w:tcW w:w="3311" w:type="dxa"/>
            <w:tcBorders>
              <w:top w:val="single" w:sz="4" w:space="0" w:color="auto"/>
              <w:left w:val="single" w:sz="4" w:space="0" w:color="auto"/>
              <w:bottom w:val="single" w:sz="4" w:space="0" w:color="auto"/>
              <w:right w:val="single" w:sz="4" w:space="0" w:color="auto"/>
            </w:tcBorders>
            <w:vAlign w:val="center"/>
          </w:tcPr>
          <w:p w14:paraId="65FFF290" w14:textId="77777777" w:rsidR="00D14F34" w:rsidRPr="00D86174" w:rsidRDefault="00D14F34" w:rsidP="00552ECE">
            <w:pPr>
              <w:spacing w:after="120"/>
              <w:rPr>
                <w:rFonts w:cstheme="minorHAnsi"/>
                <w:color w:val="000000"/>
              </w:rPr>
            </w:pPr>
            <w:r>
              <w:rPr>
                <w:rFonts w:ascii="Arial" w:eastAsia="Arial" w:hAnsi="Arial"/>
                <w:sz w:val="20"/>
              </w:rPr>
              <w:t>Maksimalna obaveza osiguravača po jednom štetnom događaju 200.000,00 EUR iz svih slučajeva osiguranja u jednoj godini najviše do visine dva iznosa dogovorene sume osiguranja (dva godišnja agregata), ali za najviše 5 osiguranih slučajeva tokom godine.</w:t>
            </w:r>
            <w:r>
              <w:rPr>
                <w:rFonts w:ascii="Arial" w:eastAsia="Arial" w:hAnsi="Arial"/>
                <w:sz w:val="20"/>
              </w:rPr>
              <w:br/>
              <w:t>Osnovica za obračun premije je planirani transport novca za period trajanja osiguranja, u iznosu</w:t>
            </w:r>
            <w:r>
              <w:rPr>
                <w:rFonts w:ascii="Arial" w:eastAsia="Arial" w:hAnsi="Arial"/>
                <w:sz w:val="20"/>
              </w:rPr>
              <w:br/>
              <w:t>200.000.000,00 EUR</w:t>
            </w:r>
            <w:r>
              <w:rPr>
                <w:rFonts w:ascii="Arial" w:eastAsia="Arial" w:hAnsi="Arial"/>
                <w:sz w:val="20"/>
              </w:rPr>
              <w:br/>
              <w:t>a konačan obračun će se izvršiti nakon perioda trajanja osiguranja na osnovu stvarno prevezenog novca, na osnovu tog obračuna se radi povrat depozitne premije ili doplatak premije za onaj iznos pošiljki koji je bio iznad predviđene vrijednosti</w:t>
            </w:r>
          </w:p>
        </w:tc>
        <w:tc>
          <w:tcPr>
            <w:tcW w:w="1312" w:type="dxa"/>
            <w:tcBorders>
              <w:top w:val="single" w:sz="4" w:space="0" w:color="auto"/>
              <w:left w:val="single" w:sz="4" w:space="0" w:color="auto"/>
              <w:bottom w:val="single" w:sz="4" w:space="0" w:color="auto"/>
              <w:right w:val="single" w:sz="4" w:space="0" w:color="auto"/>
            </w:tcBorders>
            <w:vAlign w:val="center"/>
          </w:tcPr>
          <w:p w14:paraId="718B0BD6" w14:textId="77777777" w:rsidR="00D14F34" w:rsidRPr="00D86174" w:rsidRDefault="00D14F34" w:rsidP="00552ECE">
            <w:pPr>
              <w:spacing w:after="120"/>
              <w:jc w:val="center"/>
              <w:rPr>
                <w:rFonts w:cstheme="minorHAnsi"/>
                <w:color w:val="000000"/>
              </w:rPr>
            </w:pPr>
            <w:r w:rsidRPr="00D86174">
              <w:rPr>
                <w:rFonts w:ascii="Arial" w:eastAsia="Arial" w:hAnsi="Arial" w:cstheme="minorHAnsi"/>
                <w:color w:val="000000"/>
                <w:sz w:val="20"/>
              </w:rPr>
              <w:t>1</w:t>
            </w:r>
          </w:p>
        </w:tc>
        <w:tc>
          <w:tcPr>
            <w:tcW w:w="1433" w:type="dxa"/>
            <w:tcBorders>
              <w:top w:val="single" w:sz="4" w:space="0" w:color="auto"/>
              <w:left w:val="single" w:sz="4" w:space="0" w:color="auto"/>
              <w:bottom w:val="single" w:sz="4" w:space="0" w:color="auto"/>
              <w:right w:val="single" w:sz="4" w:space="0" w:color="auto"/>
            </w:tcBorders>
            <w:vAlign w:val="center"/>
          </w:tcPr>
          <w:p w14:paraId="7E51F3DE" w14:textId="77777777" w:rsidR="00D14F34" w:rsidRPr="00D86174" w:rsidRDefault="00D14F34" w:rsidP="00552ECE">
            <w:pPr>
              <w:spacing w:after="120"/>
              <w:jc w:val="center"/>
              <w:rPr>
                <w:rFonts w:cstheme="minorHAnsi"/>
                <w:color w:val="000000"/>
              </w:rPr>
            </w:pPr>
            <w:r>
              <w:rPr>
                <w:rFonts w:ascii="Arial" w:eastAsia="Arial" w:hAnsi="Arial"/>
                <w:sz w:val="20"/>
              </w:rPr>
              <w:t>Premija osiguranja</w:t>
            </w:r>
          </w:p>
        </w:tc>
      </w:tr>
      <w:tr w:rsidR="00D14F34" w:rsidRPr="00D86174" w14:paraId="1DAD893D" w14:textId="77777777" w:rsidTr="00552ECE">
        <w:trPr>
          <w:trHeight w:val="978"/>
        </w:trPr>
        <w:tc>
          <w:tcPr>
            <w:tcW w:w="826" w:type="dxa"/>
            <w:tcBorders>
              <w:top w:val="single" w:sz="4" w:space="0" w:color="auto"/>
              <w:left w:val="single" w:sz="4" w:space="0" w:color="auto"/>
              <w:bottom w:val="single" w:sz="4" w:space="0" w:color="auto"/>
              <w:right w:val="single" w:sz="4" w:space="0" w:color="auto"/>
            </w:tcBorders>
            <w:vAlign w:val="center"/>
          </w:tcPr>
          <w:p w14:paraId="569EE740" w14:textId="77777777" w:rsidR="00D14F34" w:rsidRPr="00D86174" w:rsidRDefault="00D14F34" w:rsidP="00552ECE">
            <w:pPr>
              <w:autoSpaceDE w:val="0"/>
              <w:autoSpaceDN w:val="0"/>
              <w:adjustRightInd w:val="0"/>
              <w:spacing w:after="120"/>
              <w:jc w:val="center"/>
              <w:rPr>
                <w:rFonts w:cstheme="minorHAnsi"/>
              </w:rPr>
            </w:pPr>
            <w:r>
              <w:rPr>
                <w:rFonts w:ascii="Arial" w:eastAsia="Arial" w:hAnsi="Arial" w:cstheme="minorHAnsi"/>
                <w:sz w:val="20"/>
              </w:rPr>
              <w:t>2</w:t>
            </w:r>
          </w:p>
        </w:tc>
        <w:tc>
          <w:tcPr>
            <w:tcW w:w="2724" w:type="dxa"/>
            <w:tcBorders>
              <w:top w:val="single" w:sz="4" w:space="0" w:color="auto"/>
              <w:left w:val="single" w:sz="4" w:space="0" w:color="auto"/>
              <w:bottom w:val="single" w:sz="4" w:space="0" w:color="auto"/>
              <w:right w:val="single" w:sz="4" w:space="0" w:color="auto"/>
            </w:tcBorders>
            <w:vAlign w:val="center"/>
          </w:tcPr>
          <w:p w14:paraId="291A5B6B" w14:textId="77777777" w:rsidR="00D14F34" w:rsidRPr="00D86174" w:rsidRDefault="00D14F34" w:rsidP="00552ECE">
            <w:pPr>
              <w:spacing w:after="120"/>
              <w:rPr>
                <w:rFonts w:cstheme="minorHAnsi"/>
                <w:color w:val="000000"/>
              </w:rPr>
            </w:pPr>
            <w:r>
              <w:rPr>
                <w:rFonts w:ascii="Arial" w:eastAsia="Arial" w:hAnsi="Arial"/>
                <w:sz w:val="20"/>
              </w:rPr>
              <w:t>Osiguranje novca u kopnenom transportu od poslovne Banke do Pošta u Crnoj Gori</w:t>
            </w:r>
            <w:r>
              <w:rPr>
                <w:rFonts w:ascii="Arial" w:eastAsia="Arial" w:hAnsi="Arial"/>
                <w:sz w:val="20"/>
              </w:rPr>
              <w:br/>
              <w:t>Više lokacija prema Geografsko pokriće: teritoriji Crne Gore</w:t>
            </w:r>
            <w:r>
              <w:rPr>
                <w:rFonts w:ascii="Arial" w:eastAsia="Arial" w:hAnsi="Arial"/>
                <w:sz w:val="20"/>
              </w:rPr>
              <w:br/>
              <w:t>Učešće u šteti - franšiza 10%</w:t>
            </w:r>
          </w:p>
        </w:tc>
        <w:tc>
          <w:tcPr>
            <w:tcW w:w="3311" w:type="dxa"/>
            <w:tcBorders>
              <w:top w:val="single" w:sz="4" w:space="0" w:color="auto"/>
              <w:left w:val="single" w:sz="4" w:space="0" w:color="auto"/>
              <w:bottom w:val="single" w:sz="4" w:space="0" w:color="auto"/>
              <w:right w:val="single" w:sz="4" w:space="0" w:color="auto"/>
            </w:tcBorders>
            <w:vAlign w:val="center"/>
          </w:tcPr>
          <w:p w14:paraId="296DC024" w14:textId="77777777" w:rsidR="00D14F34" w:rsidRPr="00D86174" w:rsidRDefault="00D14F34" w:rsidP="00552ECE">
            <w:pPr>
              <w:spacing w:after="120"/>
              <w:rPr>
                <w:rFonts w:cstheme="minorHAnsi"/>
                <w:color w:val="000000"/>
              </w:rPr>
            </w:pPr>
            <w:r>
              <w:rPr>
                <w:rFonts w:ascii="Arial" w:eastAsia="Arial" w:hAnsi="Arial"/>
                <w:sz w:val="20"/>
              </w:rPr>
              <w:t>Maksimalna obaveza osiguravača po jednom štetnom događaju 1.150.000,00 EUR iz svih slučajeva osiguranja u jednoj godini najviše do visine dva iznosa dogovorene sume osiguranja (dva godišnja agregata), ali za najviše 5 osiguranih slučajeva tokom godine.</w:t>
            </w:r>
            <w:r>
              <w:rPr>
                <w:rFonts w:ascii="Arial" w:eastAsia="Arial" w:hAnsi="Arial"/>
                <w:sz w:val="20"/>
              </w:rPr>
              <w:br/>
              <w:t>Osnovica za obračun premije je planirani transport novca za period trajanja osiguranja, u iznosu</w:t>
            </w:r>
            <w:r>
              <w:rPr>
                <w:rFonts w:ascii="Arial" w:eastAsia="Arial" w:hAnsi="Arial"/>
                <w:sz w:val="20"/>
              </w:rPr>
              <w:br/>
              <w:t>330.000.000,00 EUR</w:t>
            </w:r>
            <w:r>
              <w:rPr>
                <w:rFonts w:ascii="Arial" w:eastAsia="Arial" w:hAnsi="Arial"/>
                <w:sz w:val="20"/>
              </w:rPr>
              <w:br/>
              <w:t>a konačan obračun će se izvršiti nakon perioda trajanja osiguranja na osnovu stvarno prevezenog novca, na osnovu tog obračuna se radi povrat depozitne premije ili doplatak premije za onaj iznos pošiljki koji je bio iznad predviđene vrijednosti</w:t>
            </w:r>
          </w:p>
        </w:tc>
        <w:tc>
          <w:tcPr>
            <w:tcW w:w="1312" w:type="dxa"/>
            <w:tcBorders>
              <w:top w:val="single" w:sz="4" w:space="0" w:color="auto"/>
              <w:left w:val="single" w:sz="4" w:space="0" w:color="auto"/>
              <w:bottom w:val="single" w:sz="4" w:space="0" w:color="auto"/>
              <w:right w:val="single" w:sz="4" w:space="0" w:color="auto"/>
            </w:tcBorders>
            <w:vAlign w:val="center"/>
          </w:tcPr>
          <w:p w14:paraId="1F27E5C9" w14:textId="77777777" w:rsidR="00D14F34" w:rsidRPr="00D86174" w:rsidRDefault="00D14F34" w:rsidP="00552ECE">
            <w:pPr>
              <w:spacing w:after="120"/>
              <w:jc w:val="center"/>
              <w:rPr>
                <w:rFonts w:cstheme="minorHAnsi"/>
                <w:color w:val="000000"/>
              </w:rPr>
            </w:pPr>
            <w:r w:rsidRPr="00D86174">
              <w:rPr>
                <w:rFonts w:ascii="Arial" w:eastAsia="Arial" w:hAnsi="Arial" w:cstheme="minorHAnsi"/>
                <w:color w:val="000000"/>
                <w:sz w:val="20"/>
              </w:rPr>
              <w:t>1</w:t>
            </w:r>
          </w:p>
        </w:tc>
        <w:tc>
          <w:tcPr>
            <w:tcW w:w="1433" w:type="dxa"/>
            <w:tcBorders>
              <w:top w:val="single" w:sz="4" w:space="0" w:color="auto"/>
              <w:left w:val="single" w:sz="4" w:space="0" w:color="auto"/>
              <w:bottom w:val="single" w:sz="4" w:space="0" w:color="auto"/>
              <w:right w:val="single" w:sz="4" w:space="0" w:color="auto"/>
            </w:tcBorders>
            <w:vAlign w:val="center"/>
          </w:tcPr>
          <w:p w14:paraId="58A71A6C" w14:textId="77777777" w:rsidR="00D14F34" w:rsidRPr="00D86174" w:rsidRDefault="00D14F34" w:rsidP="00552ECE">
            <w:pPr>
              <w:spacing w:after="120"/>
              <w:jc w:val="center"/>
              <w:rPr>
                <w:rFonts w:cstheme="minorHAnsi"/>
                <w:color w:val="000000"/>
              </w:rPr>
            </w:pPr>
            <w:r>
              <w:rPr>
                <w:rFonts w:ascii="Arial" w:eastAsia="Arial" w:hAnsi="Arial"/>
                <w:sz w:val="20"/>
              </w:rPr>
              <w:t>Premija osiguranja</w:t>
            </w:r>
          </w:p>
        </w:tc>
      </w:tr>
    </w:tbl>
    <w:p w14:paraId="23AF5176" w14:textId="603B3614" w:rsidR="002B4B44" w:rsidRDefault="002B4B44" w:rsidP="00CD3683">
      <w:pPr>
        <w:spacing w:after="120"/>
        <w:rPr>
          <w:rFonts w:eastAsia="Calibri" w:cstheme="minorHAnsi"/>
          <w:b/>
          <w:color w:val="000000"/>
        </w:rPr>
      </w:pPr>
    </w:p>
    <w:p w14:paraId="5810BC30" w14:textId="4389EDCE" w:rsidR="002B4B44" w:rsidRDefault="002B4B44" w:rsidP="00CD3683">
      <w:pPr>
        <w:spacing w:after="120"/>
        <w:rPr>
          <w:rFonts w:eastAsia="Calibri" w:cstheme="minorHAnsi"/>
          <w:b/>
          <w:color w:val="000000"/>
        </w:rPr>
      </w:pPr>
    </w:p>
    <w:p w14:paraId="15106FB5" w14:textId="77777777" w:rsidR="002B4B44" w:rsidRDefault="002B4B44" w:rsidP="002B4B44">
      <w:pPr>
        <w:spacing w:after="120"/>
        <w:ind w:firstLine="720"/>
        <w:rPr>
          <w:rFonts w:eastAsia="Calibri" w:cstheme="minorHAnsi"/>
          <w:b/>
          <w:color w:val="000000"/>
        </w:rPr>
      </w:pPr>
    </w:p>
    <w:p w14:paraId="329A264E" w14:textId="77777777" w:rsidR="002B4B44" w:rsidRDefault="002B4B44" w:rsidP="002B4B44">
      <w:pPr>
        <w:spacing w:after="120"/>
        <w:ind w:firstLine="720"/>
        <w:rPr>
          <w:rFonts w:eastAsia="Calibri" w:cstheme="minorHAnsi"/>
          <w:b/>
          <w:color w:val="000000"/>
        </w:rPr>
      </w:pPr>
    </w:p>
    <w:p w14:paraId="5EBC56F9" w14:textId="77777777" w:rsidR="002B4B44" w:rsidRDefault="002B4B44" w:rsidP="002B4B44">
      <w:pPr>
        <w:spacing w:after="120"/>
        <w:ind w:firstLine="720"/>
        <w:rPr>
          <w:rFonts w:eastAsia="Calibri" w:cstheme="minorHAnsi"/>
          <w:b/>
          <w:color w:val="000000"/>
        </w:rPr>
      </w:pPr>
    </w:p>
    <w:p w14:paraId="7A618A16" w14:textId="77777777" w:rsidR="002B4B44" w:rsidRDefault="002B4B44" w:rsidP="002B4B44">
      <w:pPr>
        <w:spacing w:after="120"/>
      </w:pPr>
    </w:p>
    <w:p w14:paraId="5548973D" w14:textId="77777777" w:rsidR="003854D3" w:rsidRPr="00164F65" w:rsidRDefault="003854D3" w:rsidP="003854D3">
      <w:pPr>
        <w:spacing w:after="120"/>
        <w:jc w:val="both"/>
        <w:rPr>
          <w:rFonts w:ascii="Arial" w:eastAsia="Calibri" w:hAnsi="Arial" w:cs="Arial"/>
          <w:b/>
          <w:sz w:val="20"/>
          <w:szCs w:val="20"/>
          <w:highlight w:val="yellow"/>
        </w:rPr>
      </w:pPr>
    </w:p>
    <w:p w14:paraId="5CDEE643" w14:textId="254293AB" w:rsidR="003854D3" w:rsidRPr="00E23264" w:rsidRDefault="003854D3" w:rsidP="002B4B44">
      <w:pPr>
        <w:keepNext/>
        <w:spacing w:after="120"/>
        <w:outlineLvl w:val="0"/>
        <w:rPr>
          <w:rFonts w:eastAsia="PMingLiU" w:cstheme="minorHAnsi"/>
          <w:b/>
          <w:bCs/>
          <w:iCs/>
          <w:noProof/>
          <w:u w:val="single"/>
        </w:rPr>
      </w:pPr>
    </w:p>
    <w:sectPr w:rsidR="003854D3" w:rsidRPr="00E23264" w:rsidSect="00552ECE">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AB00346" w14:textId="77777777" w:rsidR="002F09FB" w:rsidRDefault="002F09FB" w:rsidP="00DC3E9B">
      <w:pPr>
        <w:spacing w:after="0" w:line="240" w:lineRule="auto"/>
      </w:pPr>
      <w:r>
        <w:separator/>
      </w:r>
    </w:p>
  </w:endnote>
  <w:endnote w:type="continuationSeparator" w:id="0">
    <w:p w14:paraId="4CF09E38" w14:textId="77777777" w:rsidR="002F09FB" w:rsidRDefault="002F09FB" w:rsidP="00DC3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Dutch">
    <w:altName w:val="Times New Roman"/>
    <w:charset w:val="00"/>
    <w:family w:val="auto"/>
    <w:pitch w:val="variable"/>
    <w:sig w:usb0="00000001" w:usb1="00000000" w:usb2="00000000" w:usb3="00000000" w:csb0="0000001B"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B3786B" w14:textId="77777777" w:rsidR="002F09FB" w:rsidRDefault="002F09FB" w:rsidP="00DC3E9B">
      <w:pPr>
        <w:spacing w:after="0" w:line="240" w:lineRule="auto"/>
      </w:pPr>
      <w:r>
        <w:separator/>
      </w:r>
    </w:p>
  </w:footnote>
  <w:footnote w:type="continuationSeparator" w:id="0">
    <w:p w14:paraId="1311DAA6" w14:textId="77777777" w:rsidR="002F09FB" w:rsidRDefault="002F09FB" w:rsidP="00DC3E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A4CC1"/>
    <w:multiLevelType w:val="hybridMultilevel"/>
    <w:tmpl w:val="902E9E8E"/>
    <w:lvl w:ilvl="0" w:tplc="32F089F8">
      <w:start w:val="2"/>
      <w:numFmt w:val="bullet"/>
      <w:lvlText w:val=""/>
      <w:lvlJc w:val="left"/>
      <w:pPr>
        <w:ind w:left="1080" w:hanging="360"/>
      </w:pPr>
      <w:rPr>
        <w:rFonts w:ascii="Symbol" w:eastAsia="Calibri" w:hAnsi="Symbol" w:cs="Calibri" w:hint="default"/>
        <w:b/>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15:restartNumberingAfterBreak="0">
    <w:nsid w:val="01D6191E"/>
    <w:multiLevelType w:val="hybridMultilevel"/>
    <w:tmpl w:val="882A45F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3C53D2"/>
    <w:multiLevelType w:val="hybridMultilevel"/>
    <w:tmpl w:val="B0CADD9E"/>
    <w:lvl w:ilvl="0" w:tplc="04090001">
      <w:start w:val="1"/>
      <w:numFmt w:val="bullet"/>
      <w:lvlText w:val=""/>
      <w:lvlJc w:val="left"/>
      <w:pPr>
        <w:ind w:left="225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4" w15:restartNumberingAfterBreak="0">
    <w:nsid w:val="0E016E85"/>
    <w:multiLevelType w:val="hybridMultilevel"/>
    <w:tmpl w:val="5EA2E1B8"/>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5"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73B71F6"/>
    <w:multiLevelType w:val="hybridMultilevel"/>
    <w:tmpl w:val="6C14D778"/>
    <w:lvl w:ilvl="0" w:tplc="2C1A0011">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15:restartNumberingAfterBreak="0">
    <w:nsid w:val="268325CD"/>
    <w:multiLevelType w:val="multilevel"/>
    <w:tmpl w:val="9290407A"/>
    <w:lvl w:ilvl="0">
      <w:start w:val="2"/>
      <w:numFmt w:val="decimal"/>
      <w:lvlText w:val="%1."/>
      <w:lvlJc w:val="left"/>
      <w:pPr>
        <w:ind w:left="360" w:hanging="360"/>
      </w:p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8" w15:restartNumberingAfterBreak="0">
    <w:nsid w:val="26C92F31"/>
    <w:multiLevelType w:val="multilevel"/>
    <w:tmpl w:val="9392E95C"/>
    <w:lvl w:ilvl="0">
      <w:start w:val="1"/>
      <w:numFmt w:val="decimal"/>
      <w:lvlText w:val="%1."/>
      <w:lvlJc w:val="left"/>
      <w:pPr>
        <w:ind w:left="360" w:hanging="360"/>
      </w:pPr>
    </w:lvl>
    <w:lvl w:ilvl="1">
      <w:start w:val="1"/>
      <w:numFmt w:val="decimal"/>
      <w:isLgl/>
      <w:lvlText w:val="%1.%2."/>
      <w:lvlJc w:val="left"/>
      <w:pPr>
        <w:ind w:left="480" w:hanging="480"/>
      </w:pPr>
    </w:lvl>
    <w:lvl w:ilvl="2">
      <w:start w:val="1"/>
      <w:numFmt w:val="decimal"/>
      <w:isLgl/>
      <w:lvlText w:val="%1.%2.%3."/>
      <w:lvlJc w:val="left"/>
      <w:pPr>
        <w:ind w:left="785"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9" w15:restartNumberingAfterBreak="0">
    <w:nsid w:val="2AA70C36"/>
    <w:multiLevelType w:val="hybridMultilevel"/>
    <w:tmpl w:val="4C18A24E"/>
    <w:lvl w:ilvl="0" w:tplc="F04632EE">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D1B17E5"/>
    <w:multiLevelType w:val="hybridMultilevel"/>
    <w:tmpl w:val="9B3AAB3A"/>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38AE27C8"/>
    <w:multiLevelType w:val="hybridMultilevel"/>
    <w:tmpl w:val="CE808912"/>
    <w:lvl w:ilvl="0" w:tplc="2C1A000F">
      <w:start w:val="1"/>
      <w:numFmt w:val="decimal"/>
      <w:lvlText w:val="%1."/>
      <w:lvlJc w:val="left"/>
      <w:pPr>
        <w:ind w:left="720" w:hanging="360"/>
      </w:p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3" w15:restartNumberingAfterBreak="0">
    <w:nsid w:val="39832178"/>
    <w:multiLevelType w:val="hybridMultilevel"/>
    <w:tmpl w:val="A5D0BB3C"/>
    <w:lvl w:ilvl="0" w:tplc="04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45754978"/>
    <w:multiLevelType w:val="hybridMultilevel"/>
    <w:tmpl w:val="9EAE13AA"/>
    <w:lvl w:ilvl="0" w:tplc="0409000F">
      <w:start w:val="1"/>
      <w:numFmt w:val="decimal"/>
      <w:lvlText w:val="%1."/>
      <w:lvlJc w:val="left"/>
      <w:pPr>
        <w:tabs>
          <w:tab w:val="num" w:pos="360"/>
        </w:tabs>
        <w:ind w:left="360" w:hanging="360"/>
      </w:pPr>
    </w:lvl>
    <w:lvl w:ilvl="1" w:tplc="2C1A0019" w:tentative="1">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6" w15:restartNumberingAfterBreak="0">
    <w:nsid w:val="465E429A"/>
    <w:multiLevelType w:val="hybridMultilevel"/>
    <w:tmpl w:val="9086CB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9974AF"/>
    <w:multiLevelType w:val="hybridMultilevel"/>
    <w:tmpl w:val="53288D7E"/>
    <w:lvl w:ilvl="0" w:tplc="2C3ED39A">
      <w:start w:val="100"/>
      <w:numFmt w:val="bullet"/>
      <w:lvlText w:val="-"/>
      <w:lvlJc w:val="left"/>
      <w:pPr>
        <w:ind w:left="720" w:hanging="360"/>
      </w:pPr>
      <w:rPr>
        <w:rFonts w:ascii="Dutch" w:eastAsia="Times New Roman" w:hAnsi="Dutch"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8A828C0"/>
    <w:multiLevelType w:val="hybridMultilevel"/>
    <w:tmpl w:val="A3C07CB2"/>
    <w:lvl w:ilvl="0" w:tplc="BD54E688">
      <w:start w:val="4"/>
      <w:numFmt w:val="bullet"/>
      <w:lvlText w:val="-"/>
      <w:lvlJc w:val="left"/>
      <w:pPr>
        <w:ind w:left="720" w:hanging="360"/>
      </w:pPr>
      <w:rPr>
        <w:rFonts w:ascii="Calibri" w:eastAsiaTheme="minorHAnsi" w:hAnsi="Calibri" w:cs="Calibri"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5008C9"/>
    <w:multiLevelType w:val="hybridMultilevel"/>
    <w:tmpl w:val="D9B45022"/>
    <w:lvl w:ilvl="0" w:tplc="A1E8DBB8">
      <w:numFmt w:val="bullet"/>
      <w:lvlText w:val="-"/>
      <w:lvlJc w:val="left"/>
      <w:pPr>
        <w:ind w:left="420" w:hanging="360"/>
      </w:pPr>
      <w:rPr>
        <w:rFonts w:ascii="Arial" w:eastAsia="Times New Roman" w:hAnsi="Arial" w:cs="Arial"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1" w15:restartNumberingAfterBreak="0">
    <w:nsid w:val="51987CE3"/>
    <w:multiLevelType w:val="hybridMultilevel"/>
    <w:tmpl w:val="0F6E6440"/>
    <w:lvl w:ilvl="0" w:tplc="67D4A51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2611D95"/>
    <w:multiLevelType w:val="hybridMultilevel"/>
    <w:tmpl w:val="E4B48402"/>
    <w:lvl w:ilvl="0" w:tplc="C3AC5658">
      <w:start w:val="2"/>
      <w:numFmt w:val="bullet"/>
      <w:lvlText w:val="-"/>
      <w:lvlJc w:val="left"/>
      <w:pPr>
        <w:ind w:left="720" w:hanging="360"/>
      </w:pPr>
      <w:rPr>
        <w:rFonts w:ascii="Calibri" w:eastAsiaTheme="minorHAnsi" w:hAnsi="Calibri" w:cs="Calibri" w:hint="default"/>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3F16DA"/>
    <w:multiLevelType w:val="hybridMultilevel"/>
    <w:tmpl w:val="A15826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5E3D0BD7"/>
    <w:multiLevelType w:val="hybridMultilevel"/>
    <w:tmpl w:val="743EF2D2"/>
    <w:lvl w:ilvl="0" w:tplc="2C1A000F">
      <w:start w:val="1"/>
      <w:numFmt w:val="decimal"/>
      <w:lvlText w:val="%1."/>
      <w:lvlJc w:val="left"/>
      <w:pPr>
        <w:ind w:left="720" w:hanging="360"/>
      </w:pPr>
      <w:rPr>
        <w:rFonts w:hint="default"/>
        <w:i w:val="0"/>
        <w:color w:val="auto"/>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5" w15:restartNumberingAfterBreak="0">
    <w:nsid w:val="5EF064D0"/>
    <w:multiLevelType w:val="hybridMultilevel"/>
    <w:tmpl w:val="8FD0A0C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6" w15:restartNumberingAfterBreak="0">
    <w:nsid w:val="5F5D5022"/>
    <w:multiLevelType w:val="hybridMultilevel"/>
    <w:tmpl w:val="C6289D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3B568B3"/>
    <w:multiLevelType w:val="hybridMultilevel"/>
    <w:tmpl w:val="415A64B4"/>
    <w:lvl w:ilvl="0" w:tplc="0409000F">
      <w:start w:val="1"/>
      <w:numFmt w:val="decimal"/>
      <w:lvlText w:val="%1."/>
      <w:lvlJc w:val="left"/>
      <w:pPr>
        <w:ind w:left="720" w:hanging="360"/>
      </w:pPr>
      <w:rPr>
        <w:rFonts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502400B"/>
    <w:multiLevelType w:val="hybridMultilevel"/>
    <w:tmpl w:val="2F6EEC6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2A1534"/>
    <w:multiLevelType w:val="hybridMultilevel"/>
    <w:tmpl w:val="08B203B0"/>
    <w:lvl w:ilvl="0" w:tplc="7E4A6966">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64F435D"/>
    <w:multiLevelType w:val="hybridMultilevel"/>
    <w:tmpl w:val="E36658B2"/>
    <w:lvl w:ilvl="0" w:tplc="04090001">
      <w:start w:val="1"/>
      <w:numFmt w:val="bullet"/>
      <w:lvlText w:val=""/>
      <w:lvlJc w:val="left"/>
      <w:pPr>
        <w:ind w:left="720" w:hanging="360"/>
      </w:pPr>
      <w:rPr>
        <w:rFonts w:ascii="Symbol" w:hAnsi="Symbol" w:hint="default"/>
      </w:rPr>
    </w:lvl>
    <w:lvl w:ilvl="1" w:tplc="7428A090">
      <w:numFmt w:val="bullet"/>
      <w:lvlText w:val=""/>
      <w:lvlJc w:val="left"/>
      <w:pPr>
        <w:ind w:left="1440" w:hanging="360"/>
      </w:pPr>
      <w:rPr>
        <w:rFonts w:ascii="Wingdings" w:eastAsia="Calibri" w:hAnsi="Wingdings"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6906772"/>
    <w:multiLevelType w:val="hybridMultilevel"/>
    <w:tmpl w:val="408E174E"/>
    <w:lvl w:ilvl="0" w:tplc="A252D39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3" w15:restartNumberingAfterBreak="0">
    <w:nsid w:val="6B5C7FC1"/>
    <w:multiLevelType w:val="hybridMultilevel"/>
    <w:tmpl w:val="D5A25A9C"/>
    <w:lvl w:ilvl="0" w:tplc="1AA0C150">
      <w:start w:val="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F0B503B"/>
    <w:multiLevelType w:val="hybridMultilevel"/>
    <w:tmpl w:val="420AD26C"/>
    <w:lvl w:ilvl="0" w:tplc="AF2237C0">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08C764C"/>
    <w:multiLevelType w:val="hybridMultilevel"/>
    <w:tmpl w:val="D2CEDC8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BB0CAD"/>
    <w:multiLevelType w:val="hybridMultilevel"/>
    <w:tmpl w:val="2048E128"/>
    <w:lvl w:ilvl="0" w:tplc="2C1A000F">
      <w:start w:val="1"/>
      <w:numFmt w:val="decimal"/>
      <w:lvlText w:val="%1."/>
      <w:lvlJc w:val="left"/>
      <w:pPr>
        <w:ind w:left="720" w:hanging="36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7" w15:restartNumberingAfterBreak="0">
    <w:nsid w:val="775B29BA"/>
    <w:multiLevelType w:val="hybridMultilevel"/>
    <w:tmpl w:val="FE7C8016"/>
    <w:lvl w:ilvl="0" w:tplc="A4024C20">
      <w:start w:val="2"/>
      <w:numFmt w:val="bullet"/>
      <w:lvlText w:val="-"/>
      <w:lvlJc w:val="left"/>
      <w:pPr>
        <w:ind w:left="1440" w:hanging="360"/>
      </w:pPr>
      <w:rPr>
        <w:rFonts w:ascii="Times New Roman" w:eastAsia="Calibri" w:hAnsi="Times New Roman" w:cs="Times New Roman" w:hint="default"/>
        <w:u w:val="none"/>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9" w15:restartNumberingAfterBreak="0">
    <w:nsid w:val="7C1C2050"/>
    <w:multiLevelType w:val="hybridMultilevel"/>
    <w:tmpl w:val="76840436"/>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0" w15:restartNumberingAfterBreak="0">
    <w:nsid w:val="7C297E81"/>
    <w:multiLevelType w:val="hybridMultilevel"/>
    <w:tmpl w:val="265ACF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21"/>
  </w:num>
  <w:num w:numId="4">
    <w:abstractNumId w:val="36"/>
  </w:num>
  <w:num w:numId="5">
    <w:abstractNumId w:val="19"/>
  </w:num>
  <w:num w:numId="6">
    <w:abstractNumId w:val="32"/>
  </w:num>
  <w:num w:numId="7">
    <w:abstractNumId w:val="28"/>
  </w:num>
  <w:num w:numId="8">
    <w:abstractNumId w:val="16"/>
  </w:num>
  <w:num w:numId="9">
    <w:abstractNumId w:val="17"/>
  </w:num>
  <w:num w:numId="10">
    <w:abstractNumId w:val="40"/>
  </w:num>
  <w:num w:numId="11">
    <w:abstractNumId w:val="11"/>
  </w:num>
  <w:num w:numId="12">
    <w:abstractNumId w:val="5"/>
  </w:num>
  <w:num w:numId="13">
    <w:abstractNumId w:val="20"/>
  </w:num>
  <w:num w:numId="14">
    <w:abstractNumId w:val="14"/>
  </w:num>
  <w:num w:numId="15">
    <w:abstractNumId w:val="1"/>
  </w:num>
  <w:num w:numId="16">
    <w:abstractNumId w:val="8"/>
  </w:num>
  <w:num w:numId="17">
    <w:abstractNumId w:val="38"/>
  </w:num>
  <w:num w:numId="18">
    <w:abstractNumId w:val="35"/>
  </w:num>
  <w:num w:numId="19">
    <w:abstractNumId w:val="24"/>
  </w:num>
  <w:num w:numId="20">
    <w:abstractNumId w:val="10"/>
  </w:num>
  <w:num w:numId="21">
    <w:abstractNumId w:val="30"/>
  </w:num>
  <w:num w:numId="22">
    <w:abstractNumId w:val="31"/>
  </w:num>
  <w:num w:numId="23">
    <w:abstractNumId w:val="9"/>
  </w:num>
  <w:num w:numId="24">
    <w:abstractNumId w:val="6"/>
  </w:num>
  <w:num w:numId="25">
    <w:abstractNumId w:val="39"/>
  </w:num>
  <w:num w:numId="26">
    <w:abstractNumId w:val="26"/>
  </w:num>
  <w:num w:numId="27">
    <w:abstractNumId w:val="12"/>
  </w:num>
  <w:num w:numId="28">
    <w:abstractNumId w:val="33"/>
  </w:num>
  <w:num w:numId="29">
    <w:abstractNumId w:val="0"/>
  </w:num>
  <w:num w:numId="30">
    <w:abstractNumId w:val="37"/>
  </w:num>
  <w:num w:numId="31">
    <w:abstractNumId w:val="27"/>
  </w:num>
  <w:num w:numId="32">
    <w:abstractNumId w:val="34"/>
  </w:num>
  <w:num w:numId="33">
    <w:abstractNumId w:val="3"/>
  </w:num>
  <w:num w:numId="34">
    <w:abstractNumId w:val="13"/>
  </w:num>
  <w:num w:numId="35">
    <w:abstractNumId w:val="29"/>
  </w:num>
  <w:num w:numId="3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5"/>
  </w:num>
  <w:num w:numId="40">
    <w:abstractNumId w:val="23"/>
  </w:num>
  <w:num w:numId="41">
    <w:abstractNumId w:val="22"/>
  </w:num>
  <w:num w:numId="4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F34"/>
    <w:rsid w:val="00020062"/>
    <w:rsid w:val="000E51B1"/>
    <w:rsid w:val="000E71BA"/>
    <w:rsid w:val="0018200D"/>
    <w:rsid w:val="001A32C9"/>
    <w:rsid w:val="001C1AE9"/>
    <w:rsid w:val="00203687"/>
    <w:rsid w:val="00225AFA"/>
    <w:rsid w:val="002B4B44"/>
    <w:rsid w:val="002C5434"/>
    <w:rsid w:val="002F09FB"/>
    <w:rsid w:val="002F62E3"/>
    <w:rsid w:val="003315C4"/>
    <w:rsid w:val="003854D3"/>
    <w:rsid w:val="003910AE"/>
    <w:rsid w:val="003A2125"/>
    <w:rsid w:val="004E4AFF"/>
    <w:rsid w:val="00531CC0"/>
    <w:rsid w:val="00552ECE"/>
    <w:rsid w:val="007D3B5C"/>
    <w:rsid w:val="007F020D"/>
    <w:rsid w:val="0086151E"/>
    <w:rsid w:val="008A0986"/>
    <w:rsid w:val="00947B5E"/>
    <w:rsid w:val="00A64F41"/>
    <w:rsid w:val="00B57A55"/>
    <w:rsid w:val="00B97A80"/>
    <w:rsid w:val="00BB1532"/>
    <w:rsid w:val="00C23249"/>
    <w:rsid w:val="00C6081F"/>
    <w:rsid w:val="00C661FF"/>
    <w:rsid w:val="00CD3683"/>
    <w:rsid w:val="00D14F34"/>
    <w:rsid w:val="00D56641"/>
    <w:rsid w:val="00D63D66"/>
    <w:rsid w:val="00DC3E9B"/>
    <w:rsid w:val="00F77EEE"/>
    <w:rsid w:val="00FD06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A7019"/>
  <w15:docId w15:val="{5F3E6C6C-EC4B-423C-9E2E-5A90D8FE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0"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4F34"/>
  </w:style>
  <w:style w:type="paragraph" w:styleId="Heading1">
    <w:name w:val="heading 1"/>
    <w:aliases w:val="Heading 1."/>
    <w:basedOn w:val="Normal"/>
    <w:next w:val="Normal"/>
    <w:link w:val="Heading1Char"/>
    <w:qFormat/>
    <w:rsid w:val="00D14F34"/>
    <w:pPr>
      <w:keepNext/>
      <w:spacing w:after="0" w:line="240" w:lineRule="auto"/>
      <w:outlineLvl w:val="0"/>
    </w:pPr>
    <w:rPr>
      <w:rFonts w:ascii="Times New Roman" w:eastAsia="Times New Roman" w:hAnsi="Times New Roman" w:cs="Times New Roman"/>
      <w:sz w:val="28"/>
      <w:szCs w:val="24"/>
      <w:lang w:val="sr-Latn-CS"/>
    </w:rPr>
  </w:style>
  <w:style w:type="paragraph" w:styleId="Heading2">
    <w:name w:val="heading 2"/>
    <w:basedOn w:val="Normal"/>
    <w:next w:val="Normal"/>
    <w:link w:val="Heading2Char"/>
    <w:qFormat/>
    <w:rsid w:val="00D14F34"/>
    <w:pPr>
      <w:keepNext/>
      <w:keepLines/>
      <w:spacing w:before="200" w:after="0"/>
      <w:outlineLvl w:val="1"/>
    </w:pPr>
    <w:rPr>
      <w:rFonts w:ascii="Cambria" w:eastAsia="Times New Roman" w:hAnsi="Cambria" w:cs="Times New Roman"/>
      <w:b/>
      <w:bCs/>
      <w:color w:val="4F81BD"/>
      <w:sz w:val="26"/>
      <w:szCs w:val="26"/>
      <w:lang w:eastAsia="zh-TW"/>
    </w:rPr>
  </w:style>
  <w:style w:type="paragraph" w:styleId="Heading3">
    <w:name w:val="heading 3"/>
    <w:basedOn w:val="Normal"/>
    <w:next w:val="Normal"/>
    <w:link w:val="Heading3Char"/>
    <w:qFormat/>
    <w:rsid w:val="00D14F34"/>
    <w:pPr>
      <w:keepNext/>
      <w:keepLines/>
      <w:spacing w:before="200" w:after="0"/>
      <w:outlineLvl w:val="2"/>
    </w:pPr>
    <w:rPr>
      <w:rFonts w:ascii="Cambria" w:eastAsia="Times New Roman" w:hAnsi="Cambria" w:cs="Times New Roman"/>
      <w:b/>
      <w:bCs/>
      <w:color w:val="4F81BD"/>
      <w:sz w:val="24"/>
      <w:szCs w:val="24"/>
      <w:lang w:eastAsia="zh-TW"/>
    </w:rPr>
  </w:style>
  <w:style w:type="paragraph" w:styleId="Heading4">
    <w:name w:val="heading 4"/>
    <w:basedOn w:val="Normal"/>
    <w:link w:val="Heading4Char"/>
    <w:unhideWhenUsed/>
    <w:qFormat/>
    <w:rsid w:val="00D14F34"/>
    <w:pPr>
      <w:widowControl w:val="0"/>
      <w:autoSpaceDE w:val="0"/>
      <w:autoSpaceDN w:val="0"/>
      <w:spacing w:after="0" w:line="240" w:lineRule="auto"/>
      <w:ind w:left="105"/>
      <w:outlineLvl w:val="3"/>
    </w:pPr>
    <w:rPr>
      <w:rFonts w:ascii="Times New Roman" w:eastAsia="Times New Roman" w:hAnsi="Times New Roman" w:cs="Times New Roman"/>
      <w:b/>
      <w:bCs/>
      <w:sz w:val="24"/>
      <w:szCs w:val="24"/>
      <w:lang w:bidi="en-US"/>
    </w:rPr>
  </w:style>
  <w:style w:type="paragraph" w:styleId="Heading5">
    <w:name w:val="heading 5"/>
    <w:basedOn w:val="Normal"/>
    <w:next w:val="Normal"/>
    <w:link w:val="Heading5Char"/>
    <w:qFormat/>
    <w:rsid w:val="00D14F34"/>
    <w:pPr>
      <w:keepNext/>
      <w:spacing w:after="0" w:line="240" w:lineRule="auto"/>
      <w:jc w:val="center"/>
      <w:outlineLvl w:val="4"/>
    </w:pPr>
    <w:rPr>
      <w:rFonts w:ascii="Times New Roman" w:eastAsia="Times New Roman" w:hAnsi="Times New Roman" w:cs="Times New Roman"/>
      <w:b/>
      <w:bCs/>
      <w:i/>
      <w:iCs/>
      <w:sz w:val="20"/>
      <w:szCs w:val="24"/>
      <w:lang w:val="en-GB"/>
    </w:rPr>
  </w:style>
  <w:style w:type="paragraph" w:styleId="Heading6">
    <w:name w:val="heading 6"/>
    <w:basedOn w:val="Normal"/>
    <w:next w:val="Normal"/>
    <w:link w:val="Heading6Char"/>
    <w:qFormat/>
    <w:rsid w:val="00D14F34"/>
    <w:pPr>
      <w:keepNext/>
      <w:spacing w:after="0" w:line="240" w:lineRule="auto"/>
      <w:outlineLvl w:val="5"/>
    </w:pPr>
    <w:rPr>
      <w:rFonts w:ascii="Times New Roman" w:eastAsia="Times New Roman" w:hAnsi="Times New Roman" w:cs="Times New Roman"/>
      <w:b/>
      <w:bCs/>
      <w:i/>
      <w:iCs/>
      <w:sz w:val="36"/>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w:basedOn w:val="DefaultParagraphFont"/>
    <w:link w:val="Heading1"/>
    <w:rsid w:val="00D14F34"/>
    <w:rPr>
      <w:rFonts w:ascii="Times New Roman" w:eastAsia="Times New Roman" w:hAnsi="Times New Roman" w:cs="Times New Roman"/>
      <w:sz w:val="28"/>
      <w:szCs w:val="24"/>
      <w:lang w:val="sr-Latn-CS"/>
    </w:rPr>
  </w:style>
  <w:style w:type="character" w:customStyle="1" w:styleId="Heading2Char">
    <w:name w:val="Heading 2 Char"/>
    <w:basedOn w:val="DefaultParagraphFont"/>
    <w:link w:val="Heading2"/>
    <w:rsid w:val="00D14F34"/>
    <w:rPr>
      <w:rFonts w:ascii="Cambria" w:eastAsia="Times New Roman" w:hAnsi="Cambria" w:cs="Times New Roman"/>
      <w:b/>
      <w:bCs/>
      <w:color w:val="4F81BD"/>
      <w:sz w:val="26"/>
      <w:szCs w:val="26"/>
      <w:lang w:eastAsia="zh-TW"/>
    </w:rPr>
  </w:style>
  <w:style w:type="character" w:customStyle="1" w:styleId="Heading3Char">
    <w:name w:val="Heading 3 Char"/>
    <w:basedOn w:val="DefaultParagraphFont"/>
    <w:link w:val="Heading3"/>
    <w:rsid w:val="00D14F34"/>
    <w:rPr>
      <w:rFonts w:ascii="Cambria" w:eastAsia="Times New Roman" w:hAnsi="Cambria" w:cs="Times New Roman"/>
      <w:b/>
      <w:bCs/>
      <w:color w:val="4F81BD"/>
      <w:sz w:val="24"/>
      <w:szCs w:val="24"/>
      <w:lang w:eastAsia="zh-TW"/>
    </w:rPr>
  </w:style>
  <w:style w:type="character" w:customStyle="1" w:styleId="Heading4Char">
    <w:name w:val="Heading 4 Char"/>
    <w:basedOn w:val="DefaultParagraphFont"/>
    <w:link w:val="Heading4"/>
    <w:rsid w:val="00D14F34"/>
    <w:rPr>
      <w:rFonts w:ascii="Times New Roman" w:eastAsia="Times New Roman" w:hAnsi="Times New Roman" w:cs="Times New Roman"/>
      <w:b/>
      <w:bCs/>
      <w:sz w:val="24"/>
      <w:szCs w:val="24"/>
      <w:lang w:bidi="en-US"/>
    </w:rPr>
  </w:style>
  <w:style w:type="character" w:customStyle="1" w:styleId="Heading5Char">
    <w:name w:val="Heading 5 Char"/>
    <w:basedOn w:val="DefaultParagraphFont"/>
    <w:link w:val="Heading5"/>
    <w:rsid w:val="00D14F34"/>
    <w:rPr>
      <w:rFonts w:ascii="Times New Roman" w:eastAsia="Times New Roman" w:hAnsi="Times New Roman" w:cs="Times New Roman"/>
      <w:b/>
      <w:bCs/>
      <w:i/>
      <w:iCs/>
      <w:sz w:val="20"/>
      <w:szCs w:val="24"/>
      <w:lang w:val="en-GB"/>
    </w:rPr>
  </w:style>
  <w:style w:type="character" w:customStyle="1" w:styleId="Heading6Char">
    <w:name w:val="Heading 6 Char"/>
    <w:basedOn w:val="DefaultParagraphFont"/>
    <w:link w:val="Heading6"/>
    <w:rsid w:val="00D14F34"/>
    <w:rPr>
      <w:rFonts w:ascii="Times New Roman" w:eastAsia="Times New Roman" w:hAnsi="Times New Roman" w:cs="Times New Roman"/>
      <w:b/>
      <w:bCs/>
      <w:i/>
      <w:iCs/>
      <w:sz w:val="36"/>
      <w:szCs w:val="24"/>
      <w:lang w:val="en-GB"/>
    </w:rPr>
  </w:style>
  <w:style w:type="paragraph" w:styleId="BalloonText">
    <w:name w:val="Balloon Text"/>
    <w:basedOn w:val="Normal"/>
    <w:link w:val="BalloonTextChar"/>
    <w:unhideWhenUsed/>
    <w:rsid w:val="00D14F3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D14F34"/>
    <w:rPr>
      <w:rFonts w:ascii="Tahoma" w:hAnsi="Tahoma" w:cs="Tahoma"/>
      <w:sz w:val="16"/>
      <w:szCs w:val="16"/>
    </w:rPr>
  </w:style>
  <w:style w:type="paragraph" w:customStyle="1" w:styleId="Default">
    <w:name w:val="Default"/>
    <w:rsid w:val="00D14F3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Liste 1"/>
    <w:basedOn w:val="Normal"/>
    <w:link w:val="ListParagraphChar"/>
    <w:qFormat/>
    <w:rsid w:val="00D14F34"/>
    <w:pPr>
      <w:ind w:left="720"/>
      <w:contextualSpacing/>
    </w:pPr>
  </w:style>
  <w:style w:type="character" w:customStyle="1" w:styleId="ammount-data">
    <w:name w:val="ammount-data"/>
    <w:basedOn w:val="DefaultParagraphFont"/>
    <w:rsid w:val="00D14F34"/>
  </w:style>
  <w:style w:type="character" w:customStyle="1" w:styleId="ammount-red">
    <w:name w:val="ammount-red"/>
    <w:basedOn w:val="DefaultParagraphFont"/>
    <w:rsid w:val="00D14F34"/>
  </w:style>
  <w:style w:type="character" w:customStyle="1" w:styleId="ListParagraphChar">
    <w:name w:val="List Paragraph Char"/>
    <w:aliases w:val="Liste 1 Char"/>
    <w:link w:val="ListParagraph"/>
    <w:qFormat/>
    <w:locked/>
    <w:rsid w:val="00D14F34"/>
  </w:style>
  <w:style w:type="paragraph" w:styleId="FootnoteText">
    <w:name w:val="footnote text"/>
    <w:basedOn w:val="Normal"/>
    <w:link w:val="FootnoteTextChar"/>
    <w:uiPriority w:val="99"/>
    <w:unhideWhenUsed/>
    <w:rsid w:val="00D14F34"/>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D14F34"/>
    <w:rPr>
      <w:rFonts w:ascii="Calibri" w:eastAsia="Calibri" w:hAnsi="Calibri" w:cs="Times New Roman"/>
      <w:sz w:val="20"/>
      <w:szCs w:val="20"/>
    </w:rPr>
  </w:style>
  <w:style w:type="character" w:styleId="FootnoteReference">
    <w:name w:val="footnote reference"/>
    <w:uiPriority w:val="99"/>
    <w:unhideWhenUsed/>
    <w:rsid w:val="00D14F34"/>
    <w:rPr>
      <w:vertAlign w:val="superscript"/>
    </w:rPr>
  </w:style>
  <w:style w:type="numbering" w:customStyle="1" w:styleId="NoList1">
    <w:name w:val="No List1"/>
    <w:next w:val="NoList"/>
    <w:uiPriority w:val="99"/>
    <w:semiHidden/>
    <w:unhideWhenUsed/>
    <w:rsid w:val="00D14F34"/>
  </w:style>
  <w:style w:type="character" w:styleId="Hyperlink">
    <w:name w:val="Hyperlink"/>
    <w:rsid w:val="00D14F34"/>
    <w:rPr>
      <w:color w:val="0000FF"/>
      <w:u w:val="single"/>
    </w:rPr>
  </w:style>
  <w:style w:type="paragraph" w:styleId="NoSpacing">
    <w:name w:val="No Spacing"/>
    <w:link w:val="NoSpacingChar"/>
    <w:qFormat/>
    <w:rsid w:val="00D14F34"/>
    <w:pPr>
      <w:spacing w:after="0" w:line="240" w:lineRule="auto"/>
    </w:pPr>
    <w:rPr>
      <w:rFonts w:ascii="Calibri" w:eastAsia="Calibri" w:hAnsi="Calibri" w:cs="Times New Roman"/>
      <w:sz w:val="24"/>
      <w:szCs w:val="24"/>
    </w:rPr>
  </w:style>
  <w:style w:type="character" w:customStyle="1" w:styleId="NoSpacingChar">
    <w:name w:val="No Spacing Char"/>
    <w:link w:val="NoSpacing"/>
    <w:locked/>
    <w:rsid w:val="00D14F34"/>
    <w:rPr>
      <w:rFonts w:ascii="Calibri" w:eastAsia="Calibri" w:hAnsi="Calibri" w:cs="Times New Roman"/>
      <w:sz w:val="24"/>
      <w:szCs w:val="24"/>
    </w:rPr>
  </w:style>
  <w:style w:type="paragraph" w:styleId="BodyText">
    <w:name w:val="Body Text"/>
    <w:aliases w:val="Char10"/>
    <w:basedOn w:val="Normal"/>
    <w:link w:val="BodyTextChar"/>
    <w:qFormat/>
    <w:rsid w:val="00D14F34"/>
    <w:pPr>
      <w:spacing w:after="0" w:line="240" w:lineRule="auto"/>
      <w:jc w:val="both"/>
    </w:pPr>
    <w:rPr>
      <w:rFonts w:ascii="Times New Roman" w:eastAsia="PMingLiU" w:hAnsi="Times New Roman" w:cs="Times New Roman"/>
      <w:sz w:val="20"/>
      <w:szCs w:val="20"/>
      <w:lang w:val="en-GB"/>
    </w:rPr>
  </w:style>
  <w:style w:type="character" w:customStyle="1" w:styleId="BodyTextChar">
    <w:name w:val="Body Text Char"/>
    <w:aliases w:val="Char10 Char"/>
    <w:basedOn w:val="DefaultParagraphFont"/>
    <w:link w:val="BodyText"/>
    <w:rsid w:val="00D14F34"/>
    <w:rPr>
      <w:rFonts w:ascii="Times New Roman" w:eastAsia="PMingLiU" w:hAnsi="Times New Roman" w:cs="Times New Roman"/>
      <w:sz w:val="20"/>
      <w:szCs w:val="20"/>
      <w:lang w:val="en-GB"/>
    </w:rPr>
  </w:style>
  <w:style w:type="numbering" w:customStyle="1" w:styleId="NoList11">
    <w:name w:val="No List11"/>
    <w:next w:val="NoList"/>
    <w:uiPriority w:val="99"/>
    <w:semiHidden/>
    <w:unhideWhenUsed/>
    <w:rsid w:val="00D14F34"/>
  </w:style>
  <w:style w:type="paragraph" w:customStyle="1" w:styleId="t-98-2">
    <w:name w:val="t-98-2"/>
    <w:basedOn w:val="Normal"/>
    <w:rsid w:val="00D14F34"/>
    <w:pPr>
      <w:spacing w:before="100" w:beforeAutospacing="1" w:after="100" w:afterAutospacing="1" w:line="240" w:lineRule="auto"/>
    </w:pPr>
    <w:rPr>
      <w:rFonts w:ascii="Times New Roman" w:eastAsia="PMingLiU" w:hAnsi="Times New Roman" w:cs="Times New Roman"/>
      <w:sz w:val="24"/>
      <w:szCs w:val="24"/>
    </w:rPr>
  </w:style>
  <w:style w:type="paragraph" w:customStyle="1" w:styleId="1tekst">
    <w:name w:val="1tekst"/>
    <w:basedOn w:val="Normal"/>
    <w:rsid w:val="00D14F34"/>
    <w:pPr>
      <w:spacing w:before="100" w:beforeAutospacing="1" w:after="100" w:afterAutospacing="1" w:line="240" w:lineRule="auto"/>
      <w:ind w:firstLine="240"/>
      <w:jc w:val="both"/>
    </w:pPr>
    <w:rPr>
      <w:rFonts w:ascii="Arial" w:eastAsia="Arial Unicode MS" w:hAnsi="Arial" w:cs="Arial"/>
      <w:sz w:val="20"/>
      <w:szCs w:val="20"/>
    </w:rPr>
  </w:style>
  <w:style w:type="character" w:customStyle="1" w:styleId="BalloonTextChar1">
    <w:name w:val="Balloon Text Char1"/>
    <w:basedOn w:val="DefaultParagraphFont"/>
    <w:rsid w:val="00D14F34"/>
    <w:rPr>
      <w:rFonts w:ascii="Tahoma" w:eastAsia="PMingLiU" w:hAnsi="Tahoma" w:cs="Times New Roman"/>
      <w:sz w:val="16"/>
      <w:szCs w:val="16"/>
      <w:lang w:eastAsia="zh-TW"/>
    </w:rPr>
  </w:style>
  <w:style w:type="paragraph" w:customStyle="1" w:styleId="8podpodnas">
    <w:name w:val="8podpodnas"/>
    <w:basedOn w:val="Normal"/>
    <w:rsid w:val="00D14F34"/>
    <w:pPr>
      <w:shd w:val="clear" w:color="auto" w:fill="FFFFFF"/>
      <w:spacing w:before="240" w:after="240" w:line="240" w:lineRule="auto"/>
      <w:jc w:val="center"/>
    </w:pPr>
    <w:rPr>
      <w:rFonts w:ascii="Times New Roman" w:eastAsia="Times New Roman" w:hAnsi="Times New Roman" w:cs="Times New Roman"/>
      <w:i/>
      <w:iCs/>
      <w:sz w:val="28"/>
      <w:szCs w:val="28"/>
    </w:rPr>
  </w:style>
  <w:style w:type="paragraph" w:styleId="PlainText">
    <w:name w:val="Plain Text"/>
    <w:basedOn w:val="Normal"/>
    <w:link w:val="PlainTextChar"/>
    <w:rsid w:val="00D14F34"/>
    <w:pPr>
      <w:spacing w:after="0" w:line="240" w:lineRule="auto"/>
    </w:pPr>
    <w:rPr>
      <w:rFonts w:ascii="Courier New" w:eastAsia="PMingLiU" w:hAnsi="Courier New" w:cs="Times New Roman"/>
      <w:sz w:val="20"/>
      <w:szCs w:val="20"/>
      <w:lang w:val="fr-FR"/>
    </w:rPr>
  </w:style>
  <w:style w:type="character" w:customStyle="1" w:styleId="PlainTextChar">
    <w:name w:val="Plain Text Char"/>
    <w:basedOn w:val="DefaultParagraphFont"/>
    <w:link w:val="PlainText"/>
    <w:rsid w:val="00D14F34"/>
    <w:rPr>
      <w:rFonts w:ascii="Courier New" w:eastAsia="PMingLiU" w:hAnsi="Courier New" w:cs="Times New Roman"/>
      <w:sz w:val="20"/>
      <w:szCs w:val="20"/>
      <w:lang w:val="fr-FR"/>
    </w:rPr>
  </w:style>
  <w:style w:type="character" w:customStyle="1" w:styleId="CommentTextChar">
    <w:name w:val="Comment Text Char"/>
    <w:locked/>
    <w:rsid w:val="00D14F34"/>
    <w:rPr>
      <w:rFonts w:ascii="Calibri" w:eastAsia="PMingLiU" w:hAnsi="Calibri" w:cs="Calibri"/>
      <w:sz w:val="20"/>
      <w:szCs w:val="20"/>
      <w:lang w:val="en-US" w:eastAsia="zh-TW"/>
    </w:rPr>
  </w:style>
  <w:style w:type="paragraph" w:styleId="CommentText">
    <w:name w:val="annotation text"/>
    <w:basedOn w:val="Normal"/>
    <w:link w:val="CommentTextChar1"/>
    <w:rsid w:val="00D14F34"/>
    <w:pPr>
      <w:spacing w:line="240" w:lineRule="auto"/>
    </w:pPr>
    <w:rPr>
      <w:rFonts w:ascii="Calibri" w:eastAsia="PMingLiU" w:hAnsi="Calibri" w:cs="Times New Roman"/>
      <w:sz w:val="20"/>
      <w:szCs w:val="20"/>
      <w:lang w:eastAsia="zh-TW"/>
    </w:rPr>
  </w:style>
  <w:style w:type="character" w:customStyle="1" w:styleId="CommentTextChar1">
    <w:name w:val="Comment Text Char1"/>
    <w:basedOn w:val="DefaultParagraphFont"/>
    <w:link w:val="CommentText"/>
    <w:rsid w:val="00D14F34"/>
    <w:rPr>
      <w:rFonts w:ascii="Calibri" w:eastAsia="PMingLiU" w:hAnsi="Calibri" w:cs="Times New Roman"/>
      <w:sz w:val="20"/>
      <w:szCs w:val="20"/>
      <w:lang w:eastAsia="zh-TW"/>
    </w:rPr>
  </w:style>
  <w:style w:type="character" w:customStyle="1" w:styleId="CommentSubjectChar">
    <w:name w:val="Comment Subject Char"/>
    <w:locked/>
    <w:rsid w:val="00D14F34"/>
    <w:rPr>
      <w:rFonts w:ascii="Calibri" w:eastAsia="PMingLiU" w:hAnsi="Calibri" w:cs="Calibri"/>
      <w:b/>
      <w:bCs/>
      <w:sz w:val="20"/>
      <w:szCs w:val="20"/>
      <w:lang w:val="en-US" w:eastAsia="zh-TW"/>
    </w:rPr>
  </w:style>
  <w:style w:type="paragraph" w:styleId="CommentSubject">
    <w:name w:val="annotation subject"/>
    <w:basedOn w:val="CommentText"/>
    <w:next w:val="CommentText"/>
    <w:link w:val="CommentSubjectChar1"/>
    <w:rsid w:val="00D14F34"/>
    <w:rPr>
      <w:b/>
      <w:bCs/>
    </w:rPr>
  </w:style>
  <w:style w:type="character" w:customStyle="1" w:styleId="CommentSubjectChar1">
    <w:name w:val="Comment Subject Char1"/>
    <w:basedOn w:val="CommentTextChar1"/>
    <w:link w:val="CommentSubject"/>
    <w:rsid w:val="00D14F34"/>
    <w:rPr>
      <w:rFonts w:ascii="Calibri" w:eastAsia="PMingLiU" w:hAnsi="Calibri" w:cs="Times New Roman"/>
      <w:b/>
      <w:bCs/>
      <w:sz w:val="20"/>
      <w:szCs w:val="20"/>
      <w:lang w:eastAsia="zh-TW"/>
    </w:rPr>
  </w:style>
  <w:style w:type="paragraph" w:customStyle="1" w:styleId="4clan">
    <w:name w:val="4clan"/>
    <w:basedOn w:val="Normal"/>
    <w:rsid w:val="00D14F34"/>
    <w:pPr>
      <w:spacing w:before="40" w:after="40" w:line="240" w:lineRule="auto"/>
      <w:jc w:val="center"/>
    </w:pPr>
    <w:rPr>
      <w:rFonts w:ascii="Arial" w:eastAsia="Times New Roman" w:hAnsi="Arial" w:cs="Arial"/>
      <w:b/>
      <w:bCs/>
      <w:sz w:val="20"/>
      <w:szCs w:val="20"/>
    </w:rPr>
  </w:style>
  <w:style w:type="character" w:customStyle="1" w:styleId="EndnoteTextChar">
    <w:name w:val="Endnote Text Char"/>
    <w:locked/>
    <w:rsid w:val="00D14F34"/>
    <w:rPr>
      <w:rFonts w:ascii="Calibri" w:eastAsia="PMingLiU" w:hAnsi="Calibri" w:cs="Calibri"/>
      <w:sz w:val="20"/>
      <w:szCs w:val="20"/>
      <w:lang w:val="en-US" w:eastAsia="zh-TW"/>
    </w:rPr>
  </w:style>
  <w:style w:type="paragraph" w:styleId="EndnoteText">
    <w:name w:val="endnote text"/>
    <w:basedOn w:val="Normal"/>
    <w:link w:val="EndnoteTextChar1"/>
    <w:rsid w:val="00D14F34"/>
    <w:pPr>
      <w:spacing w:after="0" w:line="240" w:lineRule="auto"/>
    </w:pPr>
    <w:rPr>
      <w:rFonts w:ascii="Calibri" w:eastAsia="PMingLiU" w:hAnsi="Calibri" w:cs="Times New Roman"/>
      <w:sz w:val="20"/>
      <w:szCs w:val="20"/>
      <w:lang w:eastAsia="zh-TW"/>
    </w:rPr>
  </w:style>
  <w:style w:type="character" w:customStyle="1" w:styleId="EndnoteTextChar1">
    <w:name w:val="Endnote Text Char1"/>
    <w:basedOn w:val="DefaultParagraphFont"/>
    <w:link w:val="EndnoteText"/>
    <w:rsid w:val="00D14F34"/>
    <w:rPr>
      <w:rFonts w:ascii="Calibri" w:eastAsia="PMingLiU" w:hAnsi="Calibri" w:cs="Times New Roman"/>
      <w:sz w:val="20"/>
      <w:szCs w:val="20"/>
      <w:lang w:eastAsia="zh-TW"/>
    </w:rPr>
  </w:style>
  <w:style w:type="paragraph" w:styleId="Title">
    <w:name w:val="Title"/>
    <w:basedOn w:val="Normal"/>
    <w:next w:val="Normal"/>
    <w:link w:val="TitleChar"/>
    <w:qFormat/>
    <w:rsid w:val="00D14F34"/>
    <w:pPr>
      <w:pBdr>
        <w:bottom w:val="single" w:sz="8" w:space="4" w:color="4F81BD"/>
      </w:pBdr>
      <w:spacing w:after="300" w:line="240" w:lineRule="auto"/>
    </w:pPr>
    <w:rPr>
      <w:rFonts w:ascii="Cambria" w:eastAsia="Times New Roman" w:hAnsi="Cambria" w:cs="Times New Roman"/>
      <w:color w:val="17365D"/>
      <w:spacing w:val="5"/>
      <w:kern w:val="28"/>
      <w:sz w:val="32"/>
      <w:szCs w:val="32"/>
      <w:lang w:eastAsia="zh-TW"/>
    </w:rPr>
  </w:style>
  <w:style w:type="character" w:customStyle="1" w:styleId="TitleChar">
    <w:name w:val="Title Char"/>
    <w:basedOn w:val="DefaultParagraphFont"/>
    <w:link w:val="Title"/>
    <w:rsid w:val="00D14F34"/>
    <w:rPr>
      <w:rFonts w:ascii="Cambria" w:eastAsia="Times New Roman" w:hAnsi="Cambria" w:cs="Times New Roman"/>
      <w:color w:val="17365D"/>
      <w:spacing w:val="5"/>
      <w:kern w:val="28"/>
      <w:sz w:val="32"/>
      <w:szCs w:val="32"/>
      <w:lang w:eastAsia="zh-TW"/>
    </w:rPr>
  </w:style>
  <w:style w:type="paragraph" w:styleId="Subtitle">
    <w:name w:val="Subtitle"/>
    <w:basedOn w:val="Normal"/>
    <w:next w:val="Normal"/>
    <w:link w:val="SubtitleChar"/>
    <w:qFormat/>
    <w:rsid w:val="00D14F34"/>
    <w:pPr>
      <w:numPr>
        <w:ilvl w:val="1"/>
      </w:numPr>
    </w:pPr>
    <w:rPr>
      <w:rFonts w:ascii="Cambria" w:eastAsia="Times New Roman" w:hAnsi="Cambria" w:cs="Times New Roman"/>
      <w:i/>
      <w:iCs/>
      <w:color w:val="4F81BD"/>
      <w:spacing w:val="15"/>
      <w:sz w:val="24"/>
      <w:szCs w:val="24"/>
      <w:lang w:eastAsia="zh-TW"/>
    </w:rPr>
  </w:style>
  <w:style w:type="character" w:customStyle="1" w:styleId="SubtitleChar">
    <w:name w:val="Subtitle Char"/>
    <w:basedOn w:val="DefaultParagraphFont"/>
    <w:link w:val="Subtitle"/>
    <w:rsid w:val="00D14F34"/>
    <w:rPr>
      <w:rFonts w:ascii="Cambria" w:eastAsia="Times New Roman" w:hAnsi="Cambria" w:cs="Times New Roman"/>
      <w:i/>
      <w:iCs/>
      <w:color w:val="4F81BD"/>
      <w:spacing w:val="15"/>
      <w:sz w:val="24"/>
      <w:szCs w:val="24"/>
      <w:lang w:eastAsia="zh-TW"/>
    </w:rPr>
  </w:style>
  <w:style w:type="paragraph" w:customStyle="1" w:styleId="Style3">
    <w:name w:val="Style3"/>
    <w:basedOn w:val="Normal"/>
    <w:rsid w:val="00D14F34"/>
    <w:pPr>
      <w:widowControl w:val="0"/>
      <w:tabs>
        <w:tab w:val="num" w:pos="1477"/>
      </w:tabs>
      <w:spacing w:before="100" w:after="100" w:line="240" w:lineRule="auto"/>
      <w:ind w:left="1477" w:right="357" w:hanging="397"/>
      <w:jc w:val="both"/>
    </w:pPr>
    <w:rPr>
      <w:rFonts w:ascii="Times New Roman" w:eastAsia="PMingLiU" w:hAnsi="Times New Roman" w:cs="Times New Roman"/>
      <w:sz w:val="24"/>
      <w:szCs w:val="24"/>
      <w:lang w:val="sr-Latn-CS"/>
    </w:rPr>
  </w:style>
  <w:style w:type="table" w:styleId="TableGrid">
    <w:name w:val="Table Grid"/>
    <w:basedOn w:val="TableNormal"/>
    <w:uiPriority w:val="99"/>
    <w:rsid w:val="00D14F34"/>
    <w:pPr>
      <w:spacing w:after="0" w:line="240" w:lineRule="auto"/>
    </w:pPr>
    <w:rPr>
      <w:rFonts w:ascii="Calibri" w:eastAsia="Calibri"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qFormat/>
    <w:rsid w:val="00D14F34"/>
    <w:rPr>
      <w:i/>
      <w:iCs/>
      <w:color w:val="808080"/>
    </w:rPr>
  </w:style>
  <w:style w:type="paragraph" w:styleId="TOCHeading">
    <w:name w:val="TOC Heading"/>
    <w:basedOn w:val="Heading1"/>
    <w:next w:val="Normal"/>
    <w:qFormat/>
    <w:rsid w:val="00D14F34"/>
    <w:pPr>
      <w:keepLines/>
      <w:spacing w:before="480" w:line="276" w:lineRule="auto"/>
      <w:outlineLvl w:val="9"/>
    </w:pPr>
    <w:rPr>
      <w:rFonts w:ascii="Cambria" w:hAnsi="Cambria" w:cs="Cambria"/>
      <w:b/>
      <w:bCs/>
      <w:color w:val="365F91"/>
      <w:szCs w:val="28"/>
      <w:lang w:val="en-US"/>
    </w:rPr>
  </w:style>
  <w:style w:type="paragraph" w:styleId="TOC1">
    <w:name w:val="toc 1"/>
    <w:basedOn w:val="Normal"/>
    <w:next w:val="Normal"/>
    <w:autoRedefine/>
    <w:rsid w:val="00D14F34"/>
    <w:pPr>
      <w:spacing w:after="100"/>
    </w:pPr>
    <w:rPr>
      <w:rFonts w:ascii="Calibri" w:eastAsia="PMingLiU" w:hAnsi="Calibri" w:cs="Calibri"/>
      <w:lang w:eastAsia="zh-TW"/>
    </w:rPr>
  </w:style>
  <w:style w:type="character" w:styleId="SubtleReference">
    <w:name w:val="Subtle Reference"/>
    <w:qFormat/>
    <w:rsid w:val="00D14F34"/>
    <w:rPr>
      <w:smallCaps/>
      <w:color w:val="auto"/>
      <w:u w:val="single"/>
    </w:rPr>
  </w:style>
  <w:style w:type="paragraph" w:styleId="TOC2">
    <w:name w:val="toc 2"/>
    <w:basedOn w:val="Normal"/>
    <w:next w:val="Normal"/>
    <w:autoRedefine/>
    <w:rsid w:val="00D14F34"/>
    <w:pPr>
      <w:spacing w:after="100"/>
      <w:ind w:left="220"/>
    </w:pPr>
    <w:rPr>
      <w:rFonts w:ascii="Calibri" w:eastAsia="PMingLiU" w:hAnsi="Calibri" w:cs="Calibri"/>
      <w:lang w:eastAsia="zh-TW"/>
    </w:rPr>
  </w:style>
  <w:style w:type="paragraph" w:styleId="TOC3">
    <w:name w:val="toc 3"/>
    <w:basedOn w:val="Normal"/>
    <w:next w:val="Normal"/>
    <w:autoRedefine/>
    <w:rsid w:val="00D14F34"/>
    <w:pPr>
      <w:spacing w:after="100"/>
      <w:ind w:left="440"/>
    </w:pPr>
    <w:rPr>
      <w:rFonts w:ascii="Calibri" w:eastAsia="PMingLiU" w:hAnsi="Calibri" w:cs="Calibri"/>
      <w:lang w:eastAsia="zh-TW"/>
    </w:rPr>
  </w:style>
  <w:style w:type="paragraph" w:styleId="Header">
    <w:name w:val="header"/>
    <w:basedOn w:val="Normal"/>
    <w:link w:val="HeaderChar"/>
    <w:rsid w:val="00D14F34"/>
    <w:pPr>
      <w:tabs>
        <w:tab w:val="center" w:pos="4535"/>
        <w:tab w:val="right" w:pos="9071"/>
      </w:tabs>
      <w:spacing w:after="0" w:line="240" w:lineRule="auto"/>
    </w:pPr>
    <w:rPr>
      <w:rFonts w:ascii="Calibri" w:eastAsia="PMingLiU" w:hAnsi="Calibri" w:cs="Times New Roman"/>
      <w:sz w:val="20"/>
      <w:szCs w:val="20"/>
      <w:lang w:eastAsia="zh-TW"/>
    </w:rPr>
  </w:style>
  <w:style w:type="character" w:customStyle="1" w:styleId="HeaderChar">
    <w:name w:val="Header Char"/>
    <w:basedOn w:val="DefaultParagraphFont"/>
    <w:link w:val="Header"/>
    <w:rsid w:val="00D14F34"/>
    <w:rPr>
      <w:rFonts w:ascii="Calibri" w:eastAsia="PMingLiU" w:hAnsi="Calibri" w:cs="Times New Roman"/>
      <w:sz w:val="20"/>
      <w:szCs w:val="20"/>
      <w:lang w:eastAsia="zh-TW"/>
    </w:rPr>
  </w:style>
  <w:style w:type="paragraph" w:styleId="Footer">
    <w:name w:val="footer"/>
    <w:basedOn w:val="Normal"/>
    <w:link w:val="FooterChar"/>
    <w:rsid w:val="00D14F34"/>
    <w:pPr>
      <w:tabs>
        <w:tab w:val="center" w:pos="4535"/>
        <w:tab w:val="right" w:pos="9071"/>
      </w:tabs>
      <w:spacing w:after="0" w:line="240" w:lineRule="auto"/>
    </w:pPr>
    <w:rPr>
      <w:rFonts w:ascii="Calibri" w:eastAsia="PMingLiU" w:hAnsi="Calibri" w:cs="Times New Roman"/>
      <w:sz w:val="20"/>
      <w:szCs w:val="20"/>
      <w:lang w:eastAsia="zh-TW"/>
    </w:rPr>
  </w:style>
  <w:style w:type="character" w:customStyle="1" w:styleId="FooterChar">
    <w:name w:val="Footer Char"/>
    <w:basedOn w:val="DefaultParagraphFont"/>
    <w:link w:val="Footer"/>
    <w:rsid w:val="00D14F34"/>
    <w:rPr>
      <w:rFonts w:ascii="Calibri" w:eastAsia="PMingLiU" w:hAnsi="Calibri" w:cs="Times New Roman"/>
      <w:sz w:val="20"/>
      <w:szCs w:val="20"/>
      <w:lang w:eastAsia="zh-TW"/>
    </w:rPr>
  </w:style>
  <w:style w:type="character" w:styleId="CommentReference">
    <w:name w:val="annotation reference"/>
    <w:rsid w:val="00D14F34"/>
    <w:rPr>
      <w:sz w:val="16"/>
      <w:szCs w:val="16"/>
    </w:rPr>
  </w:style>
  <w:style w:type="character" w:styleId="EndnoteReference">
    <w:name w:val="endnote reference"/>
    <w:rsid w:val="00D14F34"/>
    <w:rPr>
      <w:vertAlign w:val="superscript"/>
    </w:rPr>
  </w:style>
  <w:style w:type="character" w:customStyle="1" w:styleId="apple-converted-space">
    <w:name w:val="apple-converted-space"/>
    <w:basedOn w:val="DefaultParagraphFont"/>
    <w:rsid w:val="00D14F34"/>
  </w:style>
  <w:style w:type="paragraph" w:styleId="TOC4">
    <w:name w:val="toc 4"/>
    <w:basedOn w:val="Normal"/>
    <w:next w:val="Normal"/>
    <w:autoRedefine/>
    <w:rsid w:val="00D14F34"/>
    <w:pPr>
      <w:spacing w:after="100"/>
      <w:ind w:left="660"/>
    </w:pPr>
    <w:rPr>
      <w:rFonts w:ascii="Calibri" w:eastAsia="Times New Roman" w:hAnsi="Calibri" w:cs="Calibri"/>
    </w:rPr>
  </w:style>
  <w:style w:type="paragraph" w:styleId="TOC5">
    <w:name w:val="toc 5"/>
    <w:basedOn w:val="Normal"/>
    <w:next w:val="Normal"/>
    <w:autoRedefine/>
    <w:rsid w:val="00D14F34"/>
    <w:pPr>
      <w:spacing w:after="100"/>
      <w:ind w:left="880"/>
    </w:pPr>
    <w:rPr>
      <w:rFonts w:ascii="Calibri" w:eastAsia="Times New Roman" w:hAnsi="Calibri" w:cs="Calibri"/>
    </w:rPr>
  </w:style>
  <w:style w:type="paragraph" w:styleId="TOC6">
    <w:name w:val="toc 6"/>
    <w:basedOn w:val="Normal"/>
    <w:next w:val="Normal"/>
    <w:autoRedefine/>
    <w:rsid w:val="00D14F34"/>
    <w:pPr>
      <w:spacing w:after="100"/>
      <w:ind w:left="1100"/>
    </w:pPr>
    <w:rPr>
      <w:rFonts w:ascii="Calibri" w:eastAsia="Times New Roman" w:hAnsi="Calibri" w:cs="Calibri"/>
    </w:rPr>
  </w:style>
  <w:style w:type="paragraph" w:styleId="TOC7">
    <w:name w:val="toc 7"/>
    <w:basedOn w:val="Normal"/>
    <w:next w:val="Normal"/>
    <w:autoRedefine/>
    <w:rsid w:val="00D14F34"/>
    <w:pPr>
      <w:spacing w:after="100"/>
      <w:ind w:left="1320"/>
    </w:pPr>
    <w:rPr>
      <w:rFonts w:ascii="Calibri" w:eastAsia="Times New Roman" w:hAnsi="Calibri" w:cs="Calibri"/>
    </w:rPr>
  </w:style>
  <w:style w:type="paragraph" w:styleId="TOC8">
    <w:name w:val="toc 8"/>
    <w:basedOn w:val="Normal"/>
    <w:next w:val="Normal"/>
    <w:autoRedefine/>
    <w:rsid w:val="00D14F34"/>
    <w:pPr>
      <w:spacing w:after="100"/>
      <w:ind w:left="1540"/>
    </w:pPr>
    <w:rPr>
      <w:rFonts w:ascii="Calibri" w:eastAsia="Times New Roman" w:hAnsi="Calibri" w:cs="Calibri"/>
    </w:rPr>
  </w:style>
  <w:style w:type="paragraph" w:styleId="TOC9">
    <w:name w:val="toc 9"/>
    <w:basedOn w:val="Normal"/>
    <w:next w:val="Normal"/>
    <w:autoRedefine/>
    <w:rsid w:val="00D14F34"/>
    <w:pPr>
      <w:spacing w:after="100"/>
      <w:ind w:left="1760"/>
    </w:pPr>
    <w:rPr>
      <w:rFonts w:ascii="Calibri" w:eastAsia="Times New Roman" w:hAnsi="Calibri" w:cs="Calibri"/>
    </w:rPr>
  </w:style>
  <w:style w:type="character" w:styleId="PageNumber">
    <w:name w:val="page number"/>
    <w:basedOn w:val="DefaultParagraphFont"/>
    <w:rsid w:val="00D14F34"/>
  </w:style>
  <w:style w:type="paragraph" w:customStyle="1" w:styleId="Style1">
    <w:name w:val="Style1"/>
    <w:basedOn w:val="Normal"/>
    <w:rsid w:val="00D14F34"/>
    <w:pPr>
      <w:tabs>
        <w:tab w:val="num" w:pos="720"/>
      </w:tabs>
      <w:spacing w:after="0" w:line="240" w:lineRule="auto"/>
      <w:ind w:left="720" w:hanging="360"/>
      <w:jc w:val="both"/>
    </w:pPr>
    <w:rPr>
      <w:rFonts w:ascii="Times New Roman" w:eastAsia="PMingLiU" w:hAnsi="Times New Roman" w:cs="Times New Roman"/>
      <w:b/>
      <w:sz w:val="24"/>
      <w:szCs w:val="24"/>
      <w:lang w:val="sr-Latn-CS"/>
    </w:rPr>
  </w:style>
  <w:style w:type="paragraph" w:styleId="BodyText2">
    <w:name w:val="Body Text 2"/>
    <w:basedOn w:val="Normal"/>
    <w:link w:val="BodyText2Char"/>
    <w:unhideWhenUsed/>
    <w:rsid w:val="00D14F34"/>
    <w:pPr>
      <w:spacing w:after="120" w:line="480" w:lineRule="auto"/>
    </w:pPr>
    <w:rPr>
      <w:rFonts w:ascii="Calibri" w:eastAsia="Calibri" w:hAnsi="Calibri" w:cs="Times New Roman"/>
    </w:rPr>
  </w:style>
  <w:style w:type="character" w:customStyle="1" w:styleId="BodyText2Char">
    <w:name w:val="Body Text 2 Char"/>
    <w:basedOn w:val="DefaultParagraphFont"/>
    <w:link w:val="BodyText2"/>
    <w:rsid w:val="00D14F34"/>
    <w:rPr>
      <w:rFonts w:ascii="Calibri" w:eastAsia="Calibri" w:hAnsi="Calibri" w:cs="Times New Roman"/>
    </w:rPr>
  </w:style>
  <w:style w:type="numbering" w:customStyle="1" w:styleId="NoList111">
    <w:name w:val="No List111"/>
    <w:next w:val="NoList"/>
    <w:uiPriority w:val="99"/>
    <w:semiHidden/>
    <w:unhideWhenUsed/>
    <w:rsid w:val="00D14F34"/>
  </w:style>
  <w:style w:type="paragraph" w:customStyle="1" w:styleId="TableParagraph">
    <w:name w:val="Table Paragraph"/>
    <w:basedOn w:val="Normal"/>
    <w:qFormat/>
    <w:rsid w:val="00D14F34"/>
    <w:pPr>
      <w:widowControl w:val="0"/>
      <w:autoSpaceDE w:val="0"/>
      <w:autoSpaceDN w:val="0"/>
      <w:spacing w:after="0" w:line="240" w:lineRule="auto"/>
    </w:pPr>
    <w:rPr>
      <w:rFonts w:ascii="Arial" w:eastAsia="Arial" w:hAnsi="Arial" w:cs="Arial"/>
      <w:lang w:bidi="en-US"/>
    </w:rPr>
  </w:style>
  <w:style w:type="numbering" w:customStyle="1" w:styleId="NoList2">
    <w:name w:val="No List2"/>
    <w:next w:val="NoList"/>
    <w:uiPriority w:val="99"/>
    <w:semiHidden/>
    <w:unhideWhenUsed/>
    <w:rsid w:val="00D14F34"/>
  </w:style>
  <w:style w:type="paragraph" w:styleId="NormalWeb">
    <w:name w:val="Normal (Web)"/>
    <w:basedOn w:val="Normal"/>
    <w:unhideWhenUsed/>
    <w:rsid w:val="00D14F34"/>
    <w:pPr>
      <w:spacing w:before="100" w:beforeAutospacing="1" w:after="100" w:afterAutospacing="1" w:line="240" w:lineRule="auto"/>
    </w:pPr>
    <w:rPr>
      <w:rFonts w:ascii="Times New Roman" w:eastAsia="Times New Roman" w:hAnsi="Times New Roman" w:cs="Times New Roman"/>
      <w:sz w:val="24"/>
      <w:szCs w:val="24"/>
    </w:rPr>
  </w:style>
  <w:style w:type="numbering" w:customStyle="1" w:styleId="NoList3">
    <w:name w:val="No List3"/>
    <w:next w:val="NoList"/>
    <w:uiPriority w:val="99"/>
    <w:semiHidden/>
    <w:unhideWhenUsed/>
    <w:rsid w:val="00D14F34"/>
  </w:style>
  <w:style w:type="numbering" w:customStyle="1" w:styleId="NoList12">
    <w:name w:val="No List12"/>
    <w:next w:val="NoList"/>
    <w:uiPriority w:val="99"/>
    <w:semiHidden/>
    <w:unhideWhenUsed/>
    <w:rsid w:val="00D14F34"/>
  </w:style>
  <w:style w:type="numbering" w:customStyle="1" w:styleId="NoList21">
    <w:name w:val="No List21"/>
    <w:next w:val="NoList"/>
    <w:uiPriority w:val="99"/>
    <w:semiHidden/>
    <w:unhideWhenUsed/>
    <w:rsid w:val="00D14F34"/>
  </w:style>
  <w:style w:type="numbering" w:customStyle="1" w:styleId="NoList4">
    <w:name w:val="No List4"/>
    <w:next w:val="NoList"/>
    <w:uiPriority w:val="99"/>
    <w:semiHidden/>
    <w:unhideWhenUsed/>
    <w:rsid w:val="00D14F34"/>
  </w:style>
  <w:style w:type="numbering" w:customStyle="1" w:styleId="NoList13">
    <w:name w:val="No List13"/>
    <w:next w:val="NoList"/>
    <w:uiPriority w:val="99"/>
    <w:semiHidden/>
    <w:unhideWhenUsed/>
    <w:rsid w:val="00D14F34"/>
  </w:style>
  <w:style w:type="numbering" w:customStyle="1" w:styleId="NoList112">
    <w:name w:val="No List112"/>
    <w:next w:val="NoList"/>
    <w:uiPriority w:val="99"/>
    <w:semiHidden/>
    <w:unhideWhenUsed/>
    <w:rsid w:val="00D14F34"/>
  </w:style>
  <w:style w:type="numbering" w:customStyle="1" w:styleId="NoList22">
    <w:name w:val="No List22"/>
    <w:next w:val="NoList"/>
    <w:uiPriority w:val="99"/>
    <w:semiHidden/>
    <w:unhideWhenUsed/>
    <w:rsid w:val="00D14F34"/>
  </w:style>
  <w:style w:type="numbering" w:customStyle="1" w:styleId="NoList31">
    <w:name w:val="No List31"/>
    <w:next w:val="NoList"/>
    <w:uiPriority w:val="99"/>
    <w:semiHidden/>
    <w:unhideWhenUsed/>
    <w:rsid w:val="00D14F34"/>
  </w:style>
  <w:style w:type="numbering" w:customStyle="1" w:styleId="NoList121">
    <w:name w:val="No List121"/>
    <w:next w:val="NoList"/>
    <w:uiPriority w:val="99"/>
    <w:semiHidden/>
    <w:unhideWhenUsed/>
    <w:rsid w:val="00D14F34"/>
  </w:style>
  <w:style w:type="numbering" w:customStyle="1" w:styleId="NoList211">
    <w:name w:val="No List211"/>
    <w:next w:val="NoList"/>
    <w:uiPriority w:val="99"/>
    <w:semiHidden/>
    <w:unhideWhenUsed/>
    <w:rsid w:val="00D14F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68595511">
      <w:bodyDiv w:val="1"/>
      <w:marLeft w:val="0"/>
      <w:marRight w:val="0"/>
      <w:marTop w:val="0"/>
      <w:marBottom w:val="0"/>
      <w:divBdr>
        <w:top w:val="none" w:sz="0" w:space="0" w:color="auto"/>
        <w:left w:val="none" w:sz="0" w:space="0" w:color="auto"/>
        <w:bottom w:val="none" w:sz="0" w:space="0" w:color="auto"/>
        <w:right w:val="none" w:sz="0" w:space="0" w:color="auto"/>
      </w:divBdr>
    </w:div>
    <w:div w:id="1639725636">
      <w:bodyDiv w:val="1"/>
      <w:marLeft w:val="0"/>
      <w:marRight w:val="0"/>
      <w:marTop w:val="0"/>
      <w:marBottom w:val="0"/>
      <w:divBdr>
        <w:top w:val="none" w:sz="0" w:space="0" w:color="auto"/>
        <w:left w:val="none" w:sz="0" w:space="0" w:color="auto"/>
        <w:bottom w:val="none" w:sz="0" w:space="0" w:color="auto"/>
        <w:right w:val="none" w:sz="0" w:space="0" w:color="auto"/>
      </w:divBdr>
    </w:div>
    <w:div w:id="2048412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Excel_97-2003_Worksheet.xls"/><Relationship Id="rId13" Type="http://schemas.openxmlformats.org/officeDocument/2006/relationships/image" Target="media/image4.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oleObject" Target="embeddings/Microsoft_Excel_97-2003_Worksheet2.xls"/><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oleObject" Target="embeddings/Microsoft_Excel_97-2003_Worksheet1.xls"/><Relationship Id="rId4" Type="http://schemas.openxmlformats.org/officeDocument/2006/relationships/webSettings" Target="webSettings.xml"/><Relationship Id="rId9" Type="http://schemas.openxmlformats.org/officeDocument/2006/relationships/image" Target="media/image2.emf"/><Relationship Id="rId14" Type="http://schemas.openxmlformats.org/officeDocument/2006/relationships/package" Target="embeddings/Microsoft_Excel_Worksheet.xlsx"/></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Ana Zugic</cp:lastModifiedBy>
  <cp:revision>4</cp:revision>
  <dcterms:created xsi:type="dcterms:W3CDTF">2026-07-02T10:32:00Z</dcterms:created>
  <dcterms:modified xsi:type="dcterms:W3CDTF">2026-07-02T11:00:00Z</dcterms:modified>
</cp:coreProperties>
</file>