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443817">
      <w:pPr>
        <w:rPr>
          <w:rFonts w:ascii="Times New Roman" w:hAnsi="Times New Roman" w:cs="Times New Roman"/>
        </w:rPr>
      </w:pPr>
      <w:r>
        <w:rPr>
          <w:rFonts w:ascii="Times New Roman" w:hAnsi="Times New Roman" w:cs="Times New Roman"/>
        </w:rPr>
        <w:t>JPU “Radmila Nedić ”</w:t>
      </w:r>
    </w:p>
    <w:p w14:paraId="11F96519">
      <w:pPr>
        <w:rPr>
          <w:rFonts w:hint="default" w:ascii="Arial" w:hAnsi="Arial" w:cs="Arial"/>
          <w:color w:val="222222"/>
          <w:shd w:val="clear" w:color="auto" w:fill="FFFFFF"/>
          <w:lang w:val="sr-Latn-RS"/>
        </w:rPr>
      </w:pPr>
      <w:r>
        <w:rPr>
          <w:rFonts w:ascii="Times New Roman" w:hAnsi="Times New Roman" w:cs="Times New Roman"/>
        </w:rPr>
        <w:t xml:space="preserve">Broj: </w:t>
      </w:r>
      <w:r>
        <w:rPr>
          <w:rFonts w:ascii="Arial" w:hAnsi="Arial" w:cs="Arial"/>
          <w:color w:val="222222"/>
          <w:shd w:val="clear" w:color="auto" w:fill="FFFFFF"/>
        </w:rPr>
        <w:t>08-426/26-952</w:t>
      </w:r>
      <w:r>
        <w:rPr>
          <w:rFonts w:hint="default" w:ascii="Arial" w:hAnsi="Arial" w:cs="Arial"/>
          <w:color w:val="222222"/>
          <w:shd w:val="clear" w:color="auto" w:fill="FFFFFF"/>
          <w:lang w:val="sr-Latn-RS"/>
        </w:rPr>
        <w:t>/1</w:t>
      </w:r>
    </w:p>
    <w:p w14:paraId="30760CAB">
      <w:pPr>
        <w:rPr>
          <w:rFonts w:ascii="Times New Roman" w:hAnsi="Times New Roman" w:cs="Times New Roman"/>
        </w:rPr>
      </w:pPr>
      <w:r>
        <w:rPr>
          <w:rFonts w:ascii="Times New Roman" w:hAnsi="Times New Roman" w:cs="Times New Roman"/>
        </w:rPr>
        <w:t xml:space="preserve">Berane, </w:t>
      </w:r>
      <w:r>
        <w:rPr>
          <w:rFonts w:hint="default" w:ascii="Times New Roman" w:hAnsi="Times New Roman" w:cs="Times New Roman"/>
          <w:lang w:val="sr-Latn-RS"/>
        </w:rPr>
        <w:t>02</w:t>
      </w:r>
      <w:r>
        <w:rPr>
          <w:rFonts w:ascii="Times New Roman" w:hAnsi="Times New Roman" w:cs="Times New Roman"/>
        </w:rPr>
        <w:t>.0</w:t>
      </w:r>
      <w:r>
        <w:rPr>
          <w:rFonts w:hint="default" w:ascii="Times New Roman" w:hAnsi="Times New Roman" w:cs="Times New Roman"/>
          <w:lang w:val="sr-Latn-RS"/>
        </w:rPr>
        <w:t>7</w:t>
      </w:r>
      <w:r>
        <w:rPr>
          <w:rFonts w:ascii="Times New Roman" w:hAnsi="Times New Roman" w:cs="Times New Roman"/>
        </w:rPr>
        <w:t>.202</w:t>
      </w:r>
      <w:r>
        <w:rPr>
          <w:rFonts w:hint="default" w:ascii="Times New Roman" w:hAnsi="Times New Roman" w:cs="Times New Roman"/>
          <w:lang w:val="sr-Latn-RS"/>
        </w:rPr>
        <w:t xml:space="preserve">6 </w:t>
      </w:r>
      <w:r>
        <w:rPr>
          <w:rFonts w:ascii="Times New Roman" w:hAnsi="Times New Roman" w:cs="Times New Roman"/>
        </w:rPr>
        <w:t>. godine</w:t>
      </w:r>
    </w:p>
    <w:p w14:paraId="783D7D50">
      <w:pPr>
        <w:rPr>
          <w:rFonts w:ascii="Times New Roman" w:hAnsi="Times New Roman" w:cs="Times New Roman"/>
        </w:rPr>
      </w:pPr>
      <w:r>
        <w:rPr>
          <w:rFonts w:ascii="Times New Roman" w:hAnsi="Times New Roman" w:cs="Times New Roman"/>
        </w:rPr>
        <w:t>Izmjene i dopune tenderske dokumentacije broj</w:t>
      </w:r>
      <w:r>
        <w:rPr>
          <w:rFonts w:hint="default" w:ascii="Times New Roman" w:hAnsi="Times New Roman" w:cs="Times New Roman"/>
          <w:lang w:val="sr-Latn-RS"/>
        </w:rPr>
        <w:t xml:space="preserve">    </w:t>
      </w:r>
      <w:r>
        <w:rPr>
          <w:rFonts w:ascii="Arial" w:hAnsi="Arial" w:cs="Arial"/>
          <w:color w:val="222222"/>
          <w:shd w:val="clear" w:color="auto" w:fill="FFFFFF"/>
        </w:rPr>
        <w:t xml:space="preserve">08-426/26-952 </w:t>
      </w:r>
      <w:r>
        <w:rPr>
          <w:rFonts w:ascii="Times New Roman" w:hAnsi="Times New Roman" w:cs="Times New Roman"/>
        </w:rPr>
        <w:t xml:space="preserve">  </w:t>
      </w:r>
      <w:r>
        <w:rPr>
          <w:rFonts w:ascii="Arial" w:hAnsi="Arial" w:cs="Arial"/>
          <w:color w:val="222222"/>
          <w:shd w:val="clear" w:color="auto" w:fill="FFFFFF"/>
        </w:rPr>
        <w:t>od</w:t>
      </w:r>
      <w:r>
        <w:rPr>
          <w:rFonts w:ascii="Times New Roman" w:hAnsi="Times New Roman" w:cs="Times New Roman"/>
        </w:rPr>
        <w:t xml:space="preserve"> </w:t>
      </w:r>
      <w:r>
        <w:rPr>
          <w:rFonts w:hint="default" w:ascii="Times New Roman" w:hAnsi="Times New Roman" w:cs="Times New Roman"/>
          <w:lang w:val="sr-Latn-RS"/>
        </w:rPr>
        <w:t>30.06.2026.</w:t>
      </w:r>
      <w:r>
        <w:rPr>
          <w:rFonts w:ascii="Times New Roman" w:hAnsi="Times New Roman" w:cs="Times New Roman"/>
        </w:rPr>
        <w:t xml:space="preserve"> godine</w:t>
      </w:r>
    </w:p>
    <w:p w14:paraId="2E9BF2CB">
      <w:pPr>
        <w:rPr>
          <w:rFonts w:ascii="Times New Roman" w:hAnsi="Times New Roman" w:cs="Times New Roman"/>
          <w:b/>
        </w:rPr>
      </w:pPr>
      <w:r>
        <w:rPr>
          <w:rFonts w:ascii="Times New Roman" w:hAnsi="Times New Roman" w:cs="Times New Roman"/>
        </w:rPr>
        <w:t xml:space="preserve">U skladu sa članom 94 Zakona o javnim nabavkama (Službeni list CG“ BR.074/19, 3/23)  naručilac vrši izmjene i dopune tenderske dokumentacije broj  </w:t>
      </w:r>
      <w:r>
        <w:rPr>
          <w:rFonts w:ascii="Arial" w:hAnsi="Arial" w:cs="Arial"/>
          <w:color w:val="222222"/>
          <w:shd w:val="clear" w:color="auto" w:fill="FFFFFF"/>
        </w:rPr>
        <w:t xml:space="preserve">08-426/26-952 </w:t>
      </w:r>
      <w:r>
        <w:rPr>
          <w:rFonts w:ascii="Times New Roman" w:hAnsi="Times New Roman" w:cs="Times New Roman"/>
        </w:rPr>
        <w:t xml:space="preserve">  </w:t>
      </w:r>
      <w:r>
        <w:rPr>
          <w:rFonts w:ascii="Arial" w:hAnsi="Arial" w:cs="Arial"/>
          <w:color w:val="222222"/>
          <w:shd w:val="clear" w:color="auto" w:fill="FFFFFF"/>
        </w:rPr>
        <w:t>od</w:t>
      </w:r>
      <w:r>
        <w:rPr>
          <w:rFonts w:ascii="Times New Roman" w:hAnsi="Times New Roman" w:cs="Times New Roman"/>
        </w:rPr>
        <w:t xml:space="preserve"> </w:t>
      </w:r>
      <w:r>
        <w:rPr>
          <w:rFonts w:hint="default" w:ascii="Times New Roman" w:hAnsi="Times New Roman" w:cs="Times New Roman"/>
          <w:lang w:val="sr-Latn-RS"/>
        </w:rPr>
        <w:t>30.06.2026.</w:t>
      </w:r>
      <w:r>
        <w:rPr>
          <w:rFonts w:ascii="Times New Roman" w:hAnsi="Times New Roman" w:cs="Times New Roman"/>
        </w:rPr>
        <w:t xml:space="preserve"> koja se odnosi za nabavku   </w:t>
      </w:r>
      <w:r>
        <w:rPr>
          <w:rFonts w:ascii="Times New Roman" w:hAnsi="Times New Roman" w:cs="Times New Roman"/>
          <w:sz w:val="24"/>
          <w:szCs w:val="24"/>
          <w:shd w:val="clear" w:color="auto" w:fill="FFFFFF"/>
        </w:rPr>
        <w:t xml:space="preserve">Nabavka </w:t>
      </w:r>
      <w:r>
        <w:rPr>
          <w:rFonts w:hint="default" w:ascii="Times New Roman" w:hAnsi="Times New Roman" w:cs="Times New Roman"/>
          <w:sz w:val="24"/>
          <w:szCs w:val="24"/>
          <w:shd w:val="clear" w:color="auto" w:fill="FFFFFF"/>
          <w:lang w:val="sr-Latn-RS"/>
        </w:rPr>
        <w:t>radova sanacije i adaptacije zgrade prosvjetne inspekcije</w:t>
      </w:r>
      <w:r>
        <w:rPr>
          <w:rFonts w:ascii="Times New Roman" w:hAnsi="Times New Roman" w:cs="Times New Roman"/>
          <w:sz w:val="24"/>
          <w:szCs w:val="24"/>
          <w:shd w:val="clear" w:color="auto" w:fill="FFFFFF"/>
        </w:rPr>
        <w:t>.</w:t>
      </w:r>
      <w:r>
        <w:rPr>
          <w:rFonts w:ascii="Arial" w:hAnsi="Arial" w:cs="Arial"/>
          <w:sz w:val="21"/>
          <w:szCs w:val="21"/>
          <w:shd w:val="clear" w:color="auto" w:fill="FFFFFF"/>
        </w:rPr>
        <w:t xml:space="preserve"> </w:t>
      </w:r>
    </w:p>
    <w:p w14:paraId="25339EC7">
      <w:pPr>
        <w:pStyle w:val="5"/>
      </w:pPr>
    </w:p>
    <w:p w14:paraId="20BA839B">
      <w:pPr>
        <w:jc w:val="both"/>
        <w:rPr>
          <w:rFonts w:ascii="Times New Roman" w:hAnsi="Times New Roman" w:cs="Times New Roman"/>
          <w:color w:val="000000"/>
        </w:rPr>
      </w:pPr>
      <w:r>
        <w:rPr>
          <w:rFonts w:ascii="Times New Roman" w:hAnsi="Times New Roman" w:cs="Times New Roman"/>
          <w:color w:val="000000"/>
        </w:rPr>
        <w:t xml:space="preserve">Izmjene su sačinjene u automacko generisanom sistemu javne nabavke. Pored toga izmjene se odnose na  rok za dostavljanje ponuda je izmijenjen umjesto </w:t>
      </w:r>
      <w:r>
        <w:rPr>
          <w:rFonts w:hint="default" w:ascii="Times New Roman" w:hAnsi="Times New Roman" w:cs="Times New Roman"/>
          <w:color w:val="000000"/>
          <w:lang w:val="sr-Latn-RS"/>
        </w:rPr>
        <w:t>16</w:t>
      </w:r>
      <w:r>
        <w:rPr>
          <w:rFonts w:ascii="Times New Roman" w:hAnsi="Times New Roman" w:cs="Times New Roman"/>
          <w:color w:val="000000"/>
        </w:rPr>
        <w:t>.0</w:t>
      </w:r>
      <w:r>
        <w:rPr>
          <w:rFonts w:hint="default" w:ascii="Times New Roman" w:hAnsi="Times New Roman" w:cs="Times New Roman"/>
          <w:color w:val="000000"/>
          <w:lang w:val="sr-Latn-RS"/>
        </w:rPr>
        <w:t>7</w:t>
      </w:r>
      <w:r>
        <w:rPr>
          <w:rFonts w:ascii="Times New Roman" w:hAnsi="Times New Roman" w:cs="Times New Roman"/>
          <w:color w:val="000000"/>
        </w:rPr>
        <w:t>.202</w:t>
      </w:r>
      <w:r>
        <w:rPr>
          <w:rFonts w:hint="default" w:ascii="Times New Roman" w:hAnsi="Times New Roman" w:cs="Times New Roman"/>
          <w:color w:val="000000"/>
          <w:lang w:val="sr-Latn-RS"/>
        </w:rPr>
        <w:t>6</w:t>
      </w:r>
      <w:r>
        <w:rPr>
          <w:rFonts w:ascii="Times New Roman" w:hAnsi="Times New Roman" w:cs="Times New Roman"/>
          <w:color w:val="000000"/>
        </w:rPr>
        <w:t xml:space="preserve">. godine rok za predavanje ponuda je promijenjen I glasi </w:t>
      </w:r>
      <w:r>
        <w:rPr>
          <w:rFonts w:hint="default" w:ascii="Times New Roman" w:hAnsi="Times New Roman" w:cs="Times New Roman"/>
          <w:color w:val="000000"/>
          <w:lang w:val="sr-Latn-RS"/>
        </w:rPr>
        <w:t>20</w:t>
      </w:r>
      <w:r>
        <w:rPr>
          <w:rFonts w:ascii="Times New Roman" w:hAnsi="Times New Roman" w:cs="Times New Roman"/>
          <w:color w:val="000000"/>
        </w:rPr>
        <w:t>.07.202</w:t>
      </w:r>
      <w:r>
        <w:rPr>
          <w:rFonts w:hint="default" w:ascii="Times New Roman" w:hAnsi="Times New Roman" w:cs="Times New Roman"/>
          <w:color w:val="000000"/>
          <w:lang w:val="sr-Latn-RS"/>
        </w:rPr>
        <w:t>6</w:t>
      </w:r>
      <w:r>
        <w:rPr>
          <w:rFonts w:ascii="Times New Roman" w:hAnsi="Times New Roman" w:cs="Times New Roman"/>
          <w:color w:val="000000"/>
        </w:rPr>
        <w:t>. godine u 9 časova a otvaranja ponuda održaće se 01.07.202</w:t>
      </w:r>
      <w:r>
        <w:rPr>
          <w:rFonts w:hint="default" w:ascii="Times New Roman" w:hAnsi="Times New Roman" w:cs="Times New Roman"/>
          <w:color w:val="000000"/>
          <w:lang w:val="sr-Latn-RS"/>
        </w:rPr>
        <w:t>6</w:t>
      </w:r>
      <w:r>
        <w:rPr>
          <w:rFonts w:ascii="Times New Roman" w:hAnsi="Times New Roman" w:cs="Times New Roman"/>
          <w:color w:val="000000"/>
        </w:rPr>
        <w:t xml:space="preserve">. godine u </w:t>
      </w:r>
      <w:r>
        <w:rPr>
          <w:rFonts w:hint="default" w:ascii="Times New Roman" w:hAnsi="Times New Roman" w:cs="Times New Roman"/>
          <w:color w:val="000000"/>
          <w:lang w:val="sr-Latn-RS"/>
        </w:rPr>
        <w:t>9</w:t>
      </w:r>
      <w:r>
        <w:rPr>
          <w:rFonts w:ascii="Times New Roman" w:hAnsi="Times New Roman" w:cs="Times New Roman"/>
          <w:color w:val="000000"/>
        </w:rPr>
        <w:t xml:space="preserve"> časova. S promjenom roka za podnošenje ponuda promijenjen je I rok za predaju Garancija ponuda i on glasi </w:t>
      </w:r>
      <w:r>
        <w:rPr>
          <w:rFonts w:hint="default" w:ascii="Times New Roman" w:hAnsi="Times New Roman" w:cs="Times New Roman"/>
          <w:color w:val="000000"/>
          <w:lang w:val="sr-Latn-RS"/>
        </w:rPr>
        <w:t>20</w:t>
      </w:r>
      <w:r>
        <w:rPr>
          <w:rFonts w:ascii="Times New Roman" w:hAnsi="Times New Roman" w:cs="Times New Roman"/>
          <w:color w:val="000000"/>
        </w:rPr>
        <w:t>.07.202</w:t>
      </w:r>
      <w:r>
        <w:rPr>
          <w:rFonts w:hint="default" w:ascii="Times New Roman" w:hAnsi="Times New Roman" w:cs="Times New Roman"/>
          <w:color w:val="000000"/>
          <w:lang w:val="sr-Latn-RS"/>
        </w:rPr>
        <w:t>6</w:t>
      </w:r>
      <w:r>
        <w:rPr>
          <w:rFonts w:ascii="Times New Roman" w:hAnsi="Times New Roman" w:cs="Times New Roman"/>
          <w:color w:val="000000"/>
        </w:rPr>
        <w:t>. godine do 9 časova.</w:t>
      </w:r>
    </w:p>
    <w:p w14:paraId="64EA2AB6">
      <w:pPr>
        <w:jc w:val="both"/>
        <w:rPr>
          <w:rFonts w:ascii="Times New Roman" w:hAnsi="Times New Roman" w:cs="Times New Roman"/>
          <w:color w:val="000000"/>
        </w:rPr>
      </w:pPr>
      <w:r>
        <w:rPr>
          <w:rFonts w:ascii="Times New Roman" w:hAnsi="Times New Roman" w:cs="Times New Roman"/>
          <w:color w:val="000000"/>
        </w:rPr>
        <w:t>Na strani 5 Tenderske dokumentacije dio koji se odnosi na vrijeme I mjesto predavanja ponuda mijenja se I glasi.</w:t>
      </w:r>
    </w:p>
    <w:p w14:paraId="634322BA">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Ponude se podnose preko ESJN-a zaključno sa danom </w:t>
      </w:r>
      <w:r>
        <w:rPr>
          <w:rFonts w:hint="default" w:ascii="Times New Roman" w:hAnsi="Times New Roman" w:cs="Times New Roman"/>
          <w:color w:val="000000"/>
          <w:sz w:val="24"/>
          <w:szCs w:val="24"/>
          <w:lang w:val="sr-Latn-RS"/>
        </w:rPr>
        <w:t>20</w:t>
      </w:r>
      <w:r>
        <w:rPr>
          <w:rFonts w:ascii="Times New Roman" w:hAnsi="Times New Roman" w:cs="Times New Roman"/>
          <w:color w:val="000000"/>
          <w:sz w:val="24"/>
          <w:szCs w:val="24"/>
        </w:rPr>
        <w:t>.07.202</w:t>
      </w:r>
      <w:r>
        <w:rPr>
          <w:rFonts w:hint="default" w:ascii="Times New Roman" w:hAnsi="Times New Roman" w:cs="Times New Roman"/>
          <w:color w:val="000000"/>
          <w:sz w:val="24"/>
          <w:szCs w:val="24"/>
          <w:lang w:val="sr-Latn-RS"/>
        </w:rPr>
        <w:t>6</w:t>
      </w:r>
      <w:r>
        <w:rPr>
          <w:rFonts w:ascii="Times New Roman" w:hAnsi="Times New Roman" w:cs="Times New Roman"/>
          <w:color w:val="000000"/>
          <w:sz w:val="24"/>
          <w:szCs w:val="24"/>
        </w:rPr>
        <w:t xml:space="preserve"> godine do 9 sati.</w:t>
      </w:r>
    </w:p>
    <w:p w14:paraId="46840D8E">
      <w:pPr>
        <w:jc w:val="both"/>
        <w:rPr>
          <w:rFonts w:ascii="Times New Roman" w:hAnsi="Times New Roman" w:cs="Times New Roman"/>
          <w:b/>
          <w:bCs/>
          <w:i/>
          <w:iCs/>
          <w:color w:val="000000"/>
          <w:sz w:val="24"/>
          <w:szCs w:val="24"/>
        </w:rPr>
      </w:pPr>
    </w:p>
    <w:p w14:paraId="45E45209">
      <w:pPr>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Otvaranje ponuda održaće se dana  </w:t>
      </w:r>
      <w:r>
        <w:rPr>
          <w:rFonts w:hint="default" w:ascii="Times New Roman" w:hAnsi="Times New Roman" w:cs="Times New Roman"/>
          <w:color w:val="000000"/>
          <w:sz w:val="24"/>
          <w:szCs w:val="24"/>
          <w:lang w:val="sr-Latn-RS"/>
        </w:rPr>
        <w:t>20</w:t>
      </w:r>
      <w:r>
        <w:rPr>
          <w:rFonts w:ascii="Times New Roman" w:hAnsi="Times New Roman" w:cs="Times New Roman"/>
          <w:color w:val="000000"/>
          <w:sz w:val="24"/>
          <w:szCs w:val="24"/>
        </w:rPr>
        <w:t>.07.202</w:t>
      </w:r>
      <w:r>
        <w:rPr>
          <w:rFonts w:hint="default" w:ascii="Times New Roman" w:hAnsi="Times New Roman" w:cs="Times New Roman"/>
          <w:color w:val="000000"/>
          <w:sz w:val="24"/>
          <w:szCs w:val="24"/>
          <w:lang w:val="sr-Latn-RS"/>
        </w:rPr>
        <w:t>6</w:t>
      </w:r>
      <w:r>
        <w:rPr>
          <w:rFonts w:ascii="Times New Roman" w:hAnsi="Times New Roman" w:cs="Times New Roman"/>
          <w:color w:val="000000"/>
          <w:sz w:val="24"/>
          <w:szCs w:val="24"/>
        </w:rPr>
        <w:t xml:space="preserve">. godine u </w:t>
      </w:r>
      <w:r>
        <w:rPr>
          <w:rFonts w:hint="default" w:ascii="Times New Roman" w:hAnsi="Times New Roman" w:cs="Times New Roman"/>
          <w:color w:val="000000"/>
          <w:sz w:val="24"/>
          <w:szCs w:val="24"/>
          <w:lang w:val="sr-Latn-RS"/>
        </w:rPr>
        <w:t>9</w:t>
      </w:r>
      <w:r>
        <w:rPr>
          <w:rFonts w:ascii="Times New Roman" w:hAnsi="Times New Roman" w:cs="Times New Roman"/>
          <w:color w:val="000000"/>
          <w:sz w:val="24"/>
          <w:szCs w:val="24"/>
        </w:rPr>
        <w:t xml:space="preserve"> sati. </w:t>
      </w:r>
    </w:p>
    <w:p w14:paraId="491B3E7B">
      <w:pPr>
        <w:jc w:val="both"/>
        <w:rPr>
          <w:rFonts w:ascii="Times New Roman" w:hAnsi="Times New Roman" w:cs="Times New Roman"/>
          <w:color w:val="000000"/>
          <w:sz w:val="24"/>
          <w:szCs w:val="24"/>
        </w:rPr>
      </w:pPr>
    </w:p>
    <w:p w14:paraId="66AB7C63">
      <w:pPr>
        <w:pStyle w:val="5"/>
        <w:rPr>
          <w:sz w:val="24"/>
          <w:szCs w:val="24"/>
        </w:rPr>
      </w:pPr>
      <w:r>
        <w:rPr>
          <w:sz w:val="24"/>
          <w:szCs w:val="24"/>
        </w:rPr>
        <w:t>Izjava privrednog subjekta i garancija ponude podnose se u elektronskom obliku putem ESJN.</w:t>
      </w:r>
    </w:p>
    <w:p w14:paraId="07074BCA">
      <w:pPr>
        <w:jc w:val="both"/>
        <w:rPr>
          <w:rFonts w:ascii="Times New Roman" w:hAnsi="Times New Roman" w:cs="Times New Roman"/>
          <w:color w:val="000000"/>
          <w:sz w:val="24"/>
          <w:szCs w:val="24"/>
        </w:rPr>
      </w:pPr>
      <w:r>
        <w:rPr>
          <w:rFonts w:ascii="Times New Roman" w:hAnsi="Times New Roman" w:cs="Times New Roman"/>
          <w:sz w:val="24"/>
          <w:szCs w:val="24"/>
        </w:rPr>
        <w:t xml:space="preserve">Izuzetno ako ponuđač ne može da garanciju ponude podnese u elektronskom obliku, dužan je da putem ESJN dostavi kopiju garancije ponude, a da original garancije ponude dostavi, odnosno uruči naručiocu neposredno ili putem pošte </w:t>
      </w:r>
      <w:r>
        <w:rPr>
          <w:rFonts w:ascii="Times New Roman" w:hAnsi="Times New Roman" w:cs="Times New Roman"/>
          <w:sz w:val="24"/>
          <w:szCs w:val="24"/>
          <w:shd w:val="clear" w:color="auto" w:fill="FFFFFF"/>
        </w:rPr>
        <w:t xml:space="preserve">preporučenom pošiljkom sa povratnicom na adresi JPU Radmila Nedić, IV Crnogorske bb. s tim što Garancija ponude mora biti uručena od strane poštanskog operatora najkasnije do roka određenog za podnošenje ponude, radnim danima od 8 do 14 sati, zaključno sa danom </w:t>
      </w:r>
      <w:r>
        <w:rPr>
          <w:rFonts w:hint="default" w:ascii="Times New Roman" w:hAnsi="Times New Roman" w:cs="Times New Roman"/>
          <w:sz w:val="24"/>
          <w:szCs w:val="24"/>
          <w:shd w:val="clear" w:color="auto" w:fill="FFFFFF"/>
          <w:lang w:val="sr-Latn-RS"/>
        </w:rPr>
        <w:t>20</w:t>
      </w:r>
      <w:r>
        <w:rPr>
          <w:rFonts w:ascii="Times New Roman" w:hAnsi="Times New Roman" w:cs="Times New Roman"/>
          <w:sz w:val="24"/>
          <w:szCs w:val="24"/>
          <w:shd w:val="clear" w:color="auto" w:fill="FFFFFF"/>
        </w:rPr>
        <w:t>.07.202</w:t>
      </w:r>
      <w:r>
        <w:rPr>
          <w:rFonts w:hint="default" w:ascii="Times New Roman" w:hAnsi="Times New Roman" w:cs="Times New Roman"/>
          <w:sz w:val="24"/>
          <w:szCs w:val="24"/>
          <w:shd w:val="clear" w:color="auto" w:fill="FFFFFF"/>
          <w:lang w:val="sr-Latn-RS"/>
        </w:rPr>
        <w:t>6</w:t>
      </w:r>
      <w:bookmarkStart w:id="1" w:name="_GoBack"/>
      <w:bookmarkEnd w:id="1"/>
      <w:r>
        <w:rPr>
          <w:rFonts w:ascii="Times New Roman" w:hAnsi="Times New Roman" w:cs="Times New Roman"/>
          <w:sz w:val="24"/>
          <w:szCs w:val="24"/>
          <w:shd w:val="clear" w:color="auto" w:fill="FFFFFF"/>
        </w:rPr>
        <w:t>. godine do 09:00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Pr>
          <w:rFonts w:ascii="Times New Roman" w:hAnsi="Times New Roman" w:cs="Times New Roman"/>
          <w:sz w:val="24"/>
          <w:szCs w:val="24"/>
          <w:shd w:val="clear" w:color="auto" w:fill="FFFFFF"/>
        </w:rPr>
        <w:sym w:font="Symbol" w:char="F0FC"/>
      </w:r>
      <w:r>
        <w:rPr>
          <w:rFonts w:ascii="Times New Roman" w:hAnsi="Times New Roman" w:cs="Times New Roman"/>
          <w:sz w:val="24"/>
          <w:szCs w:val="24"/>
          <w:shd w:val="clear" w:color="auto" w:fill="FFFFFF"/>
        </w:rPr>
        <w:t xml:space="preserve"> neposrednom predajom na arhivi naručioca na adresi  JPU Radmila Nedić, IV Crnogorske bb.</w:t>
      </w:r>
    </w:p>
    <w:p w14:paraId="1AA256F9">
      <w:pPr>
        <w:tabs>
          <w:tab w:val="left" w:pos="1230"/>
        </w:tabs>
        <w:jc w:val="both"/>
        <w:rPr>
          <w:rFonts w:ascii="Times New Roman" w:hAnsi="Times New Roman" w:cs="Times New Roman"/>
          <w:lang w:val="sr-Latn-CS"/>
        </w:rPr>
      </w:pPr>
      <w:r>
        <w:rPr>
          <w:rFonts w:ascii="Times New Roman" w:hAnsi="Times New Roman" w:cs="Times New Roman"/>
        </w:rPr>
        <w:t>Naručilac je  u skladu sa članom 54 stav 1 tačka 1 ZJN rok za podnošenje ponuda u otvorenom postupku javne nabavke odredio u roku  ne kraćem od 15 dana od dana objavljivanja tenderske dokumentacije na portalu javnih nabavki</w:t>
      </w:r>
      <w:r>
        <w:rPr>
          <w:rFonts w:ascii="Times New Roman" w:hAnsi="Times New Roman" w:cs="Times New Roman"/>
          <w:lang w:val="sr-Latn-CS"/>
        </w:rPr>
        <w:t>.</w:t>
      </w:r>
    </w:p>
    <w:p w14:paraId="66015A46">
      <w:pPr>
        <w:keepNext/>
        <w:keepLines/>
        <w:numPr>
          <w:ilvl w:val="0"/>
          <w:numId w:val="1"/>
        </w:numPr>
        <w:pBdr>
          <w:top w:val="single" w:color="auto" w:sz="4" w:space="1"/>
          <w:left w:val="single" w:color="auto" w:sz="4" w:space="4"/>
          <w:bottom w:val="single" w:color="auto" w:sz="4" w:space="1"/>
          <w:right w:val="single" w:color="auto" w:sz="4" w:space="4"/>
        </w:pBdr>
        <w:shd w:val="clear" w:color="auto" w:fill="D9D9D9"/>
        <w:spacing w:before="240" w:after="160" w:line="259" w:lineRule="auto"/>
        <w:outlineLvl w:val="0"/>
        <w:rPr>
          <w:rFonts w:ascii="Times New Roman" w:hAnsi="Times New Roman" w:cs="Times New Roman"/>
          <w:b/>
          <w:iCs/>
        </w:rPr>
      </w:pPr>
      <w:bookmarkStart w:id="0" w:name="_Toc62730568"/>
      <w:r>
        <w:rPr>
          <w:rFonts w:ascii="Times New Roman" w:hAnsi="Times New Roman" w:cs="Times New Roman"/>
          <w:b/>
        </w:rPr>
        <w:t>UPUTSTVO O PRAVNOM SREDSTVU</w:t>
      </w:r>
      <w:bookmarkEnd w:id="0"/>
    </w:p>
    <w:p w14:paraId="1E2160FB">
      <w:pPr>
        <w:tabs>
          <w:tab w:val="left" w:pos="5760"/>
        </w:tabs>
        <w:jc w:val="center"/>
        <w:rPr>
          <w:rFonts w:ascii="Times New Roman" w:hAnsi="Times New Roman" w:cs="Times New Roman"/>
          <w:color w:val="000000"/>
        </w:rPr>
      </w:pPr>
    </w:p>
    <w:p w14:paraId="78F8418B">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Privredni subjekat može da izjavi žalbu protiv ove tenderske dokumentacije Komisiji za zaštitu prava:</w:t>
      </w:r>
    </w:p>
    <w:p w14:paraId="37904508">
      <w:pPr>
        <w:pStyle w:val="5"/>
        <w:ind w:left="567" w:hanging="283"/>
      </w:pPr>
      <w: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46CF7AE6">
      <w:pPr>
        <w:pStyle w:val="5"/>
        <w:ind w:left="567" w:hanging="283"/>
      </w:pPr>
      <w: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66AED865">
      <w:pPr>
        <w:pStyle w:val="5"/>
        <w:ind w:left="567" w:hanging="283"/>
      </w:pPr>
      <w: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E6532BC">
      <w:pPr>
        <w:tabs>
          <w:tab w:val="left" w:pos="5760"/>
        </w:tabs>
        <w:jc w:val="both"/>
        <w:rPr>
          <w:rFonts w:ascii="Times New Roman" w:hAnsi="Times New Roman" w:cs="Times New Roman"/>
          <w:color w:val="000000"/>
        </w:rPr>
      </w:pPr>
    </w:p>
    <w:p w14:paraId="517945AD">
      <w:pPr>
        <w:autoSpaceDE w:val="0"/>
        <w:autoSpaceDN w:val="0"/>
        <w:adjustRightInd w:val="0"/>
        <w:ind w:firstLine="567"/>
        <w:jc w:val="both"/>
        <w:rPr>
          <w:rFonts w:ascii="Times New Roman" w:hAnsi="Times New Roman" w:cs="Times New Roman"/>
          <w:color w:val="000000"/>
        </w:rPr>
      </w:pPr>
      <w:r>
        <w:rPr>
          <w:rFonts w:ascii="Times New Roman" w:hAnsi="Times New Roman" w:cs="Times New Roman"/>
          <w:color w:val="000000"/>
        </w:rPr>
        <w:t>Žalba se izjavljuje preko naručioca neposredno putem ESJN-a. Žalba koja nije podnesena na naprijed predviđeni način biće odbijena kao nedozvoljena.</w:t>
      </w:r>
    </w:p>
    <w:p w14:paraId="090C02B2">
      <w:pPr>
        <w:autoSpaceDE w:val="0"/>
        <w:autoSpaceDN w:val="0"/>
        <w:adjustRightInd w:val="0"/>
        <w:ind w:firstLine="567"/>
        <w:jc w:val="both"/>
        <w:rPr>
          <w:rFonts w:ascii="Times New Roman" w:hAnsi="Times New Roman" w:cs="Times New Roman"/>
          <w:color w:val="000000"/>
        </w:rPr>
      </w:pPr>
    </w:p>
    <w:p w14:paraId="42342480">
      <w:pPr>
        <w:autoSpaceDE w:val="0"/>
        <w:autoSpaceDN w:val="0"/>
        <w:adjustRightInd w:val="0"/>
        <w:ind w:firstLine="567"/>
        <w:jc w:val="both"/>
        <w:rPr>
          <w:rFonts w:ascii="Times New Roman" w:hAnsi="Times New Roman" w:cs="Times New Roman"/>
          <w:color w:val="000000"/>
          <w:highlight w:val="yellow"/>
        </w:rPr>
      </w:pPr>
      <w:r>
        <w:rPr>
          <w:rFonts w:ascii="Times New Roman" w:hAnsi="Times New Roman" w:cs="Times New Roman"/>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6448BF75">
      <w:pPr>
        <w:tabs>
          <w:tab w:val="left" w:pos="5760"/>
        </w:tabs>
        <w:ind w:firstLine="567"/>
        <w:jc w:val="both"/>
        <w:rPr>
          <w:rFonts w:ascii="Times New Roman" w:hAnsi="Times New Roman" w:cs="Times New Roman"/>
          <w:color w:val="000000"/>
        </w:rPr>
      </w:pPr>
    </w:p>
    <w:p w14:paraId="4C92662F">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Ukoliko je predmet nabavke podijeljen po partijama, a žalba se odnosi samo na određenu/e partiju/e, naknada se plaća u iznosu 1% od procijenjene vrijednosti javne nabavke te/tih partije/a.</w:t>
      </w:r>
    </w:p>
    <w:p w14:paraId="3205FECF">
      <w:pPr>
        <w:tabs>
          <w:tab w:val="left" w:pos="5760"/>
        </w:tabs>
        <w:ind w:firstLine="567"/>
        <w:jc w:val="both"/>
        <w:rPr>
          <w:rFonts w:ascii="Times New Roman" w:hAnsi="Times New Roman" w:cs="Times New Roman"/>
          <w:color w:val="000000"/>
        </w:rPr>
      </w:pPr>
    </w:p>
    <w:p w14:paraId="72CD9A5E">
      <w:pPr>
        <w:tabs>
          <w:tab w:val="left" w:pos="5760"/>
        </w:tabs>
        <w:ind w:firstLine="567"/>
        <w:jc w:val="both"/>
        <w:rPr>
          <w:rFonts w:ascii="Times New Roman" w:hAnsi="Times New Roman" w:cs="Times New Roman"/>
          <w:color w:val="000000"/>
        </w:rPr>
      </w:pPr>
      <w:r>
        <w:rPr>
          <w:rFonts w:ascii="Times New Roman" w:hAnsi="Times New Roman" w:cs="Times New Roman"/>
          <w:color w:val="000000"/>
        </w:rPr>
        <w:t xml:space="preserve">Instrukcije za plaćanje naknade za vođenje postupka od strane žalilaca iz inostranstva nalaze se na internet stranici Komisije za zaštitu prava nabavki </w:t>
      </w:r>
      <w:r>
        <w:fldChar w:fldCharType="begin"/>
      </w:r>
      <w:r>
        <w:instrText xml:space="preserve"> HYPERLINK "http://www.kontrola-nabavki.me/" </w:instrText>
      </w:r>
      <w:r>
        <w:fldChar w:fldCharType="separate"/>
      </w:r>
      <w:r>
        <w:rPr>
          <w:rStyle w:val="4"/>
          <w:rFonts w:ascii="Times New Roman" w:hAnsi="Times New Roman" w:cs="Times New Roman"/>
        </w:rPr>
        <w:t>http://www.kontrola-nabavki.me/</w:t>
      </w:r>
      <w:r>
        <w:rPr>
          <w:rStyle w:val="4"/>
          <w:rFonts w:ascii="Times New Roman" w:hAnsi="Times New Roman" w:cs="Times New Roman"/>
        </w:rPr>
        <w:fldChar w:fldCharType="end"/>
      </w:r>
      <w:r>
        <w:rPr>
          <w:rFonts w:ascii="Times New Roman" w:hAnsi="Times New Roman" w:cs="Times New Roman"/>
          <w:color w:val="000000"/>
        </w:rPr>
        <w:t>.“.</w:t>
      </w:r>
    </w:p>
    <w:p w14:paraId="074BB5F4"/>
    <w:p w14:paraId="0A1F6AD0">
      <w:pPr>
        <w:tabs>
          <w:tab w:val="left" w:pos="1230"/>
        </w:tabs>
        <w:jc w:val="both"/>
        <w:rPr>
          <w:rFonts w:ascii="Times New Roman" w:hAnsi="Times New Roman" w:cs="Times New Roman"/>
          <w:lang w:val="sr-Latn-CS"/>
        </w:rPr>
      </w:pPr>
    </w:p>
    <w:p w14:paraId="736DFB2A">
      <w:pPr>
        <w:rPr>
          <w:rFonts w:ascii="Times New Roman" w:hAnsi="Times New Roman" w:cs="Times New Roman"/>
        </w:rPr>
      </w:pPr>
      <w:r>
        <w:rPr>
          <w:rFonts w:ascii="Times New Roman" w:hAnsi="Times New Roman" w:cs="Times New Roman"/>
        </w:rPr>
        <w:t xml:space="preserve">Za komisiju za sprovođenje postupka </w:t>
      </w:r>
    </w:p>
    <w:p w14:paraId="54CB7471">
      <w:pPr>
        <w:rPr>
          <w:rFonts w:ascii="Times New Roman" w:hAnsi="Times New Roman" w:cs="Times New Roman"/>
        </w:rPr>
      </w:pPr>
      <w:r>
        <w:rPr>
          <w:rFonts w:ascii="Times New Roman" w:hAnsi="Times New Roman" w:cs="Times New Roman"/>
        </w:rPr>
        <w:t>Predsjednik Komisije</w:t>
      </w:r>
    </w:p>
    <w:p w14:paraId="748BF4B5">
      <w:pPr>
        <w:rPr>
          <w:rFonts w:ascii="Times New Roman" w:hAnsi="Times New Roman" w:cs="Times New Roman"/>
        </w:rPr>
      </w:pPr>
      <w:r>
        <w:rPr>
          <w:rFonts w:ascii="Times New Roman" w:hAnsi="Times New Roman" w:cs="Times New Roman"/>
        </w:rPr>
        <w:t>Kuč Jakov</w:t>
      </w:r>
    </w:p>
    <w:sectPr>
      <w:pgSz w:w="12240" w:h="15840"/>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EE"/>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Arial">
    <w:panose1 w:val="020B0604020202020204"/>
    <w:charset w:val="EE"/>
    <w:family w:val="swiss"/>
    <w:pitch w:val="default"/>
    <w:sig w:usb0="E0002EFF" w:usb1="C000785B" w:usb2="00000009" w:usb3="00000000" w:csb0="400001FF" w:csb1="FFFF0000"/>
  </w:font>
  <w:font w:name="Symbol">
    <w:panose1 w:val="05050102010706020507"/>
    <w:charset w:val="02"/>
    <w:family w:val="roman"/>
    <w:pitch w:val="default"/>
    <w:sig w:usb0="00000000" w:usb1="00000000" w:usb2="00000000" w:usb3="00000000" w:csb0="8000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764291E"/>
    <w:multiLevelType w:val="multilevel"/>
    <w:tmpl w:val="6764291E"/>
    <w:lvl w:ilvl="0" w:tentative="0">
      <w:start w:val="1"/>
      <w:numFmt w:val="decimal"/>
      <w:lvlText w:val="%1."/>
      <w:lvlJc w:val="left"/>
      <w:pPr>
        <w:ind w:left="1080" w:hanging="360"/>
      </w:pPr>
      <w:rPr>
        <w:rFonts w:hint="default"/>
        <w:i/>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503"/>
    <w:rsid w:val="000640B7"/>
    <w:rsid w:val="00076623"/>
    <w:rsid w:val="00081851"/>
    <w:rsid w:val="000D50CC"/>
    <w:rsid w:val="001200FD"/>
    <w:rsid w:val="001452AA"/>
    <w:rsid w:val="001E32FA"/>
    <w:rsid w:val="00372947"/>
    <w:rsid w:val="00422683"/>
    <w:rsid w:val="004D7DB6"/>
    <w:rsid w:val="005826AB"/>
    <w:rsid w:val="005C71B9"/>
    <w:rsid w:val="00600A91"/>
    <w:rsid w:val="0061764D"/>
    <w:rsid w:val="00626169"/>
    <w:rsid w:val="00635F1E"/>
    <w:rsid w:val="00660638"/>
    <w:rsid w:val="006D7110"/>
    <w:rsid w:val="006E02D2"/>
    <w:rsid w:val="007379C2"/>
    <w:rsid w:val="00792877"/>
    <w:rsid w:val="007A5DB6"/>
    <w:rsid w:val="007B6C63"/>
    <w:rsid w:val="00835CCA"/>
    <w:rsid w:val="008476BC"/>
    <w:rsid w:val="008931A0"/>
    <w:rsid w:val="008F1E7F"/>
    <w:rsid w:val="00950DBD"/>
    <w:rsid w:val="00962BDD"/>
    <w:rsid w:val="0098296B"/>
    <w:rsid w:val="009C701B"/>
    <w:rsid w:val="009F167F"/>
    <w:rsid w:val="00A11889"/>
    <w:rsid w:val="00A25C60"/>
    <w:rsid w:val="00AD0065"/>
    <w:rsid w:val="00AD148E"/>
    <w:rsid w:val="00AE0B99"/>
    <w:rsid w:val="00B14408"/>
    <w:rsid w:val="00B256CC"/>
    <w:rsid w:val="00B35E20"/>
    <w:rsid w:val="00BA3290"/>
    <w:rsid w:val="00BD659C"/>
    <w:rsid w:val="00C67341"/>
    <w:rsid w:val="00CF163D"/>
    <w:rsid w:val="00D36257"/>
    <w:rsid w:val="00D92503"/>
    <w:rsid w:val="00E27FFA"/>
    <w:rsid w:val="00EB46A8"/>
    <w:rsid w:val="00F07907"/>
    <w:rsid w:val="00F75ADF"/>
    <w:rsid w:val="00FD605C"/>
    <w:rsid w:val="12A112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99"/>
    <w:rPr>
      <w:color w:val="0000FF"/>
      <w:u w:val="single"/>
    </w:rPr>
  </w:style>
  <w:style w:type="paragraph" w:customStyle="1" w:styleId="5">
    <w:name w:val="T30X"/>
    <w:basedOn w:val="1"/>
    <w:uiPriority w:val="99"/>
    <w:pPr>
      <w:autoSpaceDE w:val="0"/>
      <w:autoSpaceDN w:val="0"/>
      <w:adjustRightInd w:val="0"/>
      <w:spacing w:before="60" w:after="60" w:line="240" w:lineRule="auto"/>
      <w:ind w:firstLine="283"/>
      <w:jc w:val="both"/>
    </w:pPr>
    <w:rPr>
      <w:rFonts w:ascii="Times New Roman" w:hAnsi="Times New Roman" w:eastAsia="Times New Roman" w:cs="Times New Roman"/>
      <w:color w:val="00000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660</Words>
  <Characters>3762</Characters>
  <Lines>31</Lines>
  <Paragraphs>8</Paragraphs>
  <TotalTime>17</TotalTime>
  <ScaleCrop>false</ScaleCrop>
  <LinksUpToDate>false</LinksUpToDate>
  <CharactersWithSpaces>4414</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2024-06-13T09:31:00Z</dcterms:created>
  <dc:creator>vesna</dc:creator>
  <cp:lastModifiedBy>PC</cp:lastModifiedBy>
  <cp:lastPrinted>2022-11-03T12:53:00Z</cp:lastPrinted>
  <dcterms:modified xsi:type="dcterms:W3CDTF">2026-07-02T08:03:48Z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0D4B4EE9409F41ABB8D7D59ED3F38626_13</vt:lpwstr>
  </property>
</Properties>
</file>