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F3E" w:rsidRPr="000E1EC6" w:rsidRDefault="008E1F3E" w:rsidP="000E1EC6">
      <w:pPr>
        <w:pStyle w:val="NoSpacing"/>
      </w:pPr>
      <w:r w:rsidRPr="000E1EC6">
        <w:drawing>
          <wp:inline distT="0" distB="0" distL="0" distR="0">
            <wp:extent cx="588010" cy="436880"/>
            <wp:effectExtent l="19050" t="0" r="2540" b="0"/>
            <wp:docPr id="1" name="Picture 1" descr="Description: Description: Description: Description: Description: Description: Description: Description: 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GRB.jpg"/>
                    <pic:cNvPicPr>
                      <a:picLocks noChangeAspect="1" noChangeArrowheads="1"/>
                    </pic:cNvPicPr>
                  </pic:nvPicPr>
                  <pic:blipFill>
                    <a:blip r:embed="rId4"/>
                    <a:srcRect/>
                    <a:stretch>
                      <a:fillRect/>
                    </a:stretch>
                  </pic:blipFill>
                  <pic:spPr bwMode="auto">
                    <a:xfrm>
                      <a:off x="0" y="0"/>
                      <a:ext cx="588010" cy="436880"/>
                    </a:xfrm>
                    <a:prstGeom prst="rect">
                      <a:avLst/>
                    </a:prstGeom>
                    <a:noFill/>
                    <a:ln w="9525">
                      <a:noFill/>
                      <a:miter lim="800000"/>
                      <a:headEnd/>
                      <a:tailEnd/>
                    </a:ln>
                  </pic:spPr>
                </pic:pic>
              </a:graphicData>
            </a:graphic>
          </wp:inline>
        </w:drawing>
      </w:r>
    </w:p>
    <w:p w:rsidR="008E1F3E" w:rsidRPr="000E1EC6" w:rsidRDefault="008E1F3E" w:rsidP="000E1EC6">
      <w:pPr>
        <w:pStyle w:val="NoSpacing"/>
        <w:rPr>
          <w:b/>
        </w:rPr>
      </w:pPr>
      <w:r w:rsidRPr="000E1EC6">
        <w:rPr>
          <w:b/>
        </w:rPr>
        <w:t>Opština Žabljak</w:t>
      </w:r>
    </w:p>
    <w:p w:rsidR="008E1F3E" w:rsidRPr="000E1EC6" w:rsidRDefault="008E1F3E" w:rsidP="000E1EC6">
      <w:pPr>
        <w:pStyle w:val="NoSpacing"/>
        <w:rPr>
          <w:b/>
        </w:rPr>
      </w:pPr>
      <w:r w:rsidRPr="000E1EC6">
        <w:rPr>
          <w:b/>
        </w:rPr>
        <w:t>Komisija za sprovođenje postupka javne nabavke</w:t>
      </w:r>
    </w:p>
    <w:p w:rsidR="008E1F3E" w:rsidRPr="000E1EC6" w:rsidRDefault="008E1F3E" w:rsidP="000E1EC6">
      <w:pPr>
        <w:pStyle w:val="NoSpacing"/>
        <w:rPr>
          <w:b/>
        </w:rPr>
      </w:pPr>
      <w:proofErr w:type="gramStart"/>
      <w:r w:rsidRPr="000E1EC6">
        <w:rPr>
          <w:b/>
        </w:rPr>
        <w:t>Broj :</w:t>
      </w:r>
      <w:proofErr w:type="gramEnd"/>
      <w:r w:rsidRPr="000E1EC6">
        <w:rPr>
          <w:b/>
        </w:rPr>
        <w:t xml:space="preserve"> 01-018/26-</w:t>
      </w:r>
      <w:r w:rsidR="000937A5" w:rsidRPr="000E1EC6">
        <w:rPr>
          <w:b/>
        </w:rPr>
        <w:t>134</w:t>
      </w:r>
    </w:p>
    <w:p w:rsidR="008E1F3E" w:rsidRPr="000E1EC6" w:rsidRDefault="008E1F3E" w:rsidP="000E1EC6">
      <w:pPr>
        <w:pStyle w:val="NoSpacing"/>
        <w:rPr>
          <w:b/>
        </w:rPr>
      </w:pPr>
      <w:r w:rsidRPr="000E1EC6">
        <w:rPr>
          <w:b/>
        </w:rPr>
        <w:t xml:space="preserve">Datum, </w:t>
      </w:r>
      <w:r w:rsidR="000937A5" w:rsidRPr="000E1EC6">
        <w:rPr>
          <w:b/>
        </w:rPr>
        <w:t>20</w:t>
      </w:r>
      <w:r w:rsidRPr="000E1EC6">
        <w:rPr>
          <w:b/>
        </w:rPr>
        <w:t>.05.2026.godine</w:t>
      </w:r>
    </w:p>
    <w:p w:rsidR="008E1F3E" w:rsidRPr="000E1EC6" w:rsidRDefault="008E1F3E" w:rsidP="000E1EC6">
      <w:pPr>
        <w:pStyle w:val="NoSpacing"/>
      </w:pPr>
    </w:p>
    <w:p w:rsidR="008E1F3E" w:rsidRPr="000E1EC6" w:rsidRDefault="008E1F3E" w:rsidP="000E1EC6">
      <w:pPr>
        <w:pStyle w:val="NoSpacing"/>
        <w:jc w:val="center"/>
        <w:rPr>
          <w:b/>
        </w:rPr>
      </w:pPr>
      <w:r w:rsidRPr="000E1EC6">
        <w:rPr>
          <w:b/>
        </w:rPr>
        <w:t>Pojašnjenje tenderske dokumentacije</w:t>
      </w:r>
    </w:p>
    <w:p w:rsidR="008E1F3E" w:rsidRPr="000E1EC6" w:rsidRDefault="008E1F3E" w:rsidP="000E1EC6">
      <w:pPr>
        <w:pStyle w:val="NoSpacing"/>
        <w:jc w:val="center"/>
        <w:rPr>
          <w:b/>
        </w:rPr>
      </w:pPr>
      <w:proofErr w:type="gramStart"/>
      <w:r w:rsidRPr="000E1EC6">
        <w:rPr>
          <w:b/>
        </w:rPr>
        <w:t>broj  01</w:t>
      </w:r>
      <w:proofErr w:type="gramEnd"/>
      <w:r w:rsidRPr="000E1EC6">
        <w:rPr>
          <w:b/>
        </w:rPr>
        <w:t>-018/26-112 od 11.05.2026.godine šifra postupka 112544</w:t>
      </w:r>
    </w:p>
    <w:p w:rsidR="008E1F3E" w:rsidRPr="000E1EC6" w:rsidRDefault="008E1F3E" w:rsidP="000E1EC6">
      <w:pPr>
        <w:pStyle w:val="NoSpacing"/>
        <w:jc w:val="center"/>
        <w:rPr>
          <w:b/>
        </w:rPr>
      </w:pPr>
      <w:proofErr w:type="gramStart"/>
      <w:r w:rsidRPr="000E1EC6">
        <w:rPr>
          <w:b/>
        </w:rPr>
        <w:t>za</w:t>
      </w:r>
      <w:proofErr w:type="gramEnd"/>
      <w:r w:rsidRPr="000E1EC6">
        <w:rPr>
          <w:b/>
        </w:rPr>
        <w:t xml:space="preserve"> otvoreni postupaka javne nabavke</w:t>
      </w:r>
    </w:p>
    <w:p w:rsidR="008E1F3E" w:rsidRPr="000E1EC6" w:rsidRDefault="008E1F3E" w:rsidP="000E1EC6">
      <w:pPr>
        <w:pStyle w:val="NoSpacing"/>
        <w:jc w:val="center"/>
        <w:rPr>
          <w:b/>
        </w:rPr>
      </w:pPr>
      <w:r w:rsidRPr="000E1EC6">
        <w:rPr>
          <w:b/>
        </w:rPr>
        <w:t>Javna rasvjeta u ul.Vuka Karadžića i 21.maja - rekonstrukcija</w:t>
      </w:r>
    </w:p>
    <w:p w:rsidR="008E1F3E" w:rsidRPr="000E1EC6" w:rsidRDefault="008E1F3E" w:rsidP="000E1EC6">
      <w:pPr>
        <w:pStyle w:val="NoSpacing"/>
        <w:jc w:val="center"/>
        <w:rPr>
          <w:b/>
        </w:rPr>
      </w:pPr>
      <w:proofErr w:type="gramStart"/>
      <w:r w:rsidRPr="000E1EC6">
        <w:rPr>
          <w:b/>
        </w:rPr>
        <w:t>po</w:t>
      </w:r>
      <w:proofErr w:type="gramEnd"/>
      <w:r w:rsidRPr="000E1EC6">
        <w:rPr>
          <w:b/>
        </w:rPr>
        <w:t xml:space="preserve"> </w:t>
      </w:r>
      <w:r w:rsidR="000937A5" w:rsidRPr="000E1EC6">
        <w:rPr>
          <w:b/>
        </w:rPr>
        <w:t>zahtjevu broj 01-018/26-121</w:t>
      </w:r>
      <w:r w:rsidRPr="000E1EC6">
        <w:rPr>
          <w:b/>
        </w:rPr>
        <w:t xml:space="preserve"> od </w:t>
      </w:r>
      <w:r w:rsidR="000937A5" w:rsidRPr="000E1EC6">
        <w:rPr>
          <w:b/>
        </w:rPr>
        <w:t>18</w:t>
      </w:r>
      <w:r w:rsidRPr="000E1EC6">
        <w:rPr>
          <w:b/>
        </w:rPr>
        <w:t>.05.2026.godine</w:t>
      </w:r>
    </w:p>
    <w:p w:rsidR="008E1F3E" w:rsidRPr="000E1EC6" w:rsidRDefault="000937A5" w:rsidP="000E1EC6">
      <w:pPr>
        <w:pStyle w:val="NoSpacing"/>
        <w:jc w:val="center"/>
        <w:rPr>
          <w:b/>
        </w:rPr>
      </w:pPr>
      <w:proofErr w:type="gramStart"/>
      <w:r w:rsidRPr="000E1EC6">
        <w:rPr>
          <w:b/>
        </w:rPr>
        <w:t>po</w:t>
      </w:r>
      <w:proofErr w:type="gramEnd"/>
      <w:r w:rsidRPr="000E1EC6">
        <w:rPr>
          <w:b/>
        </w:rPr>
        <w:t xml:space="preserve"> zahtjevu broj 01-018/26-122</w:t>
      </w:r>
      <w:r w:rsidR="008E1F3E" w:rsidRPr="000E1EC6">
        <w:rPr>
          <w:b/>
        </w:rPr>
        <w:t xml:space="preserve"> od </w:t>
      </w:r>
      <w:r w:rsidRPr="000E1EC6">
        <w:rPr>
          <w:b/>
        </w:rPr>
        <w:t>18</w:t>
      </w:r>
      <w:r w:rsidR="008E1F3E" w:rsidRPr="000E1EC6">
        <w:rPr>
          <w:b/>
        </w:rPr>
        <w:t>.05.2026.godine</w:t>
      </w:r>
    </w:p>
    <w:p w:rsidR="008E1F3E" w:rsidRPr="000E1EC6" w:rsidRDefault="008E1F3E" w:rsidP="000E1EC6">
      <w:pPr>
        <w:pStyle w:val="NoSpacing"/>
        <w:jc w:val="center"/>
        <w:rPr>
          <w:b/>
        </w:rPr>
      </w:pPr>
      <w:proofErr w:type="gramStart"/>
      <w:r w:rsidRPr="000E1EC6">
        <w:rPr>
          <w:b/>
        </w:rPr>
        <w:t>putem</w:t>
      </w:r>
      <w:proofErr w:type="gramEnd"/>
      <w:r w:rsidRPr="000E1EC6">
        <w:rPr>
          <w:b/>
        </w:rPr>
        <w:t xml:space="preserve"> CEJN-a</w:t>
      </w:r>
    </w:p>
    <w:p w:rsidR="008E1F3E" w:rsidRPr="000E1EC6" w:rsidRDefault="008E1F3E" w:rsidP="000E1EC6">
      <w:pPr>
        <w:pStyle w:val="NoSpacing"/>
      </w:pPr>
    </w:p>
    <w:p w:rsidR="008E1F3E" w:rsidRPr="000E1EC6" w:rsidRDefault="000E1EC6" w:rsidP="000E1EC6">
      <w:pPr>
        <w:pStyle w:val="NoSpacing"/>
        <w:rPr>
          <w:b/>
        </w:rPr>
      </w:pPr>
      <w:proofErr w:type="gramStart"/>
      <w:r w:rsidRPr="000E1EC6">
        <w:rPr>
          <w:b/>
        </w:rPr>
        <w:t xml:space="preserve">Pitanje </w:t>
      </w:r>
      <w:r w:rsidR="008E1F3E" w:rsidRPr="000E1EC6">
        <w:rPr>
          <w:b/>
        </w:rPr>
        <w:t xml:space="preserve"> br</w:t>
      </w:r>
      <w:proofErr w:type="gramEnd"/>
      <w:r w:rsidR="008E1F3E" w:rsidRPr="000E1EC6">
        <w:rPr>
          <w:b/>
        </w:rPr>
        <w:t xml:space="preserve">. 1 </w:t>
      </w:r>
    </w:p>
    <w:p w:rsidR="001C7EE4" w:rsidRDefault="001C7EE4" w:rsidP="000E1EC6">
      <w:pPr>
        <w:pStyle w:val="NoSpacing"/>
        <w:jc w:val="both"/>
      </w:pPr>
      <w:r w:rsidRPr="000E1EC6">
        <w:br/>
        <w:t xml:space="preserve"> </w:t>
      </w:r>
      <w:proofErr w:type="gramStart"/>
      <w:r w:rsidRPr="000E1EC6">
        <w:t>SVJETILJKA — KOPIRANJE iGUZZINI CORTINA DATASHEET-A U SPECIFIKACIJU Pozicije 20 i 21 tenderske dokumentacije eksplicitno navode "iGuzzini Cortina ili ekvivalent".</w:t>
      </w:r>
      <w:proofErr w:type="gramEnd"/>
      <w:r w:rsidRPr="000E1EC6">
        <w:t xml:space="preserve"> Međutim, iza naznake "ili ekvivalent" slijedi niz parametara koji su kopirani direktno iz tehničke dokumentacije proizvođača iGuzzini za model Cortina, i koji opisuju ne funkcionalne karakteristike svjetiljke već proizvodni proces jednog konkretnog proizvođača. 1. Opis proizvodnog procesa umjesto funkcionalnog zahtjeva Specifikacija zahtijeva: "odmašćivanje, fluorocirkonacija a zaštitni površinski film i zaptivanje </w:t>
      </w:r>
      <w:proofErr w:type="gramStart"/>
      <w:r w:rsidRPr="000E1EC6">
        <w:t>sa</w:t>
      </w:r>
      <w:proofErr w:type="gramEnd"/>
      <w:r w:rsidRPr="000E1EC6">
        <w:t xml:space="preserve"> nano-strukturiranim silanskim slojem". </w:t>
      </w:r>
      <w:proofErr w:type="gramStart"/>
      <w:r w:rsidRPr="000E1EC6">
        <w:t>Ovo je opis iGuzzini-jevog patentiranog višestepenog procesa površinske zaštite aluminijumskog kućišta.</w:t>
      </w:r>
      <w:proofErr w:type="gramEnd"/>
      <w:r w:rsidRPr="000E1EC6">
        <w:t xml:space="preserve"> Fluorocirkonacija </w:t>
      </w:r>
      <w:proofErr w:type="gramStart"/>
      <w:r w:rsidRPr="000E1EC6">
        <w:t>sa</w:t>
      </w:r>
      <w:proofErr w:type="gramEnd"/>
      <w:r w:rsidRPr="000E1EC6">
        <w:t xml:space="preserve"> nano-silanskim slojem je specifičan hemijski postupak koji koristi iGuzzini. Drugi proizvođači uličnih svjetiljki koriste potpuno drugačije postupke površinske zaštite koji daju isti </w:t>
      </w:r>
      <w:proofErr w:type="gramStart"/>
      <w:r w:rsidRPr="000E1EC6">
        <w:t>ili</w:t>
      </w:r>
      <w:proofErr w:type="gramEnd"/>
      <w:r w:rsidRPr="000E1EC6">
        <w:t xml:space="preserve"> bolji rezultat: anodizacija (Philips/Signify), poliester prah lakiranje (Schreder), elektrostatičko farbanje (Thorn/Zumtobel), epoxi prah premaz (Gewiss). Nijedan </w:t>
      </w:r>
      <w:proofErr w:type="gramStart"/>
      <w:r w:rsidRPr="000E1EC6">
        <w:t>od</w:t>
      </w:r>
      <w:proofErr w:type="gramEnd"/>
      <w:r w:rsidRPr="000E1EC6">
        <w:t xml:space="preserve"> ovih proizvođača ne koristi fluorocirkonaciju sa nano-silanskim slojem jer to nije industrijski standard već specifičan postupak jednog proizvođača. Funkcionalno ekvivalentan zahtjev bi bio: "površinska zaštita koja obezbjeđuje korozionu otpornost prema ISO 9227 (test solnom maglom) minimalno 1.000 sati bez pojave korozije" — čime bi se definisao rezultat, a ne proces. 2. Tačne dimenzije zasjenjivača (štinika) Specifikacija zahtijeva zasjen "prečnika Ø515mm h=76mm" — ovo su tačne fabričke dimenzije zasjenjivača iGuzzini Cortina modela. </w:t>
      </w:r>
      <w:proofErr w:type="gramStart"/>
      <w:r w:rsidRPr="000E1EC6">
        <w:t>Nijedan drugi proizvođač ne proizvodi zasjenjivač tačno tih dimenzija.</w:t>
      </w:r>
      <w:proofErr w:type="gramEnd"/>
      <w:r w:rsidRPr="000E1EC6">
        <w:t xml:space="preserve"> </w:t>
      </w:r>
      <w:proofErr w:type="gramStart"/>
      <w:r w:rsidRPr="000E1EC6">
        <w:t>Philips, Schreder, Thorn, Trilux i drugi proizvođači imaju zasjenjivače/vizore drugih dimenzija prilagođene njihovim modelima svjetiljki.</w:t>
      </w:r>
      <w:proofErr w:type="gramEnd"/>
      <w:r w:rsidRPr="000E1EC6">
        <w:t xml:space="preserve"> </w:t>
      </w:r>
      <w:proofErr w:type="gramStart"/>
      <w:r w:rsidRPr="000E1EC6">
        <w:t>Navođenjem tačnih dimenzija zasjenjivača (prečnik i visina u milimetrima), specifikacija de facto zahtijeva iGuzzini zasjenjivač, čime formulacija "ili ekvivalent" postaje besmislena.</w:t>
      </w:r>
      <w:proofErr w:type="gramEnd"/>
      <w:r w:rsidRPr="000E1EC6">
        <w:t xml:space="preserve"> Molimo naručioca da pojasni: a) Koji funkcionalni razlog zahtijeva zasjen tačno prečnika 515 mm i visine 76 mm, s obzirom </w:t>
      </w:r>
      <w:proofErr w:type="gramStart"/>
      <w:r w:rsidRPr="000E1EC6">
        <w:t>na</w:t>
      </w:r>
      <w:proofErr w:type="gramEnd"/>
      <w:r w:rsidRPr="000E1EC6">
        <w:t xml:space="preserve"> to da funkcija zasjenjivača (kontrola bliještanja i usmjeravanje svjetlosnog snopa) ne zavisi od milimetarskih dimenzija već od optičkog dizajna? b) Da li je naručilac svjestan da navođenje tačnih fabričkih dimenzija zasjenjivača jednog proizvođača eliminše sve ostale proizvođače čiji zasjenjivači imaju drugačije dimenzije </w:t>
      </w:r>
      <w:proofErr w:type="gramStart"/>
      <w:r w:rsidRPr="000E1EC6">
        <w:t>ali</w:t>
      </w:r>
      <w:proofErr w:type="gramEnd"/>
      <w:r w:rsidRPr="000E1EC6">
        <w:t xml:space="preserve"> istu ili bolju optičku funkciju? 3. Specifične snage i luminoziteti kopirani iz kataloga Pozicija 20 zahtijeva: 24,5W / 3.600 lm / efikasnost 146</w:t>
      </w:r>
      <w:proofErr w:type="gramStart"/>
      <w:r w:rsidRPr="000E1EC6">
        <w:t>,9</w:t>
      </w:r>
      <w:proofErr w:type="gramEnd"/>
      <w:r w:rsidRPr="000E1EC6">
        <w:t xml:space="preserve"> lm/W. Pozicija 21 zahtijeva: 36,4W / 5.260 lm / efikasnost 144 lm/W. Vrijednosti snage od 24,5W i 36,4W nisu zaokružene i odgovaraju tačnim kataloškim vrijednostima iGuzzini Cortina modela. U industriji uličnog osvjetljenja, snage se standardno izražavaju u zaokruženim vrijednostima (25W, 35W, 40W, 50W) </w:t>
      </w:r>
      <w:proofErr w:type="gramStart"/>
      <w:r w:rsidRPr="000E1EC6">
        <w:t>ili</w:t>
      </w:r>
      <w:proofErr w:type="gramEnd"/>
      <w:r w:rsidRPr="000E1EC6">
        <w:t xml:space="preserve"> u opsezima. Molimo naručioca da pojasni: c) Zašto specifikacija navodi snage </w:t>
      </w:r>
      <w:proofErr w:type="gramStart"/>
      <w:r w:rsidRPr="000E1EC6">
        <w:t>od</w:t>
      </w:r>
      <w:proofErr w:type="gramEnd"/>
      <w:r w:rsidRPr="000E1EC6">
        <w:t xml:space="preserve"> tačno 24,5W i 36,4W umjesto funkcionalnog zahtjeva za minimalnim luminozitetom (npr. </w:t>
      </w:r>
      <w:proofErr w:type="gramStart"/>
      <w:r w:rsidRPr="000E1EC6">
        <w:t>"min. 3.500 lm pri maksimalnoj snazi od 30W"), čime bi se omogućilo ponuđačima da ponude različite modele koji zadovoljavaju iste svjetlotehničke zahtjeve?</w:t>
      </w:r>
      <w:proofErr w:type="gramEnd"/>
      <w:r w:rsidRPr="000E1EC6">
        <w:t xml:space="preserve"> d) Da li je naručilac izradio svjetlotehnički proračun (npr. u programima </w:t>
      </w:r>
      <w:r w:rsidRPr="000E1EC6">
        <w:lastRenderedPageBreak/>
        <w:t xml:space="preserve">DIALux </w:t>
      </w:r>
      <w:proofErr w:type="gramStart"/>
      <w:r w:rsidRPr="000E1EC6">
        <w:t>ili</w:t>
      </w:r>
      <w:proofErr w:type="gramEnd"/>
      <w:r w:rsidRPr="000E1EC6">
        <w:t xml:space="preserve"> Relux) koji definiše potrebne nivoe osvijetljenosti saobraćajnice prema standardu EN 13201, ili je specifikacija bazirana isključivo na katalogu jednog proizvođača?</w:t>
      </w:r>
    </w:p>
    <w:p w:rsidR="000E1EC6" w:rsidRPr="000E1EC6" w:rsidRDefault="000E1EC6" w:rsidP="000E1EC6">
      <w:pPr>
        <w:pStyle w:val="NoSpacing"/>
        <w:jc w:val="both"/>
        <w:rPr>
          <w:b/>
        </w:rPr>
      </w:pPr>
    </w:p>
    <w:p w:rsidR="008E1F3E" w:rsidRDefault="000E1EC6" w:rsidP="000E1EC6">
      <w:pPr>
        <w:pStyle w:val="NoSpacing"/>
        <w:rPr>
          <w:b/>
        </w:rPr>
      </w:pPr>
      <w:r w:rsidRPr="000E1EC6">
        <w:rPr>
          <w:b/>
        </w:rPr>
        <w:t xml:space="preserve">Odgovor </w:t>
      </w:r>
      <w:proofErr w:type="gramStart"/>
      <w:r w:rsidRPr="000E1EC6">
        <w:rPr>
          <w:b/>
        </w:rPr>
        <w:t>na</w:t>
      </w:r>
      <w:proofErr w:type="gramEnd"/>
      <w:r w:rsidRPr="000E1EC6">
        <w:rPr>
          <w:b/>
        </w:rPr>
        <w:t xml:space="preserve"> pitanje broj</w:t>
      </w:r>
      <w:r w:rsidR="008E1F3E" w:rsidRPr="000E1EC6">
        <w:rPr>
          <w:b/>
        </w:rPr>
        <w:t xml:space="preserve"> 1</w:t>
      </w:r>
    </w:p>
    <w:p w:rsidR="000C46BB" w:rsidRPr="000E1EC6" w:rsidRDefault="000C46BB" w:rsidP="000E1EC6">
      <w:pPr>
        <w:pStyle w:val="NoSpacing"/>
        <w:rPr>
          <w:b/>
        </w:rPr>
      </w:pPr>
    </w:p>
    <w:p w:rsidR="001C7EE4" w:rsidRPr="000E1EC6" w:rsidRDefault="001C7EE4" w:rsidP="000E1EC6">
      <w:pPr>
        <w:pStyle w:val="NoSpacing"/>
        <w:jc w:val="both"/>
      </w:pPr>
      <w:r w:rsidRPr="000E1EC6">
        <w:t>Projektant je svjetiljku definisao na osnovu svjetlotehničkih parametara dobijenih proračunom osvjetljaja ali i odabirom dizajna koji se na osnovu tehničkih karakteristika</w:t>
      </w:r>
      <w:proofErr w:type="gramStart"/>
      <w:r w:rsidRPr="000E1EC6">
        <w:t>,dimenziono</w:t>
      </w:r>
      <w:proofErr w:type="gramEnd"/>
      <w:r w:rsidRPr="000E1EC6">
        <w:t>, formom i funkcionalnošću uklapa sa nosačem i stubom,</w:t>
      </w:r>
    </w:p>
    <w:p w:rsidR="001C7EE4" w:rsidRPr="000E1EC6" w:rsidRDefault="001C7EE4" w:rsidP="000C46BB">
      <w:pPr>
        <w:pStyle w:val="NoSpacing"/>
        <w:jc w:val="both"/>
      </w:pPr>
      <w:r w:rsidRPr="000E1EC6">
        <w:t xml:space="preserve">Dokumentacija je urađena prema zakonu o javnim nabavkama koja propisuje da se ponudi svjetiljka koja je opisana </w:t>
      </w:r>
      <w:proofErr w:type="gramStart"/>
      <w:r w:rsidRPr="000E1EC6">
        <w:t>kao  predmet</w:t>
      </w:r>
      <w:proofErr w:type="gramEnd"/>
      <w:r w:rsidRPr="000E1EC6">
        <w:t xml:space="preserve"> nabavke ili slična.</w:t>
      </w:r>
    </w:p>
    <w:p w:rsidR="001C7EE4" w:rsidRPr="000E1EC6" w:rsidRDefault="001C7EE4" w:rsidP="000C46BB">
      <w:pPr>
        <w:pStyle w:val="NoSpacing"/>
        <w:jc w:val="both"/>
      </w:pPr>
      <w:r w:rsidRPr="000E1EC6">
        <w:t xml:space="preserve">Prema tome ponuđač može ponuditi sličnu svjetiljku </w:t>
      </w:r>
      <w:proofErr w:type="gramStart"/>
      <w:r w:rsidRPr="000E1EC6">
        <w:t>sa</w:t>
      </w:r>
      <w:proofErr w:type="gramEnd"/>
      <w:r w:rsidRPr="000E1EC6">
        <w:t xml:space="preserve"> svim njenim svjetlotehničkim i tehničkim karakteristikama, formom i dimenzijama, ukoliko ona jeste slična opisanoj koja je predmet nabavke.</w:t>
      </w:r>
    </w:p>
    <w:p w:rsidR="001C7EE4" w:rsidRPr="000E1EC6" w:rsidRDefault="001C7EE4" w:rsidP="000C46BB">
      <w:pPr>
        <w:pStyle w:val="NoSpacing"/>
        <w:jc w:val="both"/>
      </w:pPr>
      <w:r w:rsidRPr="000E1EC6">
        <w:t xml:space="preserve">Ponuđač takođe može ponuditi svjetiljku čije su metode i procesi izrade drugačiji </w:t>
      </w:r>
      <w:proofErr w:type="gramStart"/>
      <w:r w:rsidRPr="000E1EC6">
        <w:t>od</w:t>
      </w:r>
      <w:proofErr w:type="gramEnd"/>
      <w:r w:rsidRPr="000E1EC6">
        <w:t xml:space="preserve"> onih koji su opisani u dokumenatciji, ukoliko proces proizvodnje kvalitetom odgovara zahtjevu ili je bolji od onog koji je opisan.</w:t>
      </w:r>
    </w:p>
    <w:p w:rsidR="008E1F3E" w:rsidRPr="000E1EC6" w:rsidRDefault="008E1F3E" w:rsidP="000E1EC6">
      <w:pPr>
        <w:pStyle w:val="NoSpacing"/>
      </w:pPr>
    </w:p>
    <w:p w:rsidR="008E1F3E" w:rsidRPr="000C46BB" w:rsidRDefault="000C46BB" w:rsidP="000E1EC6">
      <w:pPr>
        <w:pStyle w:val="NoSpacing"/>
        <w:rPr>
          <w:b/>
        </w:rPr>
      </w:pPr>
      <w:r w:rsidRPr="000C46BB">
        <w:rPr>
          <w:b/>
        </w:rPr>
        <w:t xml:space="preserve">Pitanje </w:t>
      </w:r>
      <w:r w:rsidR="008E1F3E" w:rsidRPr="000C46BB">
        <w:rPr>
          <w:b/>
        </w:rPr>
        <w:t>br. 2</w:t>
      </w:r>
    </w:p>
    <w:p w:rsidR="008E1F3E" w:rsidRDefault="001C7EE4" w:rsidP="000C46BB">
      <w:pPr>
        <w:pStyle w:val="NoSpacing"/>
        <w:jc w:val="both"/>
      </w:pPr>
      <w:r w:rsidRPr="000E1EC6">
        <w:t xml:space="preserve"> NEDEFINISANI KRITERIJUMI EKVIVALENTNOSTI Pozicija 1 tenderske dokumentacije navodi: "U slučaju da ponuđač ponudi drugi tip tražene stavke neophodno je da dokaže ekvivalentnost u skladu </w:t>
      </w:r>
      <w:proofErr w:type="gramStart"/>
      <w:r w:rsidRPr="000E1EC6">
        <w:t>sa</w:t>
      </w:r>
      <w:proofErr w:type="gramEnd"/>
      <w:r w:rsidRPr="000E1EC6">
        <w:t xml:space="preserve"> važećim zakonskim propisima, te da zamjena ima iste elektrotehničke i konstruktivne karakteristike kao i traženi tip definisan Projektom." Međutim, tenderska dokumentacija ne definiše konkretne kriterijume </w:t>
      </w:r>
      <w:proofErr w:type="gramStart"/>
      <w:r w:rsidRPr="000E1EC6">
        <w:t>na</w:t>
      </w:r>
      <w:proofErr w:type="gramEnd"/>
      <w:r w:rsidRPr="000E1EC6">
        <w:t xml:space="preserve"> osnovu kojih se utvrđuje ekvivalentnost. Ovo je povreda člana 88 stav 4 ZJN koji zahtijeva da naručilac, kada koristi naznaku "ili ekvivalent", definiše kriterijume za procjenu ekvivalentnosti. </w:t>
      </w:r>
      <w:proofErr w:type="gramStart"/>
      <w:r w:rsidRPr="000E1EC6">
        <w:t>Posebno je problematično što specifikacija sadrži parametre proizvodnog procesa (fluorocirkonacija, nano-silanski sloj) koji su specifični za jednog proizvođača i ne mogu biti "ekvivalentni" u bukvalnom smislu — drugi proizvođači koriste potpuno različite procese za postizanje istog rezultata.</w:t>
      </w:r>
      <w:proofErr w:type="gramEnd"/>
      <w:r w:rsidRPr="000E1EC6">
        <w:t xml:space="preserve"> Bez jasnih kriterijuma ekvivalentnosti koji se fokusiraju </w:t>
      </w:r>
      <w:proofErr w:type="gramStart"/>
      <w:r w:rsidRPr="000E1EC6">
        <w:t>na</w:t>
      </w:r>
      <w:proofErr w:type="gramEnd"/>
      <w:r w:rsidRPr="000E1EC6">
        <w:t xml:space="preserve"> funkcionalnost (nivo korozione zaštite, optičke performanse, mehanička otpornost), formulacija "ili ekvivalent" je formalna ali suštinski neupotrebljiva. Molimo naručioca da pojasni: e) Koji su tačni kriterijumi za utvrđivanje ekvivalentnosti svjetiljke u smislu člana 88 stav 4 ZJN — da li je ekvivalentna svjetiljka ona koja ima isti proizvodni proces </w:t>
      </w:r>
      <w:proofErr w:type="gramStart"/>
      <w:r w:rsidRPr="000E1EC6">
        <w:t>ili</w:t>
      </w:r>
      <w:proofErr w:type="gramEnd"/>
      <w:r w:rsidRPr="000E1EC6">
        <w:t xml:space="preserve"> ona koja postiže iste ili bolje fotometrijske i mehaničke performanse? f) Ko vrši procjenu ekvivalentnosti i </w:t>
      </w:r>
      <w:proofErr w:type="gramStart"/>
      <w:r w:rsidRPr="000E1EC6">
        <w:t>na</w:t>
      </w:r>
      <w:proofErr w:type="gramEnd"/>
      <w:r w:rsidRPr="000E1EC6">
        <w:t xml:space="preserve"> osnovu koje metodologije — da li je to projektant, naručilac ili nezavisno tijelo? g) Ukoliko ponuđač ponudi svjetiljku drugog proizvođača koja ima jednake </w:t>
      </w:r>
      <w:proofErr w:type="gramStart"/>
      <w:r w:rsidRPr="000E1EC6">
        <w:t>ili</w:t>
      </w:r>
      <w:proofErr w:type="gramEnd"/>
      <w:r w:rsidRPr="000E1EC6">
        <w:t xml:space="preserve"> bolje optičke performanse (luminozitet, efikasnost, distribucija svjetlosti prema EN 13201), jednaku ili bolju IP zaštitu, jednaku ili bolju mehaničku otpornost (IK rejting), ali koristi drugačiji proces površinske zaštite (npr. anodizacija umjesto fluorocirkonacije), da li će ta svjetiljka biti prihvaćena kao ekvivalentna?</w:t>
      </w:r>
    </w:p>
    <w:p w:rsidR="000C46BB" w:rsidRPr="000E1EC6" w:rsidRDefault="000C46BB" w:rsidP="000C46BB">
      <w:pPr>
        <w:pStyle w:val="NoSpacing"/>
        <w:jc w:val="both"/>
      </w:pPr>
    </w:p>
    <w:p w:rsidR="008E1F3E" w:rsidRDefault="000C46BB" w:rsidP="000C46BB">
      <w:pPr>
        <w:pStyle w:val="NoSpacing"/>
        <w:jc w:val="both"/>
        <w:rPr>
          <w:b/>
        </w:rPr>
      </w:pPr>
      <w:r w:rsidRPr="000C46BB">
        <w:rPr>
          <w:b/>
        </w:rPr>
        <w:t xml:space="preserve">Odgovor </w:t>
      </w:r>
      <w:proofErr w:type="gramStart"/>
      <w:r w:rsidRPr="000C46BB">
        <w:rPr>
          <w:b/>
        </w:rPr>
        <w:t>na</w:t>
      </w:r>
      <w:proofErr w:type="gramEnd"/>
      <w:r w:rsidRPr="000C46BB">
        <w:rPr>
          <w:b/>
        </w:rPr>
        <w:t xml:space="preserve"> pitanje br.</w:t>
      </w:r>
      <w:r w:rsidR="008E1F3E" w:rsidRPr="000C46BB">
        <w:rPr>
          <w:b/>
        </w:rPr>
        <w:t xml:space="preserve"> 2</w:t>
      </w:r>
    </w:p>
    <w:p w:rsidR="000C46BB" w:rsidRPr="000C46BB" w:rsidRDefault="000C46BB" w:rsidP="000C46BB">
      <w:pPr>
        <w:pStyle w:val="NoSpacing"/>
        <w:jc w:val="both"/>
        <w:rPr>
          <w:b/>
        </w:rPr>
      </w:pPr>
    </w:p>
    <w:p w:rsidR="001C7EE4" w:rsidRPr="000E1EC6" w:rsidRDefault="001C7EE4" w:rsidP="000C46BB">
      <w:pPr>
        <w:pStyle w:val="NoSpacing"/>
        <w:jc w:val="both"/>
      </w:pPr>
      <w:proofErr w:type="gramStart"/>
      <w:r w:rsidRPr="000E1EC6">
        <w:t>Dokumentacia je urađena prema zakonu o javnim nabavkama i ne povrjeđuje niti jedan član istog zakona.</w:t>
      </w:r>
      <w:proofErr w:type="gramEnd"/>
    </w:p>
    <w:p w:rsidR="001C7EE4" w:rsidRPr="000E1EC6" w:rsidRDefault="001C7EE4" w:rsidP="000C46BB">
      <w:pPr>
        <w:pStyle w:val="NoSpacing"/>
        <w:jc w:val="both"/>
      </w:pPr>
      <w:r w:rsidRPr="000E1EC6">
        <w:t xml:space="preserve">Ponuđač mora da precizno prouči sve tehničke karateristike svjetiljke koja je opisana u predmetu nabavke i ponudi ekvivalentnu shodno </w:t>
      </w:r>
      <w:proofErr w:type="gramStart"/>
      <w:r w:rsidRPr="000E1EC6">
        <w:t>tim</w:t>
      </w:r>
      <w:proofErr w:type="gramEnd"/>
      <w:r w:rsidRPr="000E1EC6">
        <w:t xml:space="preserve"> karakteristikama ali i formom i dizajnom.</w:t>
      </w:r>
    </w:p>
    <w:p w:rsidR="000C46BB" w:rsidRDefault="001C7EE4" w:rsidP="000C46BB">
      <w:pPr>
        <w:pStyle w:val="NoSpacing"/>
        <w:jc w:val="both"/>
      </w:pPr>
      <w:r w:rsidRPr="000E1EC6">
        <w:t>Termin „slično</w:t>
      </w:r>
      <w:proofErr w:type="gramStart"/>
      <w:r w:rsidRPr="000E1EC6">
        <w:t>“ –</w:t>
      </w:r>
      <w:proofErr w:type="gramEnd"/>
      <w:r w:rsidRPr="000E1EC6">
        <w:t xml:space="preserve"> je dovoljno precizan termin, da ukazuje da svjetiljka  koju ponuđač nudi nije ista kao opisana, te mora da ponudi i valjane dokaze i objašnjenja da će ponuđena svjetiljka služiti svrsi</w:t>
      </w:r>
    </w:p>
    <w:p w:rsidR="001C7EE4" w:rsidRPr="000E1EC6" w:rsidRDefault="001C7EE4" w:rsidP="000C46BB">
      <w:pPr>
        <w:pStyle w:val="NoSpacing"/>
        <w:jc w:val="both"/>
      </w:pPr>
      <w:r w:rsidRPr="000E1EC6">
        <w:t xml:space="preserve"> </w:t>
      </w:r>
      <w:proofErr w:type="gramStart"/>
      <w:r w:rsidRPr="000E1EC6">
        <w:t>( funkcionalno</w:t>
      </w:r>
      <w:proofErr w:type="gramEnd"/>
      <w:r w:rsidRPr="000E1EC6">
        <w:t>, dizajnom i formom) kao i ona koja je opisana.</w:t>
      </w:r>
    </w:p>
    <w:p w:rsidR="001C7EE4" w:rsidRPr="000E1EC6" w:rsidRDefault="001C7EE4" w:rsidP="000C46BB">
      <w:pPr>
        <w:pStyle w:val="NoSpacing"/>
        <w:jc w:val="both"/>
      </w:pPr>
      <w:proofErr w:type="gramStart"/>
      <w:r w:rsidRPr="000E1EC6">
        <w:t>Projektant  zadržava</w:t>
      </w:r>
      <w:proofErr w:type="gramEnd"/>
      <w:r w:rsidRPr="000E1EC6">
        <w:t xml:space="preserve"> pravo da u skladu sa propisima a  sve u korist Investitora i dobro obavljenog posla što preciznije opiše predmet javne nabavke kako ne bi dolazilo do pogrešno ponuđenih predmeta, što proces čini dužim i lošijim.</w:t>
      </w:r>
    </w:p>
    <w:p w:rsidR="001C7EE4" w:rsidRPr="000E1EC6" w:rsidRDefault="001C7EE4" w:rsidP="000C46BB">
      <w:pPr>
        <w:pStyle w:val="NoSpacing"/>
        <w:jc w:val="both"/>
      </w:pPr>
      <w:r w:rsidRPr="000E1EC6">
        <w:t xml:space="preserve">Predmet nabavke je namjenjen za javno osvjetljenje dionica opštine Žabljak </w:t>
      </w:r>
      <w:proofErr w:type="gramStart"/>
      <w:r w:rsidRPr="000E1EC6">
        <w:t>te</w:t>
      </w:r>
      <w:proofErr w:type="gramEnd"/>
      <w:r w:rsidRPr="000E1EC6">
        <w:t xml:space="preserve"> je više nego neophodno što bolje ga opisati. </w:t>
      </w:r>
    </w:p>
    <w:p w:rsidR="008E1F3E" w:rsidRPr="000E1EC6" w:rsidRDefault="008E1F3E" w:rsidP="000E1EC6">
      <w:pPr>
        <w:pStyle w:val="NoSpacing"/>
      </w:pPr>
    </w:p>
    <w:p w:rsidR="008E1F3E" w:rsidRPr="000E1EC6" w:rsidRDefault="008E1F3E" w:rsidP="000E1EC6">
      <w:pPr>
        <w:pStyle w:val="NoSpacing"/>
      </w:pPr>
    </w:p>
    <w:p w:rsidR="008E1F3E" w:rsidRPr="000C46BB" w:rsidRDefault="000C46BB" w:rsidP="000C46BB">
      <w:pPr>
        <w:pStyle w:val="NoSpacing"/>
        <w:jc w:val="both"/>
        <w:rPr>
          <w:b/>
        </w:rPr>
      </w:pPr>
      <w:r w:rsidRPr="000C46BB">
        <w:rPr>
          <w:b/>
        </w:rPr>
        <w:t xml:space="preserve">Pitanje broj </w:t>
      </w:r>
      <w:r w:rsidR="008E1F3E" w:rsidRPr="000C46BB">
        <w:rPr>
          <w:b/>
        </w:rPr>
        <w:t>3</w:t>
      </w:r>
    </w:p>
    <w:p w:rsidR="008E1F3E" w:rsidRDefault="001C7EE4" w:rsidP="000C46BB">
      <w:pPr>
        <w:pStyle w:val="NoSpacing"/>
        <w:jc w:val="both"/>
      </w:pPr>
      <w:r w:rsidRPr="000E1EC6">
        <w:t xml:space="preserve">KONZOLNI NOSAČ I STUB — CUSTOM SPECIFIKACIJA BEZ ALTERNATIVE Pozicija 19 (konzolni nosač) i pozicija 18 (stub) opisuju potpuno custom-dizajnirane elemente </w:t>
      </w:r>
      <w:proofErr w:type="gramStart"/>
      <w:r w:rsidRPr="000E1EC6">
        <w:t>sa</w:t>
      </w:r>
      <w:proofErr w:type="gramEnd"/>
      <w:r w:rsidRPr="000E1EC6">
        <w:t xml:space="preserve"> tačnim dimenzijama, materijalima i detaljima izrade, uključujući grb Opštine Žabljak od inoxa (Ø450/3mm, AISI 316, sječen na laseru) zavaren na konzolni nosač. </w:t>
      </w:r>
      <w:proofErr w:type="gramStart"/>
      <w:r w:rsidRPr="000E1EC6">
        <w:t>Ovakva specifikacija podrazumijeva da postoji samo jedan proizvođač koji je već izradio projektnu dokumentaciju za ove stubove i nosače.</w:t>
      </w:r>
      <w:proofErr w:type="gramEnd"/>
      <w:r w:rsidRPr="000E1EC6">
        <w:t xml:space="preserve"> S obzirom </w:t>
      </w:r>
      <w:proofErr w:type="gramStart"/>
      <w:r w:rsidRPr="000E1EC6">
        <w:t>na</w:t>
      </w:r>
      <w:proofErr w:type="gramEnd"/>
      <w:r w:rsidRPr="000E1EC6">
        <w:t xml:space="preserve"> to da se radi o custom proizvodima, a ne o standardnim kataloškim elementima, svaki ponuđač bi morao ili nabaviti ove elemente od istog proizvođača ili investirati u vlastiti razvoj i izradu prema datim crtežima. Molimo naručioca da pojasni: h) Da li je projektant stuba i konzolnog nosača istovremeno i potencijalni ponuđač </w:t>
      </w:r>
      <w:proofErr w:type="gramStart"/>
      <w:r w:rsidRPr="000E1EC6">
        <w:t>ili</w:t>
      </w:r>
      <w:proofErr w:type="gramEnd"/>
      <w:r w:rsidRPr="000E1EC6">
        <w:t xml:space="preserve"> povezano lice sa potencijalnim ponuđačem, u smislu člana 41 ZJN (sukob interesa)? i) Da li su tehnički crteži stuba i konzole (navedeni kao Prilog iz Projekta) dostupni svim potencijalnim ponuđačima pod jednakim uslovima, uključujući CAD fajlove dovoljne detaljnosti za proizvodnju? j) Da li naručilac prihvata alternativne konstruktivne detalje stuba i nosača koji ostvaruju iste funkcionalne i estetske zahtjeve, </w:t>
      </w:r>
      <w:proofErr w:type="gramStart"/>
      <w:r w:rsidRPr="000E1EC6">
        <w:t>ili</w:t>
      </w:r>
      <w:proofErr w:type="gramEnd"/>
      <w:r w:rsidRPr="000E1EC6">
        <w:t xml:space="preserve"> je ponuđač obavezan da isporuči stub i nosač tačno prema datim dimenzijama?</w:t>
      </w:r>
    </w:p>
    <w:p w:rsidR="000C46BB" w:rsidRPr="000E1EC6" w:rsidRDefault="000C46BB" w:rsidP="000C46BB">
      <w:pPr>
        <w:pStyle w:val="NoSpacing"/>
        <w:jc w:val="both"/>
      </w:pPr>
    </w:p>
    <w:p w:rsidR="008E1F3E" w:rsidRPr="000C46BB" w:rsidRDefault="000C46BB" w:rsidP="000E1EC6">
      <w:pPr>
        <w:pStyle w:val="NoSpacing"/>
        <w:rPr>
          <w:b/>
        </w:rPr>
      </w:pPr>
      <w:r w:rsidRPr="000C46BB">
        <w:rPr>
          <w:b/>
        </w:rPr>
        <w:t xml:space="preserve">Odgovor </w:t>
      </w:r>
      <w:proofErr w:type="gramStart"/>
      <w:r w:rsidRPr="000C46BB">
        <w:rPr>
          <w:b/>
        </w:rPr>
        <w:t>na</w:t>
      </w:r>
      <w:proofErr w:type="gramEnd"/>
      <w:r w:rsidRPr="000C46BB">
        <w:rPr>
          <w:b/>
        </w:rPr>
        <w:t xml:space="preserve"> pitanje </w:t>
      </w:r>
      <w:r w:rsidR="008E1F3E" w:rsidRPr="000C46BB">
        <w:rPr>
          <w:b/>
        </w:rPr>
        <w:t>br.3</w:t>
      </w:r>
    </w:p>
    <w:p w:rsidR="008E1F3E" w:rsidRPr="000E1EC6" w:rsidRDefault="008E1F3E" w:rsidP="000E1EC6">
      <w:pPr>
        <w:pStyle w:val="NoSpacing"/>
      </w:pPr>
    </w:p>
    <w:p w:rsidR="001C7EE4" w:rsidRPr="000E1EC6" w:rsidRDefault="000C46BB" w:rsidP="000C46BB">
      <w:pPr>
        <w:pStyle w:val="NoSpacing"/>
        <w:jc w:val="both"/>
      </w:pPr>
      <w:proofErr w:type="gramStart"/>
      <w:r>
        <w:t>Posao projk</w:t>
      </w:r>
      <w:r w:rsidR="001C7EE4" w:rsidRPr="000E1EC6">
        <w:t>tanta je završen</w:t>
      </w:r>
      <w:r>
        <w:t xml:space="preserve"> i revidovani glavni projekat je dostavljen Naručiocu</w:t>
      </w:r>
      <w:r w:rsidR="001C7EE4" w:rsidRPr="000E1EC6">
        <w:t>.</w:t>
      </w:r>
      <w:proofErr w:type="gramEnd"/>
      <w:r w:rsidR="001C7EE4" w:rsidRPr="000E1EC6">
        <w:t xml:space="preserve"> </w:t>
      </w:r>
      <w:proofErr w:type="gramStart"/>
      <w:r w:rsidR="001C7EE4" w:rsidRPr="000E1EC6">
        <w:t>Sva dokumentacija je dostupna i detaljno opisana.</w:t>
      </w:r>
      <w:proofErr w:type="gramEnd"/>
      <w:r w:rsidR="001C7EE4" w:rsidRPr="000E1EC6">
        <w:t xml:space="preserve">  </w:t>
      </w:r>
      <w:proofErr w:type="gramStart"/>
      <w:r>
        <w:t>Alternativna rješenja nijesu dozvoljena.</w:t>
      </w:r>
      <w:proofErr w:type="gramEnd"/>
    </w:p>
    <w:p w:rsidR="001C7EE4" w:rsidRPr="000E1EC6" w:rsidRDefault="001C7EE4" w:rsidP="000E1EC6">
      <w:pPr>
        <w:pStyle w:val="NoSpacing"/>
      </w:pPr>
      <w:r w:rsidRPr="000E1EC6">
        <w:t> </w:t>
      </w:r>
    </w:p>
    <w:p w:rsidR="008E1F3E" w:rsidRPr="000C46BB" w:rsidRDefault="008E1F3E" w:rsidP="000E1EC6">
      <w:pPr>
        <w:pStyle w:val="NoSpacing"/>
        <w:rPr>
          <w:b/>
        </w:rPr>
      </w:pPr>
      <w:r w:rsidRPr="000E1EC6">
        <w:t> </w:t>
      </w:r>
    </w:p>
    <w:p w:rsidR="008E1F3E" w:rsidRPr="000C46BB" w:rsidRDefault="000C46BB" w:rsidP="000E1EC6">
      <w:pPr>
        <w:pStyle w:val="NoSpacing"/>
        <w:rPr>
          <w:b/>
        </w:rPr>
      </w:pPr>
      <w:r w:rsidRPr="000C46BB">
        <w:rPr>
          <w:b/>
        </w:rPr>
        <w:t xml:space="preserve">Pitanje </w:t>
      </w:r>
      <w:proofErr w:type="gramStart"/>
      <w:r w:rsidRPr="000C46BB">
        <w:rPr>
          <w:b/>
        </w:rPr>
        <w:t xml:space="preserve">broj </w:t>
      </w:r>
      <w:r w:rsidR="008E1F3E" w:rsidRPr="000C46BB">
        <w:rPr>
          <w:b/>
        </w:rPr>
        <w:t xml:space="preserve"> 4</w:t>
      </w:r>
      <w:proofErr w:type="gramEnd"/>
      <w:r w:rsidR="008E1F3E" w:rsidRPr="000C46BB">
        <w:rPr>
          <w:b/>
        </w:rPr>
        <w:t xml:space="preserve"> </w:t>
      </w:r>
    </w:p>
    <w:p w:rsidR="008E1F3E" w:rsidRDefault="001C7EE4" w:rsidP="000C46BB">
      <w:pPr>
        <w:pStyle w:val="NoSpacing"/>
        <w:jc w:val="both"/>
      </w:pPr>
      <w:r w:rsidRPr="000E1EC6">
        <w:t xml:space="preserve">KUMULATIVNI EFEKAT Pojedinačno posmatrano, svaki </w:t>
      </w:r>
      <w:proofErr w:type="gramStart"/>
      <w:r w:rsidRPr="000E1EC6">
        <w:t>od</w:t>
      </w:r>
      <w:proofErr w:type="gramEnd"/>
      <w:r w:rsidRPr="000E1EC6">
        <w:t xml:space="preserve"> navedenih parametara mogao bi se braniti kao specifičan zahtjev naručioca. Međutim, njihov kumulativni efekat je nedvosmisleno diskriminatoran: Proizvodni proces (fluorocirkonacija + nano-silanski sloj) → eliminše sve proizvođače koji koriste drugačije procese površinske zaštite Tačne dimenzije zasjenjivača (Ø515mm h=76mm) → eliminše sve proizvođače čiji zasjenjivači imaju drugačije dimenzije Nezaokružene snage (24,5W i 36,4W) → kopirane iz iGuzzini Cortina kataloga Custom stub i konzola sa grbom → upućuju na unaprijed određenog proizvođača Nedefinisani kriterijumi ekvivalentnosti → formulacija "ili ekvivalent" je formalna ali praktično neupotrebljiva Rezultat: specifikacija je napisana tako da samo jedan ponuđač — onaj koji nudi iGuzzini Cortina svjetiljke i koji je već izradio ili učestvovao u izradi projekta stuba i konzole — može u potpunosti ispuniti sve zahtjeve. </w:t>
      </w:r>
      <w:proofErr w:type="gramStart"/>
      <w:r w:rsidRPr="000E1EC6">
        <w:t>Ovo predstavlja povredu člana 88 stav 1 ZJN.</w:t>
      </w:r>
      <w:proofErr w:type="gramEnd"/>
    </w:p>
    <w:p w:rsidR="000C46BB" w:rsidRPr="000E1EC6" w:rsidRDefault="000C46BB" w:rsidP="000C46BB">
      <w:pPr>
        <w:pStyle w:val="NoSpacing"/>
        <w:jc w:val="both"/>
      </w:pPr>
    </w:p>
    <w:p w:rsidR="008E1F3E" w:rsidRDefault="000C46BB" w:rsidP="000C46BB">
      <w:pPr>
        <w:pStyle w:val="NoSpacing"/>
        <w:jc w:val="both"/>
        <w:rPr>
          <w:b/>
        </w:rPr>
      </w:pPr>
      <w:r w:rsidRPr="000C46BB">
        <w:rPr>
          <w:b/>
        </w:rPr>
        <w:t xml:space="preserve">Odgovor </w:t>
      </w:r>
      <w:proofErr w:type="gramStart"/>
      <w:r w:rsidRPr="000C46BB">
        <w:rPr>
          <w:b/>
        </w:rPr>
        <w:t>na</w:t>
      </w:r>
      <w:proofErr w:type="gramEnd"/>
      <w:r w:rsidRPr="000C46BB">
        <w:rPr>
          <w:b/>
        </w:rPr>
        <w:t xml:space="preserve"> pitanje </w:t>
      </w:r>
      <w:r w:rsidR="008E1F3E" w:rsidRPr="000C46BB">
        <w:rPr>
          <w:b/>
        </w:rPr>
        <w:t>broj 4</w:t>
      </w:r>
    </w:p>
    <w:p w:rsidR="000C46BB" w:rsidRPr="000C46BB" w:rsidRDefault="000C46BB" w:rsidP="000C46BB">
      <w:pPr>
        <w:pStyle w:val="NoSpacing"/>
        <w:jc w:val="both"/>
        <w:rPr>
          <w:b/>
        </w:rPr>
      </w:pPr>
    </w:p>
    <w:p w:rsidR="001C7EE4" w:rsidRPr="000E1EC6" w:rsidRDefault="001C7EE4" w:rsidP="000C46BB">
      <w:pPr>
        <w:pStyle w:val="NoSpacing"/>
        <w:jc w:val="both"/>
      </w:pPr>
      <w:r w:rsidRPr="000E1EC6">
        <w:t xml:space="preserve">Projektant je definisao stub </w:t>
      </w:r>
      <w:proofErr w:type="gramStart"/>
      <w:r w:rsidRPr="000E1EC6">
        <w:t>sa</w:t>
      </w:r>
      <w:proofErr w:type="gramEnd"/>
      <w:r w:rsidRPr="000E1EC6">
        <w:t xml:space="preserve"> svim tehničkim karakteristikama, veoma precizno. To omogućava ponuđaču da bez obzira da li je trgovac sistemima za osvjetljenje </w:t>
      </w:r>
      <w:proofErr w:type="gramStart"/>
      <w:r w:rsidRPr="000E1EC6">
        <w:t>ili</w:t>
      </w:r>
      <w:proofErr w:type="gramEnd"/>
      <w:r w:rsidRPr="000E1EC6">
        <w:t xml:space="preserve"> proizvođač ili i jedno i drugo sagleda i napravi dati predmet nabavke.</w:t>
      </w:r>
    </w:p>
    <w:p w:rsidR="001C7EE4" w:rsidRPr="000E1EC6" w:rsidRDefault="001C7EE4" w:rsidP="000C46BB">
      <w:pPr>
        <w:pStyle w:val="NoSpacing"/>
        <w:jc w:val="both"/>
      </w:pPr>
      <w:r w:rsidRPr="000E1EC6">
        <w:t>Ni u jednom članu zakona o javnim nabavkama ne stoji da predmet nabavke mora biti industrijalizovani seri</w:t>
      </w:r>
      <w:r w:rsidR="000C46BB">
        <w:t>j</w:t>
      </w:r>
      <w:r w:rsidRPr="000E1EC6">
        <w:t xml:space="preserve">ski proizvod, a opština Žabljak želi i zaslužuje da ima jedinstveni element kao prepoznatljiv dio urbanog mobilijara </w:t>
      </w:r>
      <w:proofErr w:type="gramStart"/>
      <w:r w:rsidRPr="000E1EC6">
        <w:t>sa</w:t>
      </w:r>
      <w:proofErr w:type="gramEnd"/>
      <w:r w:rsidRPr="000E1EC6">
        <w:t xml:space="preserve"> svim karakteristikama koje su neophodne za njeno funcionisanje.</w:t>
      </w:r>
    </w:p>
    <w:p w:rsidR="008E1F3E" w:rsidRPr="000E1EC6" w:rsidRDefault="008E1F3E" w:rsidP="000E1EC6">
      <w:pPr>
        <w:pStyle w:val="NoSpacing"/>
      </w:pPr>
      <w:r w:rsidRPr="000E1EC6">
        <w:t> </w:t>
      </w:r>
    </w:p>
    <w:p w:rsidR="000E1EC6" w:rsidRPr="000C46BB" w:rsidRDefault="001C7EE4" w:rsidP="000E1EC6">
      <w:pPr>
        <w:pStyle w:val="NoSpacing"/>
        <w:rPr>
          <w:b/>
        </w:rPr>
      </w:pPr>
      <w:proofErr w:type="gramStart"/>
      <w:r w:rsidRPr="000C46BB">
        <w:rPr>
          <w:b/>
        </w:rPr>
        <w:t xml:space="preserve">Pitanje </w:t>
      </w:r>
      <w:r w:rsidR="000C46BB" w:rsidRPr="000C46BB">
        <w:rPr>
          <w:b/>
        </w:rPr>
        <w:t xml:space="preserve"> broj</w:t>
      </w:r>
      <w:proofErr w:type="gramEnd"/>
      <w:r w:rsidR="000C46BB" w:rsidRPr="000C46BB">
        <w:rPr>
          <w:b/>
        </w:rPr>
        <w:t xml:space="preserve"> 5 </w:t>
      </w:r>
    </w:p>
    <w:p w:rsidR="000E1EC6" w:rsidRPr="000E1EC6" w:rsidRDefault="000C46BB" w:rsidP="000C46BB">
      <w:pPr>
        <w:pStyle w:val="NoSpacing"/>
        <w:jc w:val="both"/>
      </w:pPr>
      <w:proofErr w:type="gramStart"/>
      <w:r>
        <w:t>P</w:t>
      </w:r>
      <w:r w:rsidR="000E1EC6" w:rsidRPr="000E1EC6">
        <w:t>ozicijom 6.</w:t>
      </w:r>
      <w:proofErr w:type="gramEnd"/>
      <w:r w:rsidR="000E1EC6" w:rsidRPr="000E1EC6">
        <w:t xml:space="preserve"> </w:t>
      </w:r>
      <w:proofErr w:type="gramStart"/>
      <w:r w:rsidR="000E1EC6" w:rsidRPr="000E1EC6">
        <w:t>i</w:t>
      </w:r>
      <w:proofErr w:type="gramEnd"/>
      <w:r w:rsidR="000E1EC6" w:rsidRPr="000E1EC6">
        <w:t xml:space="preserve"> pozicijom 9. </w:t>
      </w:r>
      <w:proofErr w:type="gramStart"/>
      <w:r w:rsidR="000E1EC6" w:rsidRPr="000E1EC6">
        <w:t>predviđen</w:t>
      </w:r>
      <w:proofErr w:type="gramEnd"/>
      <w:r w:rsidR="000E1EC6" w:rsidRPr="000E1EC6">
        <w:t xml:space="preserve"> je iskop i izrada 44 komada betonskih temelja za stubove javne rasvjete. </w:t>
      </w:r>
      <w:proofErr w:type="gramStart"/>
      <w:r w:rsidR="000E1EC6" w:rsidRPr="000E1EC6">
        <w:t>Pozicijom 18.</w:t>
      </w:r>
      <w:proofErr w:type="gramEnd"/>
      <w:r w:rsidR="000E1EC6" w:rsidRPr="000E1EC6">
        <w:t xml:space="preserve"> </w:t>
      </w:r>
      <w:proofErr w:type="gramStart"/>
      <w:r w:rsidR="000E1EC6" w:rsidRPr="000E1EC6">
        <w:t>predviđena</w:t>
      </w:r>
      <w:proofErr w:type="gramEnd"/>
      <w:r w:rsidR="000E1EC6" w:rsidRPr="000E1EC6">
        <w:t xml:space="preserve"> je isporuka i montaža 108komada čeličnih stubova javne rasvjete. </w:t>
      </w:r>
      <w:proofErr w:type="gramStart"/>
      <w:r w:rsidR="000E1EC6" w:rsidRPr="000E1EC6">
        <w:t>Molimo vas da nam pojasnite da li je u pitanju neusaglašenost tehničke specifikacije.</w:t>
      </w:r>
      <w:proofErr w:type="gramEnd"/>
      <w:r w:rsidR="000E1EC6" w:rsidRPr="000E1EC6">
        <w:t xml:space="preserve"> Ukoliko je </w:t>
      </w:r>
      <w:r w:rsidR="000E1EC6" w:rsidRPr="000E1EC6">
        <w:lastRenderedPageBreak/>
        <w:t xml:space="preserve">tehnička specifikacija usaglašena molimo vas da nam pojasnite gdje i </w:t>
      </w:r>
      <w:proofErr w:type="gramStart"/>
      <w:r w:rsidR="000E1EC6" w:rsidRPr="000E1EC6">
        <w:t>na</w:t>
      </w:r>
      <w:proofErr w:type="gramEnd"/>
      <w:r w:rsidR="000E1EC6" w:rsidRPr="000E1EC6">
        <w:t xml:space="preserve"> koji način se ugrađuju preostala 64 stuba.</w:t>
      </w:r>
    </w:p>
    <w:p w:rsidR="000E1EC6" w:rsidRPr="000C46BB" w:rsidRDefault="000E1EC6" w:rsidP="000E1EC6">
      <w:pPr>
        <w:pStyle w:val="NoSpacing"/>
        <w:rPr>
          <w:b/>
        </w:rPr>
      </w:pPr>
    </w:p>
    <w:p w:rsidR="000C46BB" w:rsidRDefault="000E1EC6" w:rsidP="000E1EC6">
      <w:pPr>
        <w:pStyle w:val="NoSpacing"/>
        <w:rPr>
          <w:b/>
        </w:rPr>
      </w:pPr>
      <w:r w:rsidRPr="000C46BB">
        <w:rPr>
          <w:b/>
        </w:rPr>
        <w:t>Odgovor</w:t>
      </w:r>
      <w:r w:rsidR="000C46BB" w:rsidRPr="000C46BB">
        <w:rPr>
          <w:b/>
        </w:rPr>
        <w:t xml:space="preserve"> </w:t>
      </w:r>
      <w:proofErr w:type="gramStart"/>
      <w:r w:rsidR="000C46BB" w:rsidRPr="000C46BB">
        <w:rPr>
          <w:b/>
        </w:rPr>
        <w:t>na</w:t>
      </w:r>
      <w:proofErr w:type="gramEnd"/>
      <w:r w:rsidR="000C46BB" w:rsidRPr="000C46BB">
        <w:rPr>
          <w:b/>
        </w:rPr>
        <w:t xml:space="preserve"> pitanje broj 5 </w:t>
      </w:r>
    </w:p>
    <w:p w:rsidR="000C46BB" w:rsidRPr="000C46BB" w:rsidRDefault="000C46BB" w:rsidP="000E1EC6">
      <w:pPr>
        <w:pStyle w:val="NoSpacing"/>
        <w:rPr>
          <w:b/>
        </w:rPr>
      </w:pPr>
    </w:p>
    <w:p w:rsidR="008E1F3E" w:rsidRPr="000E1EC6" w:rsidRDefault="000E1EC6" w:rsidP="000C46BB">
      <w:pPr>
        <w:pStyle w:val="NoSpacing"/>
        <w:jc w:val="both"/>
      </w:pPr>
      <w:r w:rsidRPr="000E1EC6">
        <w:t xml:space="preserve">64 postolja je uradilo Komunalno preduzeće </w:t>
      </w:r>
      <w:proofErr w:type="gramStart"/>
      <w:r w:rsidRPr="000E1EC6">
        <w:t>sa</w:t>
      </w:r>
      <w:proofErr w:type="gramEnd"/>
      <w:r w:rsidRPr="000E1EC6">
        <w:t xml:space="preserve"> Žabljaka, p</w:t>
      </w:r>
      <w:r w:rsidR="000C46BB">
        <w:t>ri iskopu i</w:t>
      </w:r>
      <w:r w:rsidRPr="000E1EC6">
        <w:t xml:space="preserve"> ugradnji cijevi za vodovod, tako da je</w:t>
      </w:r>
      <w:r w:rsidR="000C46BB">
        <w:t xml:space="preserve"> potrebna samo montaža stubova i rasvjete na tim pozicijama.</w:t>
      </w:r>
      <w:r w:rsidRPr="000E1EC6">
        <w:t xml:space="preserve">Takođe je položilo neophodni kabal za </w:t>
      </w:r>
      <w:r w:rsidR="000C46BB">
        <w:t>potrebe rasvjete između njih.</w:t>
      </w:r>
    </w:p>
    <w:p w:rsidR="008E1F3E" w:rsidRPr="007D527C" w:rsidRDefault="008E1F3E" w:rsidP="008E1F3E">
      <w:pPr>
        <w:pStyle w:val="ListParagraph"/>
        <w:jc w:val="right"/>
        <w:rPr>
          <w:rFonts w:ascii="Times New Roman" w:hAnsi="Times New Roman"/>
          <w:b w:val="0"/>
          <w:i w:val="0"/>
          <w:color w:val="000000"/>
          <w:sz w:val="24"/>
          <w:szCs w:val="24"/>
          <w:lang w:val="it-IT"/>
        </w:rPr>
      </w:pPr>
    </w:p>
    <w:p w:rsidR="008E1F3E" w:rsidRPr="005A1DAF" w:rsidRDefault="008E1F3E" w:rsidP="008E1F3E">
      <w:pPr>
        <w:pStyle w:val="ListParagraph"/>
        <w:jc w:val="right"/>
        <w:rPr>
          <w:rFonts w:ascii="Times New Roman" w:hAnsi="Times New Roman"/>
          <w:i w:val="0"/>
          <w:color w:val="000000"/>
          <w:sz w:val="24"/>
          <w:szCs w:val="24"/>
          <w:lang w:val="it-IT"/>
        </w:rPr>
      </w:pPr>
    </w:p>
    <w:p w:rsidR="008E1F3E" w:rsidRPr="005A1DAF" w:rsidRDefault="008E1F3E" w:rsidP="008E1F3E">
      <w:pPr>
        <w:pStyle w:val="ListParagraph"/>
        <w:jc w:val="right"/>
        <w:rPr>
          <w:rFonts w:ascii="Times New Roman" w:hAnsi="Times New Roman"/>
          <w:i w:val="0"/>
          <w:color w:val="000000"/>
          <w:sz w:val="24"/>
          <w:szCs w:val="24"/>
          <w:lang w:val="it-IT"/>
        </w:rPr>
      </w:pPr>
      <w:r w:rsidRPr="005A1DAF">
        <w:rPr>
          <w:rFonts w:ascii="Times New Roman" w:hAnsi="Times New Roman"/>
          <w:i w:val="0"/>
          <w:color w:val="000000"/>
          <w:sz w:val="24"/>
          <w:szCs w:val="24"/>
          <w:lang w:val="it-IT"/>
        </w:rPr>
        <w:t>Komisija za sprovođenje postupka javne nabavke</w:t>
      </w:r>
    </w:p>
    <w:p w:rsidR="008E1F3E" w:rsidRPr="005A1DAF" w:rsidRDefault="008E1F3E" w:rsidP="008E1F3E">
      <w:pPr>
        <w:pStyle w:val="ListParagraph"/>
        <w:jc w:val="right"/>
        <w:rPr>
          <w:rFonts w:ascii="Times New Roman" w:hAnsi="Times New Roman"/>
          <w:i w:val="0"/>
          <w:color w:val="000000"/>
          <w:sz w:val="24"/>
          <w:szCs w:val="24"/>
          <w:lang w:val="it-IT"/>
        </w:rPr>
      </w:pPr>
      <w:r w:rsidRPr="005A1DAF">
        <w:rPr>
          <w:rFonts w:ascii="Times New Roman" w:hAnsi="Times New Roman"/>
          <w:i w:val="0"/>
          <w:color w:val="000000"/>
          <w:sz w:val="24"/>
          <w:szCs w:val="24"/>
          <w:lang w:val="it-IT"/>
        </w:rPr>
        <w:t xml:space="preserve"> </w:t>
      </w:r>
    </w:p>
    <w:p w:rsidR="008E1F3E" w:rsidRPr="005A1DAF" w:rsidRDefault="008E1F3E" w:rsidP="008E1F3E">
      <w:pPr>
        <w:pStyle w:val="ListParagraph"/>
        <w:jc w:val="right"/>
        <w:rPr>
          <w:rFonts w:ascii="Times New Roman" w:hAnsi="Times New Roman"/>
          <w:i w:val="0"/>
          <w:color w:val="000000"/>
          <w:sz w:val="24"/>
          <w:szCs w:val="24"/>
          <w:lang w:val="it-IT"/>
        </w:rPr>
      </w:pPr>
      <w:r>
        <w:rPr>
          <w:rFonts w:ascii="Times New Roman" w:hAnsi="Times New Roman"/>
          <w:i w:val="0"/>
          <w:color w:val="000000"/>
          <w:sz w:val="24"/>
          <w:szCs w:val="24"/>
          <w:lang w:val="it-IT"/>
        </w:rPr>
        <w:t>Nikola Dubljević</w:t>
      </w:r>
      <w:r w:rsidRPr="005A1DAF">
        <w:rPr>
          <w:rFonts w:ascii="Times New Roman" w:hAnsi="Times New Roman"/>
          <w:i w:val="0"/>
          <w:color w:val="000000"/>
          <w:sz w:val="24"/>
          <w:szCs w:val="24"/>
          <w:lang w:val="it-IT"/>
        </w:rPr>
        <w:t xml:space="preserve">  Predsjednik komisije </w:t>
      </w:r>
    </w:p>
    <w:p w:rsidR="008E1F3E" w:rsidRPr="005A1DAF" w:rsidRDefault="008E1F3E" w:rsidP="008E1F3E">
      <w:pPr>
        <w:pStyle w:val="ListParagraph"/>
        <w:jc w:val="right"/>
        <w:rPr>
          <w:rFonts w:ascii="Times New Roman" w:hAnsi="Times New Roman"/>
          <w:i w:val="0"/>
          <w:color w:val="000000"/>
          <w:sz w:val="24"/>
          <w:szCs w:val="24"/>
          <w:lang w:val="it-IT"/>
        </w:rPr>
      </w:pPr>
    </w:p>
    <w:p w:rsidR="008E1F3E" w:rsidRPr="005A1DAF" w:rsidRDefault="008E1F3E" w:rsidP="008E1F3E">
      <w:pPr>
        <w:pStyle w:val="ListParagraph"/>
        <w:jc w:val="right"/>
        <w:rPr>
          <w:rFonts w:ascii="Times New Roman" w:hAnsi="Times New Roman"/>
          <w:color w:val="000000"/>
          <w:sz w:val="24"/>
          <w:szCs w:val="24"/>
          <w:lang w:val="it-IT"/>
        </w:rPr>
      </w:pPr>
      <w:r w:rsidRPr="005A1DAF">
        <w:rPr>
          <w:rFonts w:ascii="Times New Roman" w:hAnsi="Times New Roman"/>
          <w:i w:val="0"/>
          <w:color w:val="000000"/>
          <w:sz w:val="24"/>
          <w:szCs w:val="24"/>
          <w:lang w:val="it-IT"/>
        </w:rPr>
        <w:t>Vesko Dedeić  član</w:t>
      </w:r>
      <w:r w:rsidRPr="005A1DAF">
        <w:rPr>
          <w:rFonts w:ascii="Times New Roman" w:hAnsi="Times New Roman"/>
          <w:color w:val="000000"/>
          <w:sz w:val="24"/>
          <w:szCs w:val="24"/>
          <w:lang w:val="it-IT"/>
        </w:rPr>
        <w:t xml:space="preserve"> </w:t>
      </w:r>
    </w:p>
    <w:p w:rsidR="008E1F3E" w:rsidRPr="005A1DAF" w:rsidRDefault="008E1F3E" w:rsidP="008E1F3E">
      <w:pPr>
        <w:pStyle w:val="ListParagraph"/>
        <w:jc w:val="right"/>
        <w:rPr>
          <w:rFonts w:ascii="Times New Roman" w:hAnsi="Times New Roman"/>
          <w:color w:val="000000"/>
          <w:sz w:val="24"/>
          <w:szCs w:val="24"/>
          <w:lang w:val="it-IT"/>
        </w:rPr>
      </w:pPr>
    </w:p>
    <w:p w:rsidR="008E1F3E" w:rsidRPr="005A1DAF" w:rsidRDefault="008E1F3E" w:rsidP="008E1F3E">
      <w:pPr>
        <w:pStyle w:val="ListParagraph"/>
        <w:jc w:val="right"/>
        <w:rPr>
          <w:rFonts w:ascii="Times New Roman" w:hAnsi="Times New Roman"/>
          <w:i w:val="0"/>
          <w:color w:val="000000"/>
          <w:sz w:val="24"/>
          <w:szCs w:val="24"/>
          <w:lang w:val="it-IT"/>
        </w:rPr>
      </w:pPr>
      <w:r w:rsidRPr="005A1DAF">
        <w:rPr>
          <w:rFonts w:ascii="Times New Roman" w:hAnsi="Times New Roman"/>
          <w:i w:val="0"/>
          <w:color w:val="000000"/>
          <w:sz w:val="24"/>
          <w:szCs w:val="24"/>
          <w:lang w:val="it-IT"/>
        </w:rPr>
        <w:t>Tatjana Vojinović  ćlan</w:t>
      </w:r>
    </w:p>
    <w:p w:rsidR="008E1F3E" w:rsidRPr="004469DF" w:rsidRDefault="008E1F3E" w:rsidP="008E1F3E">
      <w:pPr>
        <w:pStyle w:val="ListParagraph"/>
        <w:jc w:val="right"/>
        <w:rPr>
          <w:b w:val="0"/>
          <w:color w:val="000000"/>
          <w:sz w:val="24"/>
          <w:szCs w:val="24"/>
          <w:lang w:val="it-IT"/>
        </w:rPr>
      </w:pPr>
    </w:p>
    <w:p w:rsidR="008E1F3E" w:rsidRDefault="008E1F3E" w:rsidP="008E1F3E"/>
    <w:p w:rsidR="00FA378A" w:rsidRDefault="00FA378A"/>
    <w:sectPr w:rsidR="00FA378A" w:rsidSect="000B30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grammar="clean"/>
  <w:defaultTabStop w:val="708"/>
  <w:hyphenationZone w:val="425"/>
  <w:characterSpacingControl w:val="doNotCompress"/>
  <w:compat/>
  <w:rsids>
    <w:rsidRoot w:val="008E1F3E"/>
    <w:rsid w:val="000937A5"/>
    <w:rsid w:val="000B3032"/>
    <w:rsid w:val="000C46BB"/>
    <w:rsid w:val="000E1EC6"/>
    <w:rsid w:val="001C5FC1"/>
    <w:rsid w:val="001C7EE4"/>
    <w:rsid w:val="005469E9"/>
    <w:rsid w:val="00770B33"/>
    <w:rsid w:val="008E1F3E"/>
    <w:rsid w:val="00E41662"/>
    <w:rsid w:val="00FA37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F3E"/>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1F3E"/>
    <w:pPr>
      <w:spacing w:after="0" w:line="240" w:lineRule="auto"/>
    </w:pPr>
    <w:rPr>
      <w:rFonts w:ascii="Calibri" w:eastAsia="Calibri" w:hAnsi="Calibri"/>
      <w:b w:val="0"/>
      <w:i w:val="0"/>
    </w:rPr>
  </w:style>
  <w:style w:type="paragraph" w:styleId="ListParagraph">
    <w:name w:val="List Paragraph"/>
    <w:basedOn w:val="Normal"/>
    <w:uiPriority w:val="34"/>
    <w:qFormat/>
    <w:rsid w:val="008E1F3E"/>
    <w:pPr>
      <w:ind w:left="720"/>
      <w:contextualSpacing/>
    </w:pPr>
  </w:style>
  <w:style w:type="paragraph" w:styleId="NormalWeb">
    <w:name w:val="Normal (Web)"/>
    <w:basedOn w:val="Normal"/>
    <w:uiPriority w:val="99"/>
    <w:unhideWhenUsed/>
    <w:rsid w:val="008E1F3E"/>
    <w:pPr>
      <w:spacing w:before="100" w:beforeAutospacing="1" w:after="100" w:afterAutospacing="1" w:line="240" w:lineRule="auto"/>
    </w:pPr>
    <w:rPr>
      <w:rFonts w:ascii="Times New Roman" w:eastAsia="Times New Roman" w:hAnsi="Times New Roman"/>
      <w:b w:val="0"/>
      <w:i w:val="0"/>
      <w:sz w:val="24"/>
      <w:szCs w:val="24"/>
    </w:rPr>
  </w:style>
  <w:style w:type="paragraph" w:customStyle="1" w:styleId="yiv3624644585elementtoproof">
    <w:name w:val="yiv3624644585elementtoproof"/>
    <w:basedOn w:val="Normal"/>
    <w:rsid w:val="008E1F3E"/>
    <w:pPr>
      <w:spacing w:before="100" w:beforeAutospacing="1" w:after="100" w:afterAutospacing="1" w:line="240" w:lineRule="auto"/>
    </w:pPr>
    <w:rPr>
      <w:rFonts w:ascii="Times New Roman" w:eastAsia="Times New Roman" w:hAnsi="Times New Roman"/>
      <w:b w:val="0"/>
      <w:i w:val="0"/>
      <w:sz w:val="24"/>
      <w:szCs w:val="24"/>
    </w:rPr>
  </w:style>
  <w:style w:type="paragraph" w:customStyle="1" w:styleId="yiv1979437344elementtoproof">
    <w:name w:val="yiv1979437344elementtoproof"/>
    <w:basedOn w:val="Normal"/>
    <w:rsid w:val="008E1F3E"/>
    <w:pPr>
      <w:spacing w:before="100" w:beforeAutospacing="1" w:after="100" w:afterAutospacing="1" w:line="240" w:lineRule="auto"/>
    </w:pPr>
    <w:rPr>
      <w:rFonts w:ascii="Times New Roman" w:eastAsia="Times New Roman" w:hAnsi="Times New Roman"/>
      <w:b w:val="0"/>
      <w:i w:val="0"/>
      <w:sz w:val="24"/>
      <w:szCs w:val="24"/>
    </w:rPr>
  </w:style>
  <w:style w:type="paragraph" w:customStyle="1" w:styleId="yiv0682047547elementtoproof">
    <w:name w:val="yiv0682047547elementtoproof"/>
    <w:basedOn w:val="Normal"/>
    <w:rsid w:val="008E1F3E"/>
    <w:pPr>
      <w:spacing w:before="100" w:beforeAutospacing="1" w:after="100" w:afterAutospacing="1" w:line="240" w:lineRule="auto"/>
    </w:pPr>
    <w:rPr>
      <w:rFonts w:ascii="Times New Roman" w:eastAsia="Times New Roman" w:hAnsi="Times New Roman"/>
      <w:b w:val="0"/>
      <w:i w:val="0"/>
      <w:sz w:val="24"/>
      <w:szCs w:val="24"/>
    </w:rPr>
  </w:style>
  <w:style w:type="paragraph" w:customStyle="1" w:styleId="yiv6210496714elementtoproof">
    <w:name w:val="yiv6210496714elementtoproof"/>
    <w:basedOn w:val="Normal"/>
    <w:rsid w:val="008E1F3E"/>
    <w:pPr>
      <w:spacing w:before="100" w:beforeAutospacing="1" w:after="100" w:afterAutospacing="1" w:line="240" w:lineRule="auto"/>
    </w:pPr>
    <w:rPr>
      <w:rFonts w:ascii="Times New Roman" w:eastAsia="Times New Roman" w:hAnsi="Times New Roman"/>
      <w:b w:val="0"/>
      <w:i w:val="0"/>
      <w:sz w:val="24"/>
      <w:szCs w:val="24"/>
    </w:rPr>
  </w:style>
  <w:style w:type="paragraph" w:customStyle="1" w:styleId="yiv5898981780elementtoproof">
    <w:name w:val="yiv5898981780elementtoproof"/>
    <w:basedOn w:val="Normal"/>
    <w:rsid w:val="008E1F3E"/>
    <w:pPr>
      <w:spacing w:before="100" w:beforeAutospacing="1" w:after="100" w:afterAutospacing="1" w:line="240" w:lineRule="auto"/>
    </w:pPr>
    <w:rPr>
      <w:rFonts w:ascii="Times New Roman" w:eastAsia="Times New Roman" w:hAnsi="Times New Roman"/>
      <w:b w:val="0"/>
      <w:i w:val="0"/>
      <w:sz w:val="24"/>
      <w:szCs w:val="24"/>
    </w:rPr>
  </w:style>
  <w:style w:type="paragraph" w:styleId="BalloonText">
    <w:name w:val="Balloon Text"/>
    <w:basedOn w:val="Normal"/>
    <w:link w:val="BalloonTextChar"/>
    <w:uiPriority w:val="99"/>
    <w:semiHidden/>
    <w:unhideWhenUsed/>
    <w:rsid w:val="008E1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F3E"/>
    <w:rPr>
      <w:rFonts w:ascii="Tahoma" w:eastAsia="Calibri" w:hAnsi="Tahoma" w:cs="Tahoma"/>
      <w:sz w:val="16"/>
      <w:szCs w:val="16"/>
    </w:rPr>
  </w:style>
  <w:style w:type="paragraph" w:customStyle="1" w:styleId="yiv5297485009elementtoproof">
    <w:name w:val="yiv5297485009elementtoproof"/>
    <w:basedOn w:val="Normal"/>
    <w:rsid w:val="001C7EE4"/>
    <w:pPr>
      <w:spacing w:before="100" w:beforeAutospacing="1" w:after="100" w:afterAutospacing="1" w:line="240" w:lineRule="auto"/>
    </w:pPr>
    <w:rPr>
      <w:rFonts w:ascii="Times New Roman" w:eastAsia="Times New Roman" w:hAnsi="Times New Roman"/>
      <w:b w:val="0"/>
      <w:i w:val="0"/>
      <w:sz w:val="24"/>
      <w:szCs w:val="24"/>
    </w:rPr>
  </w:style>
</w:styles>
</file>

<file path=word/webSettings.xml><?xml version="1.0" encoding="utf-8"?>
<w:webSettings xmlns:r="http://schemas.openxmlformats.org/officeDocument/2006/relationships" xmlns:w="http://schemas.openxmlformats.org/wordprocessingml/2006/main">
  <w:divs>
    <w:div w:id="372464192">
      <w:bodyDiv w:val="1"/>
      <w:marLeft w:val="0"/>
      <w:marRight w:val="0"/>
      <w:marTop w:val="0"/>
      <w:marBottom w:val="0"/>
      <w:divBdr>
        <w:top w:val="none" w:sz="0" w:space="0" w:color="auto"/>
        <w:left w:val="none" w:sz="0" w:space="0" w:color="auto"/>
        <w:bottom w:val="none" w:sz="0" w:space="0" w:color="auto"/>
        <w:right w:val="none" w:sz="0" w:space="0" w:color="auto"/>
      </w:divBdr>
    </w:div>
    <w:div w:id="726145326">
      <w:bodyDiv w:val="1"/>
      <w:marLeft w:val="0"/>
      <w:marRight w:val="0"/>
      <w:marTop w:val="0"/>
      <w:marBottom w:val="0"/>
      <w:divBdr>
        <w:top w:val="none" w:sz="0" w:space="0" w:color="auto"/>
        <w:left w:val="none" w:sz="0" w:space="0" w:color="auto"/>
        <w:bottom w:val="none" w:sz="0" w:space="0" w:color="auto"/>
        <w:right w:val="none" w:sz="0" w:space="0" w:color="auto"/>
      </w:divBdr>
    </w:div>
    <w:div w:id="789086122">
      <w:bodyDiv w:val="1"/>
      <w:marLeft w:val="0"/>
      <w:marRight w:val="0"/>
      <w:marTop w:val="0"/>
      <w:marBottom w:val="0"/>
      <w:divBdr>
        <w:top w:val="none" w:sz="0" w:space="0" w:color="auto"/>
        <w:left w:val="none" w:sz="0" w:space="0" w:color="auto"/>
        <w:bottom w:val="none" w:sz="0" w:space="0" w:color="auto"/>
        <w:right w:val="none" w:sz="0" w:space="0" w:color="auto"/>
      </w:divBdr>
    </w:div>
    <w:div w:id="171234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7</cp:revision>
  <cp:lastPrinted>2026-05-19T06:03:00Z</cp:lastPrinted>
  <dcterms:created xsi:type="dcterms:W3CDTF">2026-05-19T05:56:00Z</dcterms:created>
  <dcterms:modified xsi:type="dcterms:W3CDTF">2026-05-20T11:46:00Z</dcterms:modified>
</cp:coreProperties>
</file>