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Pr="00244B40" w:rsidRDefault="00C67932" w:rsidP="00C67932">
      <w:pPr>
        <w:spacing w:after="0" w:line="240" w:lineRule="auto"/>
        <w:rPr>
          <w:rFonts w:ascii="Bookman Old Style" w:eastAsia="Times New Roman" w:hAnsi="Bookman Old Style" w:cs="Times New Roman"/>
          <w:color w:val="000000"/>
          <w:sz w:val="24"/>
          <w:szCs w:val="24"/>
          <w:lang w:val="pl-PL"/>
        </w:rPr>
      </w:pPr>
      <w:r w:rsidRPr="00244B40">
        <w:rPr>
          <w:rFonts w:ascii="Bookman Old Style" w:eastAsia="Times New Roman" w:hAnsi="Bookman Old Style" w:cs="Times New Roman"/>
          <w:color w:val="000000"/>
          <w:sz w:val="24"/>
          <w:szCs w:val="24"/>
          <w:lang w:val="pl-PL"/>
        </w:rPr>
        <w:t>OPŠTINA MOJKOVAC</w:t>
      </w:r>
    </w:p>
    <w:p w:rsidR="00C158E8" w:rsidRPr="00244B40" w:rsidRDefault="00C158E8" w:rsidP="00C67932">
      <w:pPr>
        <w:spacing w:after="0" w:line="240" w:lineRule="auto"/>
        <w:rPr>
          <w:rFonts w:ascii="Bookman Old Style" w:eastAsia="Times New Roman" w:hAnsi="Bookman Old Style" w:cs="Times New Roman"/>
          <w:color w:val="000000"/>
          <w:sz w:val="24"/>
          <w:szCs w:val="24"/>
          <w:lang w:val="pl-PL"/>
        </w:rPr>
      </w:pPr>
      <w:r w:rsidRPr="00244B40">
        <w:rPr>
          <w:rFonts w:ascii="Bookman Old Style" w:eastAsia="Times New Roman" w:hAnsi="Bookman Old Style" w:cs="Times New Roman"/>
          <w:color w:val="000000"/>
          <w:sz w:val="24"/>
          <w:szCs w:val="24"/>
          <w:lang w:val="pl-PL"/>
        </w:rPr>
        <w:t>Broj te</w:t>
      </w:r>
      <w:r w:rsidR="007629FD">
        <w:rPr>
          <w:rFonts w:ascii="Bookman Old Style" w:eastAsia="Times New Roman" w:hAnsi="Bookman Old Style" w:cs="Times New Roman"/>
          <w:color w:val="000000"/>
          <w:sz w:val="24"/>
          <w:szCs w:val="24"/>
          <w:lang w:val="pl-PL"/>
        </w:rPr>
        <w:t>nderske dokumentacije: 01-426/26</w:t>
      </w:r>
      <w:r w:rsidRPr="00244B40">
        <w:rPr>
          <w:rFonts w:ascii="Bookman Old Style" w:eastAsia="Times New Roman" w:hAnsi="Bookman Old Style" w:cs="Times New Roman"/>
          <w:color w:val="000000"/>
          <w:sz w:val="24"/>
          <w:szCs w:val="24"/>
          <w:lang w:val="pl-PL"/>
        </w:rPr>
        <w:t>-</w:t>
      </w:r>
      <w:r w:rsidR="000650CB">
        <w:rPr>
          <w:rFonts w:ascii="Bookman Old Style" w:eastAsia="Times New Roman" w:hAnsi="Bookman Old Style" w:cs="Times New Roman"/>
          <w:color w:val="000000"/>
          <w:sz w:val="24"/>
          <w:szCs w:val="24"/>
          <w:lang w:val="pl-PL"/>
        </w:rPr>
        <w:t>1073</w:t>
      </w:r>
    </w:p>
    <w:p w:rsidR="00C67932" w:rsidRPr="00244B40" w:rsidRDefault="00C67932" w:rsidP="00C67932">
      <w:pPr>
        <w:spacing w:after="0" w:line="240" w:lineRule="auto"/>
        <w:rPr>
          <w:rFonts w:ascii="Bookman Old Style" w:eastAsia="Times New Roman" w:hAnsi="Bookman Old Style" w:cs="Times New Roman"/>
          <w:color w:val="000000"/>
          <w:sz w:val="24"/>
          <w:szCs w:val="24"/>
          <w:lang w:val="it-IT"/>
        </w:rPr>
      </w:pPr>
      <w:r w:rsidRPr="00244B40">
        <w:rPr>
          <w:rFonts w:ascii="Bookman Old Style" w:eastAsia="Times New Roman" w:hAnsi="Bookman Old Style" w:cs="Times New Roman"/>
          <w:color w:val="000000"/>
          <w:sz w:val="24"/>
          <w:szCs w:val="24"/>
          <w:lang w:val="it-IT"/>
        </w:rPr>
        <w:t xml:space="preserve">Broj iz evidencije postupaka javnih nabavki: </w:t>
      </w:r>
      <w:r w:rsidR="006D11B5">
        <w:rPr>
          <w:rFonts w:ascii="Bookman Old Style" w:eastAsia="Times New Roman" w:hAnsi="Bookman Old Style" w:cs="Times New Roman"/>
          <w:color w:val="000000"/>
          <w:sz w:val="24"/>
          <w:szCs w:val="24"/>
          <w:lang w:val="it-IT"/>
        </w:rPr>
        <w:t>4</w:t>
      </w:r>
      <w:r w:rsidRPr="00244B40">
        <w:rPr>
          <w:rFonts w:ascii="Bookman Old Style" w:eastAsia="Times New Roman" w:hAnsi="Bookman Old Style" w:cs="Times New Roman"/>
          <w:color w:val="000000"/>
          <w:sz w:val="24"/>
          <w:szCs w:val="24"/>
          <w:lang w:val="it-IT"/>
        </w:rPr>
        <w:t>/2</w:t>
      </w:r>
      <w:r w:rsidR="007629FD">
        <w:rPr>
          <w:rFonts w:ascii="Bookman Old Style" w:eastAsia="Times New Roman" w:hAnsi="Bookman Old Style" w:cs="Times New Roman"/>
          <w:color w:val="000000"/>
          <w:sz w:val="24"/>
          <w:szCs w:val="24"/>
          <w:lang w:val="it-IT"/>
        </w:rPr>
        <w:t>6</w:t>
      </w:r>
    </w:p>
    <w:p w:rsidR="00C67932" w:rsidRPr="00244B40" w:rsidRDefault="00C67932" w:rsidP="00C67932">
      <w:pPr>
        <w:spacing w:after="0" w:line="240" w:lineRule="auto"/>
        <w:rPr>
          <w:rFonts w:ascii="Bookman Old Style" w:eastAsia="Times New Roman" w:hAnsi="Bookman Old Style" w:cs="Times New Roman"/>
          <w:color w:val="000000"/>
          <w:sz w:val="24"/>
          <w:szCs w:val="24"/>
          <w:lang w:val="it-IT"/>
        </w:rPr>
      </w:pPr>
      <w:r w:rsidRPr="00244B40">
        <w:rPr>
          <w:rFonts w:ascii="Bookman Old Style" w:eastAsia="Times New Roman" w:hAnsi="Bookman Old Style" w:cs="Times New Roman"/>
          <w:color w:val="000000"/>
          <w:sz w:val="24"/>
          <w:szCs w:val="24"/>
          <w:lang w:val="it-IT"/>
        </w:rPr>
        <w:t xml:space="preserve">Redni broj iz Plana javnih nabavki: </w:t>
      </w:r>
      <w:r w:rsidR="00A0600B" w:rsidRPr="00244B40">
        <w:rPr>
          <w:rFonts w:ascii="Bookman Old Style" w:eastAsia="Times New Roman" w:hAnsi="Bookman Old Style" w:cs="Times New Roman"/>
          <w:color w:val="000000"/>
          <w:sz w:val="24"/>
          <w:szCs w:val="24"/>
          <w:lang w:val="it-IT"/>
        </w:rPr>
        <w:t>2</w:t>
      </w:r>
      <w:r w:rsidR="006D11B5">
        <w:rPr>
          <w:rFonts w:ascii="Bookman Old Style" w:eastAsia="Times New Roman" w:hAnsi="Bookman Old Style" w:cs="Times New Roman"/>
          <w:color w:val="000000"/>
          <w:sz w:val="24"/>
          <w:szCs w:val="24"/>
          <w:lang w:val="it-IT"/>
        </w:rPr>
        <w:t>3</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244B40">
        <w:rPr>
          <w:rFonts w:ascii="Bookman Old Style" w:eastAsia="Times New Roman" w:hAnsi="Bookman Old Style" w:cs="Times New Roman"/>
          <w:color w:val="000000"/>
          <w:sz w:val="24"/>
          <w:szCs w:val="24"/>
          <w:lang w:val="it-IT"/>
        </w:rPr>
        <w:t>Mjesto i datum: Mojkovac</w:t>
      </w:r>
      <w:r w:rsidRPr="00E101A2">
        <w:rPr>
          <w:rFonts w:ascii="Bookman Old Style" w:eastAsia="Times New Roman" w:hAnsi="Bookman Old Style" w:cs="Times New Roman"/>
          <w:color w:val="000000"/>
          <w:sz w:val="24"/>
          <w:szCs w:val="24"/>
          <w:lang w:val="it-IT"/>
        </w:rPr>
        <w:t xml:space="preserve">, </w:t>
      </w:r>
      <w:r w:rsidR="006D11B5" w:rsidRPr="00E101A2">
        <w:rPr>
          <w:rFonts w:ascii="Bookman Old Style" w:eastAsia="Times New Roman" w:hAnsi="Bookman Old Style" w:cs="Times New Roman"/>
          <w:color w:val="000000"/>
          <w:sz w:val="24"/>
          <w:szCs w:val="24"/>
          <w:lang w:val="it-IT"/>
        </w:rPr>
        <w:t>19</w:t>
      </w:r>
      <w:r w:rsidR="00F04130" w:rsidRPr="00E101A2">
        <w:rPr>
          <w:rFonts w:ascii="Bookman Old Style" w:eastAsia="Times New Roman" w:hAnsi="Bookman Old Style" w:cs="Times New Roman"/>
          <w:color w:val="000000"/>
          <w:sz w:val="24"/>
          <w:szCs w:val="24"/>
          <w:lang w:val="it-IT"/>
        </w:rPr>
        <w:t>.</w:t>
      </w:r>
      <w:r w:rsidR="007629FD" w:rsidRPr="00E101A2">
        <w:rPr>
          <w:rFonts w:ascii="Bookman Old Style" w:eastAsia="Times New Roman" w:hAnsi="Bookman Old Style" w:cs="Times New Roman"/>
          <w:color w:val="000000"/>
          <w:sz w:val="24"/>
          <w:szCs w:val="24"/>
          <w:lang w:val="it-IT"/>
        </w:rPr>
        <w:t>0</w:t>
      </w:r>
      <w:r w:rsidR="006D11B5" w:rsidRPr="00E101A2">
        <w:rPr>
          <w:rFonts w:ascii="Bookman Old Style" w:eastAsia="Times New Roman" w:hAnsi="Bookman Old Style" w:cs="Times New Roman"/>
          <w:color w:val="000000"/>
          <w:sz w:val="24"/>
          <w:szCs w:val="24"/>
          <w:lang w:val="it-IT"/>
        </w:rPr>
        <w:t>5</w:t>
      </w:r>
      <w:r w:rsidRPr="00E101A2">
        <w:rPr>
          <w:rFonts w:ascii="Bookman Old Style" w:eastAsia="Times New Roman" w:hAnsi="Bookman Old Style" w:cs="Times New Roman"/>
          <w:color w:val="000000"/>
          <w:sz w:val="24"/>
          <w:szCs w:val="24"/>
          <w:lang w:val="it-IT"/>
        </w:rPr>
        <w:t>.202</w:t>
      </w:r>
      <w:r w:rsidR="007629FD" w:rsidRPr="00E101A2">
        <w:rPr>
          <w:rFonts w:ascii="Bookman Old Style" w:eastAsia="Times New Roman" w:hAnsi="Bookman Old Style" w:cs="Times New Roman"/>
          <w:color w:val="000000"/>
          <w:sz w:val="24"/>
          <w:szCs w:val="24"/>
          <w:lang w:val="it-IT"/>
        </w:rPr>
        <w:t>6</w:t>
      </w:r>
      <w:r w:rsidRPr="00E101A2">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672C61">
      <w:pPr>
        <w:spacing w:after="0" w:line="240" w:lineRule="auto"/>
        <w:rPr>
          <w:rFonts w:ascii="Bookman Old Style" w:eastAsia="Times New Roman" w:hAnsi="Bookman Old Style" w:cs="Arial"/>
          <w:b/>
          <w:color w:val="000000" w:themeColor="text1"/>
        </w:rPr>
      </w:pPr>
    </w:p>
    <w:p w:rsidR="003C0618" w:rsidRDefault="007629FD" w:rsidP="003C0618">
      <w:pPr>
        <w:spacing w:after="0" w:line="240" w:lineRule="auto"/>
        <w:jc w:val="center"/>
        <w:rPr>
          <w:rFonts w:ascii="Bookman Old Style" w:hAnsi="Bookman Old Style" w:cs="Times New Roman"/>
          <w:sz w:val="24"/>
          <w:szCs w:val="24"/>
        </w:rPr>
      </w:pPr>
      <w:r w:rsidRPr="007629FD">
        <w:rPr>
          <w:rFonts w:ascii="Arial" w:eastAsia="Times New Roman" w:hAnsi="Arial" w:cs="Arial"/>
          <w:color w:val="666666"/>
          <w:sz w:val="16"/>
          <w:szCs w:val="16"/>
        </w:rPr>
        <w:br/>
      </w:r>
      <w:r w:rsidR="004E7A02" w:rsidRPr="004E7A02">
        <w:rPr>
          <w:rFonts w:ascii="Bookman Old Style" w:eastAsia="Times New Roman" w:hAnsi="Bookman Old Style" w:cs="Arial"/>
          <w:sz w:val="24"/>
          <w:szCs w:val="24"/>
        </w:rPr>
        <w:t>Izvođenje radova na modernizaciji nekategorisanih puteva i adaptaciji lokalnih puteva</w:t>
      </w:r>
    </w:p>
    <w:p w:rsidR="003C0618" w:rsidRDefault="003C0618"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w:t>
      </w:r>
      <w:r w:rsidR="007629FD">
        <w:rPr>
          <w:rFonts w:ascii="Bookman Old Style" w:eastAsia="Times New Roman" w:hAnsi="Bookman Old Style" w:cs="Times New Roman"/>
          <w:color w:val="000000"/>
          <w:sz w:val="24"/>
          <w:szCs w:val="24"/>
        </w:rPr>
        <w:t>po partijama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CE712D" w:rsidRPr="003C0618" w:rsidRDefault="00CE712D"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CC7BFF" w:rsidRDefault="00CC7BFF" w:rsidP="00CC7BFF">
      <w:pPr>
        <w:jc w:val="both"/>
        <w:rPr>
          <w:rFonts w:ascii="Liberation Serif" w:hAnsi="Liberation Serif" w:cs="Liberation Serif"/>
        </w:rPr>
      </w:pPr>
    </w:p>
    <w:p w:rsidR="007629FD" w:rsidRPr="00E53F06" w:rsidRDefault="007629FD" w:rsidP="007629FD">
      <w:pPr>
        <w:jc w:val="both"/>
        <w:rPr>
          <w:rFonts w:ascii="Garamond" w:hAnsi="Garamond" w:cs="Arial"/>
          <w:b/>
          <w:bCs/>
        </w:rPr>
      </w:pPr>
    </w:p>
    <w:p w:rsidR="007629FD" w:rsidRPr="00E53F06" w:rsidRDefault="007629FD" w:rsidP="007629FD">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7629FD" w:rsidRPr="0036117D" w:rsidRDefault="007629FD" w:rsidP="007629FD">
      <w:pPr>
        <w:jc w:val="both"/>
        <w:rPr>
          <w:rFonts w:ascii="Bookman Old Style" w:eastAsia="Calibri" w:hAnsi="Bookman Old Style" w:cs="Arial"/>
        </w:rPr>
      </w:pPr>
      <w:r w:rsidRPr="00E53F06">
        <w:rPr>
          <w:rFonts w:ascii="Garamond" w:eastAsia="Calibri" w:hAnsi="Garamond" w:cs="Arial"/>
        </w:rPr>
        <w:sym w:font="Wingdings" w:char="F0A8"/>
      </w:r>
      <w:r w:rsidRPr="0036117D">
        <w:rPr>
          <w:rFonts w:ascii="Bookman Old Style" w:eastAsia="Calibri" w:hAnsi="Bookman Old Style" w:cs="Arial"/>
          <w:b/>
          <w:bCs/>
        </w:rPr>
        <w:t>Procijenjena vrijednost predmeta nabavke</w:t>
      </w:r>
      <w:r w:rsidRPr="0036117D">
        <w:rPr>
          <w:rFonts w:ascii="Bookman Old Style" w:eastAsia="Calibri" w:hAnsi="Bookman Old Style" w:cs="Arial"/>
        </w:rPr>
        <w:t>:</w:t>
      </w:r>
    </w:p>
    <w:p w:rsidR="0036117D" w:rsidRPr="0036117D" w:rsidRDefault="007629FD" w:rsidP="0036117D">
      <w:pPr>
        <w:pStyle w:val="ListParagraph"/>
        <w:numPr>
          <w:ilvl w:val="0"/>
          <w:numId w:val="34"/>
        </w:numPr>
        <w:spacing w:before="96" w:after="0" w:line="240" w:lineRule="auto"/>
        <w:contextualSpacing w:val="0"/>
        <w:jc w:val="both"/>
        <w:rPr>
          <w:rFonts w:ascii="Bookman Old Style" w:hAnsi="Bookman Old Style"/>
          <w:lang w:val="de-DE"/>
        </w:rPr>
      </w:pPr>
      <w:r w:rsidRPr="0036117D">
        <w:rPr>
          <w:rFonts w:ascii="Bookman Old Style" w:hAnsi="Bookman Old Style"/>
          <w:b/>
          <w:u w:val="single"/>
          <w:lang w:val="de-DE"/>
        </w:rPr>
        <w:t>Partija 1:</w:t>
      </w:r>
      <w:r w:rsidRPr="0036117D">
        <w:rPr>
          <w:rFonts w:ascii="Bookman Old Style" w:eastAsia="Times New Roman" w:hAnsi="Bookman Old Style"/>
          <w:lang w:eastAsia="sr-Latn-CS"/>
        </w:rPr>
        <w:t xml:space="preserve"> </w:t>
      </w:r>
      <w:r w:rsidR="004E7A02" w:rsidRPr="004E7A02">
        <w:rPr>
          <w:rFonts w:ascii="Bookman Old Style" w:eastAsia="Times New Roman" w:hAnsi="Bookman Old Style"/>
          <w:lang w:eastAsia="sr-Latn-CS"/>
        </w:rPr>
        <w:t>Modernizacija nekategorisanih puteva-Regionalni put Mojkovac-Đurđevića Tara, od Dobrilovine do Zabojskog jezera u dužini od 6 km</w:t>
      </w:r>
      <w:r w:rsidRPr="0036117D">
        <w:rPr>
          <w:rFonts w:ascii="Bookman Old Style" w:eastAsia="Times New Roman" w:hAnsi="Bookman Old Style"/>
          <w:lang w:val="sr-Latn-CS" w:eastAsia="sr-Latn-CS"/>
        </w:rPr>
        <w:t>, procijenjena vrijednost..</w:t>
      </w:r>
      <w:r w:rsidRPr="0036117D">
        <w:rPr>
          <w:rFonts w:ascii="Bookman Old Style" w:hAnsi="Bookman Old Style"/>
          <w:lang w:val="de-DE"/>
        </w:rPr>
        <w:t>..............................................................</w:t>
      </w:r>
      <w:r w:rsidR="0036117D" w:rsidRPr="0036117D">
        <w:rPr>
          <w:rFonts w:ascii="Bookman Old Style" w:hAnsi="Bookman Old Style"/>
          <w:lang w:val="de-DE"/>
        </w:rPr>
        <w:t>...</w:t>
      </w:r>
      <w:r w:rsidR="004E7A02">
        <w:rPr>
          <w:rFonts w:ascii="Bookman Old Style" w:hAnsi="Bookman Old Style"/>
          <w:lang w:val="de-DE"/>
        </w:rPr>
        <w:t>..</w:t>
      </w:r>
      <w:r w:rsidRPr="0036117D">
        <w:rPr>
          <w:rFonts w:ascii="Bookman Old Style" w:hAnsi="Bookman Old Style"/>
          <w:lang w:val="de-DE"/>
        </w:rPr>
        <w:t>......</w:t>
      </w:r>
      <w:r w:rsidR="004E7A02">
        <w:rPr>
          <w:rFonts w:ascii="Bookman Old Style" w:hAnsi="Bookman Old Style"/>
          <w:lang w:val="de-DE"/>
        </w:rPr>
        <w:t>454</w:t>
      </w:r>
      <w:r w:rsidRPr="0036117D">
        <w:rPr>
          <w:rFonts w:ascii="Bookman Old Style" w:hAnsi="Bookman Old Style"/>
          <w:lang w:val="de-DE"/>
        </w:rPr>
        <w:t>.</w:t>
      </w:r>
      <w:r w:rsidR="004E7A02">
        <w:rPr>
          <w:rFonts w:ascii="Bookman Old Style" w:hAnsi="Bookman Old Style"/>
          <w:lang w:val="de-DE"/>
        </w:rPr>
        <w:t>545</w:t>
      </w:r>
      <w:r w:rsidRPr="0036117D">
        <w:rPr>
          <w:rFonts w:ascii="Bookman Old Style" w:hAnsi="Bookman Old Style"/>
          <w:lang w:val="de-DE"/>
        </w:rPr>
        <w:t>,</w:t>
      </w:r>
      <w:r w:rsidR="004E7A02">
        <w:rPr>
          <w:rFonts w:ascii="Bookman Old Style" w:hAnsi="Bookman Old Style"/>
          <w:lang w:val="de-DE"/>
        </w:rPr>
        <w:t>46</w:t>
      </w:r>
      <w:r w:rsidRPr="0036117D">
        <w:rPr>
          <w:rFonts w:ascii="Bookman Old Style" w:hAnsi="Bookman Old Style"/>
          <w:lang w:val="pl-PL"/>
        </w:rPr>
        <w:t>€ bez PDV-a;</w:t>
      </w:r>
    </w:p>
    <w:p w:rsidR="007629FD" w:rsidRPr="0036117D" w:rsidRDefault="007629FD" w:rsidP="007629FD">
      <w:pPr>
        <w:pStyle w:val="ListParagraph"/>
        <w:numPr>
          <w:ilvl w:val="0"/>
          <w:numId w:val="34"/>
        </w:numPr>
        <w:spacing w:before="96" w:after="0" w:line="240" w:lineRule="auto"/>
        <w:contextualSpacing w:val="0"/>
        <w:jc w:val="both"/>
        <w:rPr>
          <w:rFonts w:ascii="Bookman Old Style" w:hAnsi="Bookman Old Style"/>
          <w:lang w:val="de-DE"/>
        </w:rPr>
      </w:pPr>
      <w:r w:rsidRPr="0036117D">
        <w:rPr>
          <w:rFonts w:ascii="Bookman Old Style" w:hAnsi="Bookman Old Style"/>
          <w:b/>
          <w:u w:val="single"/>
          <w:lang w:val="de-DE"/>
        </w:rPr>
        <w:t>Partija 2:</w:t>
      </w:r>
      <w:r w:rsidRPr="0036117D">
        <w:rPr>
          <w:rFonts w:ascii="Bookman Old Style" w:hAnsi="Bookman Old Style"/>
          <w:lang w:val="de-DE"/>
        </w:rPr>
        <w:t xml:space="preserve"> </w:t>
      </w:r>
      <w:r w:rsidR="004E7A02">
        <w:rPr>
          <w:rFonts w:ascii="Bookman Old Style" w:hAnsi="Bookman Old Style" w:cstheme="minorHAnsi"/>
        </w:rPr>
        <w:t>Adaptacija lokalnih puteva u MZ Gornji Mojkovac L=1km</w:t>
      </w:r>
      <w:r w:rsidRPr="0036117D">
        <w:rPr>
          <w:rFonts w:ascii="Bookman Old Style" w:hAnsi="Bookman Old Style" w:cstheme="minorHAnsi"/>
          <w:lang w:val="sr-Latn-CS"/>
        </w:rPr>
        <w:t>, procijenjena vrijednost</w:t>
      </w:r>
      <w:r w:rsidRPr="0036117D">
        <w:rPr>
          <w:rFonts w:ascii="Bookman Old Style" w:hAnsi="Bookman Old Style"/>
          <w:lang w:val="de-DE"/>
        </w:rPr>
        <w:t>.................................................</w:t>
      </w:r>
      <w:r w:rsidR="0036117D" w:rsidRPr="0036117D">
        <w:rPr>
          <w:rFonts w:ascii="Bookman Old Style" w:hAnsi="Bookman Old Style"/>
          <w:lang w:val="de-DE"/>
        </w:rPr>
        <w:t>........................</w:t>
      </w:r>
      <w:r w:rsidRPr="0036117D">
        <w:rPr>
          <w:rFonts w:ascii="Bookman Old Style" w:hAnsi="Bookman Old Style"/>
          <w:lang w:val="de-DE"/>
        </w:rPr>
        <w:t>...</w:t>
      </w:r>
      <w:r w:rsidR="004E7A02">
        <w:rPr>
          <w:rFonts w:ascii="Bookman Old Style" w:hAnsi="Bookman Old Style"/>
          <w:lang w:val="de-DE"/>
        </w:rPr>
        <w:t>66</w:t>
      </w:r>
      <w:r w:rsidRPr="0036117D">
        <w:rPr>
          <w:rFonts w:ascii="Bookman Old Style" w:hAnsi="Bookman Old Style"/>
          <w:lang w:val="de-DE"/>
        </w:rPr>
        <w:t>.</w:t>
      </w:r>
      <w:r w:rsidR="004E7A02">
        <w:rPr>
          <w:rFonts w:ascii="Bookman Old Style" w:hAnsi="Bookman Old Style"/>
          <w:lang w:val="de-DE"/>
        </w:rPr>
        <w:t>115</w:t>
      </w:r>
      <w:r w:rsidRPr="0036117D">
        <w:rPr>
          <w:rFonts w:ascii="Bookman Old Style" w:hAnsi="Bookman Old Style"/>
          <w:lang w:val="de-DE"/>
        </w:rPr>
        <w:t>,</w:t>
      </w:r>
      <w:r w:rsidR="004E7A02">
        <w:rPr>
          <w:rFonts w:ascii="Bookman Old Style" w:hAnsi="Bookman Old Style"/>
          <w:lang w:val="de-DE"/>
        </w:rPr>
        <w:t>7</w:t>
      </w:r>
      <w:r w:rsidR="0036117D" w:rsidRPr="0036117D">
        <w:rPr>
          <w:rFonts w:ascii="Bookman Old Style" w:hAnsi="Bookman Old Style"/>
          <w:lang w:val="de-DE"/>
        </w:rPr>
        <w:t>0</w:t>
      </w:r>
      <w:r w:rsidRPr="0036117D">
        <w:rPr>
          <w:rFonts w:ascii="Bookman Old Style" w:hAnsi="Bookman Old Style"/>
          <w:lang w:val="de-DE"/>
        </w:rPr>
        <w:t xml:space="preserve"> </w:t>
      </w:r>
      <w:r w:rsidRPr="0036117D">
        <w:rPr>
          <w:rFonts w:ascii="Bookman Old Style" w:hAnsi="Bookman Old Style"/>
          <w:lang w:val="pl-PL"/>
        </w:rPr>
        <w:t>€ bez PDV-a;</w:t>
      </w:r>
    </w:p>
    <w:p w:rsidR="007629FD" w:rsidRPr="007629FD" w:rsidRDefault="007629FD" w:rsidP="007629FD">
      <w:pPr>
        <w:jc w:val="both"/>
        <w:rPr>
          <w:rFonts w:ascii="Bookman Old Style" w:eastAsia="Calibri" w:hAnsi="Bookman Old Style" w:cs="Arial"/>
          <w:b/>
          <w:bCs/>
        </w:rPr>
      </w:pPr>
    </w:p>
    <w:p w:rsidR="007629FD" w:rsidRPr="0036117D" w:rsidRDefault="0036117D" w:rsidP="007629FD">
      <w:pPr>
        <w:ind w:left="4320" w:firstLine="720"/>
        <w:jc w:val="both"/>
        <w:rPr>
          <w:rFonts w:ascii="Bookman Old Style" w:eastAsia="Calibri" w:hAnsi="Bookman Old Style" w:cs="Arial"/>
          <w:b/>
        </w:rPr>
      </w:pPr>
      <w:r>
        <w:rPr>
          <w:rFonts w:ascii="Bookman Old Style" w:hAnsi="Bookman Old Style" w:cs="Arial"/>
          <w:b/>
          <w:lang w:val="sr-Latn-CS"/>
        </w:rPr>
        <w:t xml:space="preserve">       </w:t>
      </w:r>
      <w:r w:rsidR="007629FD" w:rsidRPr="0036117D">
        <w:rPr>
          <w:rFonts w:ascii="Bookman Old Style" w:hAnsi="Bookman Old Style" w:cs="Arial"/>
          <w:b/>
          <w:lang w:val="sr-Latn-CS"/>
        </w:rPr>
        <w:t xml:space="preserve">Ukupno: </w:t>
      </w:r>
      <w:r w:rsidR="004E7A02">
        <w:rPr>
          <w:rFonts w:ascii="Bookman Old Style" w:hAnsi="Bookman Old Style" w:cs="Arial"/>
          <w:b/>
        </w:rPr>
        <w:t>520</w:t>
      </w:r>
      <w:r w:rsidR="007629FD" w:rsidRPr="0036117D">
        <w:rPr>
          <w:rFonts w:ascii="Bookman Old Style" w:hAnsi="Bookman Old Style" w:cs="Arial"/>
          <w:b/>
        </w:rPr>
        <w:t>.</w:t>
      </w:r>
      <w:r w:rsidR="004E7A02">
        <w:rPr>
          <w:rFonts w:ascii="Bookman Old Style" w:hAnsi="Bookman Old Style" w:cs="Arial"/>
          <w:b/>
        </w:rPr>
        <w:t>661</w:t>
      </w:r>
      <w:r w:rsidR="007629FD" w:rsidRPr="0036117D">
        <w:rPr>
          <w:rFonts w:ascii="Bookman Old Style" w:hAnsi="Bookman Old Style" w:cs="Arial"/>
          <w:b/>
        </w:rPr>
        <w:t>,</w:t>
      </w:r>
      <w:r w:rsidR="004E7A02">
        <w:rPr>
          <w:rFonts w:ascii="Bookman Old Style" w:hAnsi="Bookman Old Style" w:cs="Arial"/>
          <w:b/>
        </w:rPr>
        <w:t>16</w:t>
      </w:r>
      <w:r w:rsidR="00637AFC">
        <w:rPr>
          <w:rFonts w:ascii="Bookman Old Style" w:hAnsi="Bookman Old Style" w:cs="Arial"/>
          <w:b/>
          <w:lang w:val="pl-PL"/>
        </w:rPr>
        <w:t xml:space="preserve"> </w:t>
      </w:r>
      <w:r w:rsidR="007629FD" w:rsidRPr="00637AFC">
        <w:rPr>
          <w:rFonts w:ascii="Bookman Old Style" w:hAnsi="Bookman Old Style"/>
          <w:b/>
          <w:lang w:val="pl-PL"/>
        </w:rPr>
        <w:t>€</w:t>
      </w:r>
      <w:r w:rsidR="007629FD" w:rsidRPr="0036117D">
        <w:rPr>
          <w:rFonts w:ascii="Bookman Old Style" w:hAnsi="Bookman Old Style"/>
          <w:lang w:val="pl-PL"/>
        </w:rPr>
        <w:t xml:space="preserve"> </w:t>
      </w:r>
      <w:r w:rsidR="007629FD" w:rsidRPr="0036117D">
        <w:rPr>
          <w:rFonts w:ascii="Bookman Old Style" w:hAnsi="Bookman Old Style"/>
          <w:b/>
          <w:lang w:val="sl-SI"/>
        </w:rPr>
        <w:t>bez PDV-a</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lastRenderedPageBreak/>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7629FD" w:rsidRPr="00B72CC1" w:rsidRDefault="00AA5FD5" w:rsidP="007629FD">
      <w:pPr>
        <w:spacing w:after="0" w:line="240" w:lineRule="auto"/>
        <w:jc w:val="both"/>
        <w:rPr>
          <w:rFonts w:ascii="Bookman Old Style" w:eastAsia="Times New Roman" w:hAnsi="Bookman Old Style" w:cs="Times New Roman"/>
          <w:bCs/>
          <w:sz w:val="24"/>
          <w:szCs w:val="24"/>
        </w:rPr>
      </w:pPr>
      <w:bookmarkStart w:id="4" w:name="_Toc62730557"/>
      <w:r>
        <w:rPr>
          <w:rFonts w:ascii="Bookman Old Style" w:eastAsia="Times New Roman" w:hAnsi="Bookman Old Style" w:cs="Times New Roman"/>
          <w:bCs/>
          <w:sz w:val="24"/>
          <w:szCs w:val="24"/>
          <w:lang w:val="fr-FR"/>
        </w:rPr>
        <w:t>Nije primjenjivo.</w:t>
      </w:r>
    </w:p>
    <w:p w:rsidR="00A60F86" w:rsidRPr="0008598C" w:rsidRDefault="00A60F86" w:rsidP="0008598C">
      <w:pPr>
        <w:jc w:val="both"/>
        <w:rPr>
          <w:rFonts w:ascii="Bookman Old Style" w:hAnsi="Bookman Old Style" w:cs="Times New Roman"/>
          <w:b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637AFC" w:rsidRDefault="00637AFC" w:rsidP="00637AFC">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637AFC" w:rsidRPr="00263C1E" w:rsidRDefault="00637AFC" w:rsidP="00637AFC">
      <w:pPr>
        <w:spacing w:after="0" w:line="240" w:lineRule="auto"/>
        <w:jc w:val="both"/>
        <w:rPr>
          <w:rFonts w:ascii="Bookman Old Style" w:eastAsia="Times New Roman" w:hAnsi="Bookman Old Style" w:cs="Times New Roman"/>
          <w:color w:val="000000"/>
          <w:sz w:val="24"/>
          <w:szCs w:val="24"/>
        </w:rPr>
      </w:pPr>
    </w:p>
    <w:p w:rsidR="00637AFC" w:rsidRDefault="00637AFC" w:rsidP="00637AFC">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r>
        <w:rPr>
          <w:rFonts w:ascii="Bookman Old Style" w:eastAsia="Times New Roman" w:hAnsi="Bookman Old Style" w:cs="Times New Roman"/>
          <w:bCs/>
          <w:color w:val="000000"/>
          <w:sz w:val="24"/>
          <w:szCs w:val="24"/>
          <w:lang w:val="pl-PL"/>
        </w:rPr>
        <w:t>Ukoliko Izvođač ne preda Naručiocu garanciju za dobro izvršenje ugovora u skladu sa odredbama iz prethodnog stava, smatra se da je odustao od ponude  i u tom slučaju će Naručilac aktivirati garanciju ponude.</w:t>
      </w:r>
    </w:p>
    <w:p w:rsidR="00637AFC" w:rsidRDefault="00637AFC" w:rsidP="00637AFC">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lang w:val="en-GB"/>
        </w:rPr>
        <w:t xml:space="preserve">U slučaju prekoračenja roka iz prethodnog stava, izvođač radova dužan je da, na zahtjev naručioca, prije isteka roka važenja, produži garanciju za dobro </w:t>
      </w:r>
      <w:r w:rsidRPr="00263C1E">
        <w:rPr>
          <w:rFonts w:ascii="Bookman Old Style" w:eastAsia="Times New Roman" w:hAnsi="Bookman Old Style" w:cs="Times New Roman"/>
          <w:color w:val="000000"/>
          <w:sz w:val="24"/>
          <w:szCs w:val="24"/>
          <w:lang w:val="en-GB"/>
        </w:rPr>
        <w:lastRenderedPageBreak/>
        <w:t>izvrše</w:t>
      </w:r>
      <w:r>
        <w:rPr>
          <w:rFonts w:ascii="Bookman Old Style" w:eastAsia="Times New Roman" w:hAnsi="Bookman Old Style" w:cs="Times New Roman"/>
          <w:color w:val="000000"/>
          <w:sz w:val="24"/>
          <w:szCs w:val="24"/>
          <w:lang w:val="en-GB"/>
        </w:rPr>
        <w:t>nje ugovora tj. da održava g</w:t>
      </w:r>
      <w:r w:rsidRPr="00263C1E">
        <w:rPr>
          <w:rFonts w:ascii="Bookman Old Style" w:eastAsia="Times New Roman" w:hAnsi="Bookman Old Style" w:cs="Times New Roman"/>
          <w:color w:val="000000"/>
          <w:sz w:val="24"/>
          <w:szCs w:val="24"/>
          <w:lang w:val="en-GB"/>
        </w:rPr>
        <w:t>aranciju do završene primopredaje radova i okončanog obračuna.</w:t>
      </w:r>
    </w:p>
    <w:p w:rsidR="00637AFC" w:rsidRPr="00263C1E" w:rsidRDefault="00637AFC" w:rsidP="00637AFC">
      <w:pPr>
        <w:spacing w:after="0" w:line="240" w:lineRule="auto"/>
        <w:jc w:val="both"/>
        <w:rPr>
          <w:rFonts w:ascii="Bookman Old Style" w:eastAsia="Times New Roman" w:hAnsi="Bookman Old Style" w:cs="Times New Roman"/>
          <w:bCs/>
          <w:color w:val="000000"/>
          <w:sz w:val="24"/>
          <w:szCs w:val="24"/>
          <w:lang w:val="pl-PL"/>
        </w:rPr>
      </w:pPr>
      <w:r>
        <w:rPr>
          <w:rFonts w:ascii="Bookman Old Style" w:eastAsia="Times New Roman" w:hAnsi="Bookman Old Style" w:cs="Times New Roman"/>
          <w:color w:val="000000"/>
          <w:sz w:val="24"/>
          <w:szCs w:val="24"/>
          <w:lang w:val="en-GB"/>
        </w:rPr>
        <w:t>Ako Izvođač ne produži važenje garancije za dobro izvršenje ugovora, Naručilac će aktivirati važeću garanciju za dobro izvršenje ugovora.</w:t>
      </w:r>
    </w:p>
    <w:p w:rsidR="00637AFC" w:rsidRPr="00263C1E" w:rsidRDefault="00637AFC" w:rsidP="00637AFC">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otklanjanje nedostataka u garantnom roku, za slučaj da I</w:t>
      </w:r>
      <w:r>
        <w:rPr>
          <w:rFonts w:ascii="Bookman Old Style" w:eastAsia="Times New Roman" w:hAnsi="Bookman Old Style" w:cs="Times New Roman"/>
          <w:color w:val="000000"/>
          <w:sz w:val="24"/>
          <w:szCs w:val="24"/>
        </w:rPr>
        <w:t xml:space="preserve">zvođač </w:t>
      </w:r>
      <w:r w:rsidRPr="00263C1E">
        <w:rPr>
          <w:rFonts w:ascii="Bookman Old Style" w:eastAsia="Times New Roman" w:hAnsi="Bookman Old Style" w:cs="Times New Roman"/>
          <w:color w:val="000000"/>
          <w:sz w:val="24"/>
          <w:szCs w:val="24"/>
        </w:rPr>
        <w:t xml:space="preserve">u garantnom roku ne ispuni obaveze na koje se </w:t>
      </w:r>
      <w:r>
        <w:rPr>
          <w:rFonts w:ascii="Bookman Old Style" w:eastAsia="Times New Roman" w:hAnsi="Bookman Old Style" w:cs="Times New Roman"/>
          <w:color w:val="000000"/>
          <w:sz w:val="24"/>
          <w:szCs w:val="24"/>
        </w:rPr>
        <w:t>garancija odnosi u iznosu od 10</w:t>
      </w:r>
      <w:r w:rsidRPr="00263C1E">
        <w:rPr>
          <w:rFonts w:ascii="Bookman Old Style" w:eastAsia="Times New Roman" w:hAnsi="Bookman Old Style" w:cs="Times New Roman"/>
          <w:color w:val="000000"/>
          <w:sz w:val="24"/>
          <w:szCs w:val="24"/>
        </w:rPr>
        <w:t xml:space="preserve">% od vrijednosti ugovora </w:t>
      </w:r>
      <w:r w:rsidRPr="00263C1E">
        <w:rPr>
          <w:rFonts w:ascii="Bookman Old Style" w:eastAsia="Times New Roman" w:hAnsi="Bookman Old Style" w:cs="Times New Roman"/>
          <w:color w:val="000000"/>
          <w:sz w:val="24"/>
          <w:szCs w:val="24"/>
          <w:lang w:val="en-GB"/>
        </w:rPr>
        <w:t xml:space="preserve">sa rokom važenja do isteka garantnog roka. Ova garancija mora da je bezuslovna i plativa na prvi poziv Naručioca. </w:t>
      </w:r>
      <w:r w:rsidRPr="00263C1E">
        <w:rPr>
          <w:rFonts w:ascii="Bookman Old Style" w:eastAsia="Times New Roman" w:hAnsi="Bookman Old Style" w:cs="Times New Roman"/>
          <w:color w:val="000000"/>
          <w:sz w:val="24"/>
          <w:szCs w:val="24"/>
        </w:rPr>
        <w:t>Izvođač je dužan da najkasnije 15 dana prije isteka roka važnosti garancije za dobro izvršenje ugovora, dostavi Naručiocu garanciju za otklanjanje nedostataka u garantnom roku.</w:t>
      </w:r>
      <w:r w:rsidRPr="00263C1E">
        <w:rPr>
          <w:rFonts w:ascii="Bookman Old Style" w:eastAsia="Times New Roman" w:hAnsi="Bookman Old Style" w:cs="Times New Roman"/>
          <w:color w:val="000000"/>
          <w:sz w:val="24"/>
          <w:szCs w:val="24"/>
          <w:lang w:val="en-GB"/>
        </w:rPr>
        <w:t xml:space="preserve"> Ako izabrani ponuđač ne dostavi garanciju za otklanjanje nedostataka u garantnom roku Naručilac će aktivirati garanciju za dobro izvršenje ugovora. </w:t>
      </w:r>
    </w:p>
    <w:p w:rsidR="001228B0" w:rsidRDefault="00637AFC" w:rsidP="001228B0">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polisu osiguranja od profesionalne odgovornosti za štetu koja može da nastane naručiocu i trećim licima od vršenja ugovorenih radova na iznos</w:t>
      </w:r>
      <w:r>
        <w:rPr>
          <w:rFonts w:ascii="Bookman Old Style" w:eastAsia="Times New Roman" w:hAnsi="Bookman Old Style" w:cs="Times New Roman"/>
          <w:color w:val="000000"/>
          <w:sz w:val="24"/>
          <w:szCs w:val="24"/>
        </w:rPr>
        <w:t xml:space="preserve"> koji ne može biti manji</w:t>
      </w:r>
      <w:r w:rsidRPr="00263C1E">
        <w:rPr>
          <w:rFonts w:ascii="Bookman Old Style" w:eastAsia="Times New Roman" w:hAnsi="Bookman Old Style" w:cs="Times New Roman"/>
          <w:color w:val="000000"/>
          <w:sz w:val="24"/>
          <w:szCs w:val="24"/>
        </w:rPr>
        <w:t xml:space="preserve"> od 100.000,00 eura, sa rokom važenja od dana početka izvršenja ugovora do dobijanja završnog izveštaja stručnog nadzora i primopredaje objekta. Polisa osiguranja od profesionalne odgovornosti mora da se odnosi na ugovorene radove i da pokriva rizik odgovornosti za štetu prouzrokovanu licima, za štetu na objektima i za finansijski gubitak. </w:t>
      </w:r>
      <w:r w:rsidRPr="00225F97">
        <w:rPr>
          <w:rFonts w:ascii="Bookman Old Style" w:eastAsia="Times New Roman" w:hAnsi="Bookman Old Style" w:cs="Times New Roman"/>
          <w:color w:val="000000"/>
          <w:sz w:val="24"/>
          <w:szCs w:val="24"/>
          <w:lang w:val="it-IT"/>
        </w:rPr>
        <w:t xml:space="preserve">U polisi se mora navesti da se ista izdaje za javnu nabavku i </w:t>
      </w:r>
      <w:r w:rsidR="001228B0">
        <w:rPr>
          <w:rFonts w:ascii="Bookman Old Style" w:eastAsia="Times New Roman" w:hAnsi="Bookman Old Style" w:cs="Times New Roman"/>
          <w:color w:val="000000"/>
          <w:sz w:val="24"/>
          <w:szCs w:val="24"/>
        </w:rPr>
        <w:t>to:</w:t>
      </w:r>
    </w:p>
    <w:p w:rsidR="001228B0" w:rsidRDefault="001228B0" w:rsidP="001228B0">
      <w:pPr>
        <w:spacing w:after="0" w:line="240" w:lineRule="auto"/>
        <w:jc w:val="both"/>
        <w:rPr>
          <w:rFonts w:ascii="Bookman Old Style" w:eastAsia="Times New Roman" w:hAnsi="Bookman Old Style"/>
          <w:sz w:val="24"/>
          <w:szCs w:val="24"/>
          <w:lang w:eastAsia="sr-Latn-CS"/>
        </w:rPr>
      </w:pPr>
      <w:r>
        <w:rPr>
          <w:rFonts w:ascii="Bookman Old Style" w:eastAsia="Times New Roman" w:hAnsi="Bookman Old Style" w:cs="Times New Roman"/>
          <w:color w:val="000000"/>
          <w:sz w:val="24"/>
          <w:szCs w:val="24"/>
        </w:rPr>
        <w:t xml:space="preserve">za </w:t>
      </w:r>
      <w:r w:rsidRPr="00225F97">
        <w:rPr>
          <w:rFonts w:ascii="Bookman Old Style" w:eastAsia="Times New Roman" w:hAnsi="Bookman Old Style" w:cs="Times New Roman"/>
          <w:b/>
          <w:color w:val="000000"/>
          <w:sz w:val="24"/>
          <w:szCs w:val="24"/>
          <w:u w:val="single"/>
        </w:rPr>
        <w:t>Partiju 1:</w:t>
      </w:r>
      <w:r w:rsidRPr="00225F97">
        <w:rPr>
          <w:rFonts w:ascii="Bookman Old Style" w:eastAsia="Times New Roman" w:hAnsi="Bookman Old Style" w:cs="Times New Roman"/>
          <w:color w:val="000000"/>
          <w:sz w:val="24"/>
          <w:szCs w:val="24"/>
        </w:rPr>
        <w:t xml:space="preserve"> </w:t>
      </w:r>
      <w:r w:rsidRPr="001228B0">
        <w:rPr>
          <w:rFonts w:ascii="Bookman Old Style" w:eastAsia="Times New Roman" w:hAnsi="Bookman Old Style"/>
          <w:sz w:val="24"/>
          <w:szCs w:val="24"/>
          <w:lang w:eastAsia="sr-Latn-CS"/>
        </w:rPr>
        <w:t>Modernizacija nekategorisanih puteva-Regionalni put Mojkovac-Đurđevića Tara, od Dobrilovine do Zabojskog jezera u dužini od 6 km</w:t>
      </w:r>
      <w:r>
        <w:rPr>
          <w:rFonts w:ascii="Bookman Old Style" w:eastAsia="Times New Roman" w:hAnsi="Bookman Old Style"/>
          <w:sz w:val="24"/>
          <w:szCs w:val="24"/>
          <w:lang w:eastAsia="sr-Latn-CS"/>
        </w:rPr>
        <w:t>;</w:t>
      </w:r>
    </w:p>
    <w:p w:rsidR="001228B0" w:rsidRDefault="001228B0" w:rsidP="001228B0">
      <w:pPr>
        <w:spacing w:after="0" w:line="240" w:lineRule="auto"/>
        <w:jc w:val="both"/>
        <w:rPr>
          <w:rFonts w:ascii="Bookman Old Style" w:eastAsia="Times New Roman" w:hAnsi="Bookman Old Style" w:cs="Times New Roman"/>
          <w:color w:val="000000"/>
          <w:sz w:val="24"/>
          <w:szCs w:val="24"/>
        </w:rPr>
      </w:pPr>
      <w:r>
        <w:rPr>
          <w:rFonts w:ascii="Bookman Old Style" w:eastAsia="Times New Roman" w:hAnsi="Bookman Old Style" w:cs="Times New Roman"/>
          <w:color w:val="000000"/>
          <w:sz w:val="24"/>
          <w:szCs w:val="24"/>
          <w:lang w:val="it-IT"/>
        </w:rPr>
        <w:t xml:space="preserve">za </w:t>
      </w:r>
      <w:r w:rsidRPr="00225F97">
        <w:rPr>
          <w:rFonts w:ascii="Bookman Old Style" w:eastAsia="Times New Roman" w:hAnsi="Bookman Old Style" w:cs="Times New Roman"/>
          <w:b/>
          <w:color w:val="000000"/>
          <w:sz w:val="24"/>
          <w:szCs w:val="24"/>
          <w:u w:val="single"/>
          <w:lang w:val="it-IT"/>
        </w:rPr>
        <w:t>Partiju 2:</w:t>
      </w:r>
      <w:r>
        <w:rPr>
          <w:rFonts w:ascii="Bookman Old Style" w:eastAsia="Times New Roman" w:hAnsi="Bookman Old Style" w:cs="Times New Roman"/>
          <w:color w:val="000000"/>
          <w:sz w:val="24"/>
          <w:szCs w:val="24"/>
          <w:lang w:val="it-IT"/>
        </w:rPr>
        <w:t xml:space="preserve"> </w:t>
      </w:r>
      <w:r w:rsidRPr="001228B0">
        <w:rPr>
          <w:rFonts w:ascii="Bookman Old Style" w:eastAsia="Times New Roman" w:hAnsi="Bookman Old Style"/>
          <w:sz w:val="24"/>
          <w:szCs w:val="24"/>
          <w:lang w:eastAsia="sr-Latn-CS"/>
        </w:rPr>
        <w:t>Adaptacija lokalnih puteva u MZ Gornji Mojkovac L=1km</w:t>
      </w:r>
      <w:r w:rsidRPr="00F670ED">
        <w:rPr>
          <w:rFonts w:ascii="Bookman Old Style" w:eastAsia="Times New Roman" w:hAnsi="Bookman Old Style"/>
          <w:sz w:val="24"/>
          <w:szCs w:val="24"/>
          <w:lang w:eastAsia="sr-Latn-CS"/>
        </w:rPr>
        <w:t>.</w:t>
      </w:r>
    </w:p>
    <w:p w:rsidR="00637AFC" w:rsidRDefault="00637AFC" w:rsidP="00637AFC">
      <w:pPr>
        <w:spacing w:after="0" w:line="240" w:lineRule="auto"/>
        <w:jc w:val="both"/>
        <w:rPr>
          <w:rFonts w:ascii="Bookman Old Style" w:eastAsia="Times New Roman" w:hAnsi="Bookman Old Style" w:cs="Times New Roman"/>
          <w:b/>
          <w:color w:val="000000"/>
          <w:sz w:val="24"/>
          <w:szCs w:val="24"/>
          <w:lang w:val="sr-Latn-CS"/>
        </w:rPr>
      </w:pPr>
    </w:p>
    <w:p w:rsidR="00637AFC" w:rsidRPr="00263C1E" w:rsidRDefault="00637AFC" w:rsidP="00637AFC">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U slučaju da izabrani ponuđač uz potpisan ugovor o javnoj nabavci ne dostavi naručiocu ovu polisu ili je dostavi u roku koji je manji od traženog roka</w:t>
      </w:r>
      <w:r>
        <w:rPr>
          <w:rFonts w:ascii="Bookman Old Style" w:eastAsia="Times New Roman" w:hAnsi="Bookman Old Style" w:cs="Times New Roman"/>
          <w:color w:val="000000"/>
          <w:sz w:val="24"/>
          <w:szCs w:val="24"/>
        </w:rPr>
        <w:t>,</w:t>
      </w:r>
      <w:r w:rsidRPr="00263C1E">
        <w:rPr>
          <w:rFonts w:ascii="Bookman Old Style" w:eastAsia="Times New Roman" w:hAnsi="Bookman Old Style" w:cs="Times New Roman"/>
          <w:color w:val="000000"/>
          <w:sz w:val="24"/>
          <w:szCs w:val="24"/>
        </w:rPr>
        <w:t xml:space="preserve"> biće aktivirana garancija ponude</w:t>
      </w:r>
      <w:r>
        <w:rPr>
          <w:rFonts w:ascii="Bookman Old Style" w:eastAsia="Times New Roman" w:hAnsi="Bookman Old Style" w:cs="Times New Roman"/>
          <w:color w:val="000000"/>
          <w:sz w:val="24"/>
          <w:szCs w:val="24"/>
        </w:rPr>
        <w:t>.</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1. Parametar: Cijena (C)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0</w:t>
      </w:r>
    </w:p>
    <w:p w:rsidR="005324FE" w:rsidRPr="00D16EE4"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w:t>
      </w:r>
      <w:r>
        <w:rPr>
          <w:rFonts w:ascii="Bookman Old Style" w:eastAsia="Times New Roman" w:hAnsi="Bookman Old Style" w:cs="Times New Roman"/>
          <w:i/>
          <w:color w:val="000000"/>
          <w:sz w:val="24"/>
          <w:szCs w:val="24"/>
        </w:rPr>
        <w:t>garantni rok</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Pr>
          <w:rFonts w:ascii="Bookman Old Style" w:eastAsia="Times New Roman" w:hAnsi="Bookman Old Style" w:cs="Times New Roman"/>
          <w:i/>
          <w:color w:val="000000"/>
          <w:sz w:val="24"/>
          <w:szCs w:val="24"/>
        </w:rPr>
        <w:t>1</w:t>
      </w:r>
      <w:r w:rsidRPr="005E6D05">
        <w:rPr>
          <w:rFonts w:ascii="Bookman Old Style" w:eastAsia="Times New Roman" w:hAnsi="Bookman Old Style" w:cs="Times New Roman"/>
          <w:i/>
          <w:color w:val="000000"/>
          <w:sz w:val="24"/>
          <w:szCs w:val="24"/>
        </w:rPr>
        <w:t xml:space="preserve">0 </w:t>
      </w:r>
      <w:bookmarkStart w:id="7" w:name="_Hlk127787677"/>
    </w:p>
    <w:bookmarkEnd w:id="7"/>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lastRenderedPageBreak/>
        <w:t xml:space="preserve">Ukupan broj bodova = broj bodova za ponuđenu cijenu (C) + broj bodova za kvalitet (K) </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×9</w:t>
      </w:r>
      <w:r w:rsidRPr="005E6D05">
        <w:rPr>
          <w:rFonts w:ascii="Bookman Old Style" w:eastAsia="Times New Roman" w:hAnsi="Bookman Old Style" w:cs="Times New Roman"/>
          <w:i/>
          <w:color w:val="000000"/>
          <w:sz w:val="24"/>
          <w:szCs w:val="24"/>
        </w:rPr>
        <w:t xml:space="preserve">0 </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2. Parametar kvalitet (K) vrednovaće se na sljedeći način: max </w:t>
      </w:r>
      <w:r>
        <w:rPr>
          <w:rFonts w:ascii="Bookman Old Style" w:eastAsia="Times New Roman" w:hAnsi="Bookman Old Style" w:cs="Times New Roman"/>
          <w:i/>
          <w:color w:val="000000"/>
          <w:sz w:val="24"/>
          <w:szCs w:val="24"/>
          <w:lang w:val="fr-FR"/>
        </w:rPr>
        <w:t>1</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5324FE"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garantni rok</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Ponuđač sa ponuđenim</w:t>
      </w:r>
      <w:r>
        <w:rPr>
          <w:rFonts w:ascii="Bookman Old Style" w:eastAsia="Times New Roman" w:hAnsi="Bookman Old Style" w:cs="Times New Roman"/>
          <w:i/>
          <w:color w:val="000000"/>
          <w:sz w:val="24"/>
          <w:szCs w:val="24"/>
          <w:lang w:val="fr-FR"/>
        </w:rPr>
        <w:t xml:space="preserve"> najdužim</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lang w:val="fr-FR"/>
        </w:rPr>
        <w:t>garantnim rokom</w:t>
      </w:r>
      <w:r w:rsidRPr="005E6D05">
        <w:rPr>
          <w:rFonts w:ascii="Bookman Old Style" w:eastAsia="Times New Roman" w:hAnsi="Bookman Old Style" w:cs="Times New Roman"/>
          <w:i/>
          <w:color w:val="000000"/>
          <w:sz w:val="24"/>
          <w:szCs w:val="24"/>
          <w:lang w:val="fr-FR"/>
        </w:rPr>
        <w:t xml:space="preserve"> </w:t>
      </w:r>
      <w:r>
        <w:rPr>
          <w:rFonts w:ascii="Bookman Old Style" w:eastAsia="Times New Roman" w:hAnsi="Bookman Old Style" w:cs="Times New Roman"/>
          <w:i/>
          <w:color w:val="000000"/>
          <w:sz w:val="24"/>
          <w:szCs w:val="24"/>
          <w:lang w:val="fr-FR"/>
        </w:rPr>
        <w:t>na kompletno</w:t>
      </w:r>
      <w:r w:rsidRPr="005E6D05">
        <w:rPr>
          <w:rFonts w:ascii="Bookman Old Style" w:eastAsia="Times New Roman" w:hAnsi="Bookman Old Style" w:cs="Times New Roman"/>
          <w:i/>
          <w:color w:val="000000"/>
          <w:sz w:val="24"/>
          <w:szCs w:val="24"/>
          <w:lang w:val="fr-FR"/>
        </w:rPr>
        <w:t xml:space="preserve"> </w:t>
      </w:r>
      <w:r w:rsidRPr="005E6D05">
        <w:rPr>
          <w:rFonts w:ascii="Bookman Old Style" w:eastAsia="Times New Roman" w:hAnsi="Bookman Old Style" w:cs="Times New Roman"/>
          <w:i/>
          <w:color w:val="000000"/>
          <w:sz w:val="24"/>
          <w:szCs w:val="24"/>
        </w:rPr>
        <w:t>izvedene radove</w:t>
      </w:r>
      <w:r w:rsidRPr="005E6D05">
        <w:rPr>
          <w:rFonts w:ascii="Bookman Old Style" w:eastAsia="Times New Roman" w:hAnsi="Bookman Old Style" w:cs="Times New Roman"/>
          <w:i/>
          <w:color w:val="000000"/>
          <w:sz w:val="24"/>
          <w:szCs w:val="24"/>
          <w:lang w:val="fr-FR"/>
        </w:rPr>
        <w:t xml:space="preserve"> dobija maksimalni broj bodova u skladu sa ovim parametrom, a drugi ponuđači dobijaju proporcionalno manji broj bodova po formuli: </w:t>
      </w: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Pr>
          <w:rFonts w:ascii="Bookman Old Style" w:eastAsia="Times New Roman" w:hAnsi="Bookman Old Style" w:cs="Times New Roman"/>
          <w:i/>
          <w:color w:val="000000"/>
          <w:sz w:val="24"/>
          <w:szCs w:val="24"/>
        </w:rPr>
        <w:t>ponuđeni garantni rok / najduži ponuđeni garantni rok) x 1</w:t>
      </w:r>
      <w:r w:rsidRPr="005E6D05">
        <w:rPr>
          <w:rFonts w:ascii="Bookman Old Style" w:eastAsia="Times New Roman" w:hAnsi="Bookman Old Style" w:cs="Times New Roman"/>
          <w:i/>
          <w:color w:val="000000"/>
          <w:sz w:val="24"/>
          <w:szCs w:val="24"/>
        </w:rPr>
        <w:t>0</w:t>
      </w:r>
    </w:p>
    <w:p w:rsidR="005324FE" w:rsidRDefault="005324FE" w:rsidP="005324FE">
      <w:pPr>
        <w:pBdr>
          <w:top w:val="single" w:sz="4" w:space="1" w:color="auto"/>
          <w:left w:val="single" w:sz="4" w:space="4" w:color="auto"/>
          <w:bottom w:val="single" w:sz="4" w:space="1" w:color="auto"/>
          <w:right w:val="single" w:sz="4" w:space="4" w:color="auto"/>
        </w:pBdr>
        <w:spacing w:after="0" w:line="240" w:lineRule="auto"/>
        <w:jc w:val="both"/>
      </w:pPr>
    </w:p>
    <w:p w:rsidR="005324FE" w:rsidRPr="005E6D05"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5324FE" w:rsidRPr="00B062B3" w:rsidRDefault="005324FE" w:rsidP="005324FE">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Cs/>
          <w:color w:val="000000"/>
          <w:sz w:val="24"/>
          <w:szCs w:val="24"/>
        </w:rPr>
      </w:pPr>
      <w:r w:rsidRPr="00715D32">
        <w:rPr>
          <w:rFonts w:ascii="Bookman Old Style" w:eastAsia="Times New Roman" w:hAnsi="Bookman Old Style" w:cs="Times New Roman"/>
          <w:i/>
          <w:color w:val="000000"/>
          <w:sz w:val="24"/>
          <w:szCs w:val="24"/>
        </w:rPr>
        <w:t xml:space="preserve">Ponuđač je dužan da se izjasni o garantnom roku </w:t>
      </w:r>
      <w:r w:rsidRPr="00715D32">
        <w:rPr>
          <w:rFonts w:ascii="Bookman Old Style" w:eastAsia="Times New Roman" w:hAnsi="Bookman Old Style" w:cs="Times New Roman"/>
          <w:i/>
          <w:color w:val="000000"/>
          <w:sz w:val="24"/>
          <w:szCs w:val="24"/>
          <w:lang w:val="fr-FR"/>
        </w:rPr>
        <w:t xml:space="preserve">na kompletno </w:t>
      </w:r>
      <w:r w:rsidRPr="00715D32">
        <w:rPr>
          <w:rFonts w:ascii="Bookman Old Style" w:eastAsia="Times New Roman" w:hAnsi="Bookman Old Style" w:cs="Times New Roman"/>
          <w:i/>
          <w:color w:val="000000"/>
          <w:sz w:val="24"/>
          <w:szCs w:val="24"/>
        </w:rPr>
        <w:t>izvedene radove</w:t>
      </w:r>
      <w:r w:rsidRPr="00715D32">
        <w:rPr>
          <w:rFonts w:ascii="Bookman Old Style" w:eastAsia="Times New Roman" w:hAnsi="Bookman Old Style" w:cs="Times New Roman"/>
          <w:i/>
          <w:color w:val="000000"/>
          <w:sz w:val="24"/>
          <w:szCs w:val="24"/>
          <w:lang w:val="fr-FR"/>
        </w:rPr>
        <w:t xml:space="preserve"> </w:t>
      </w:r>
      <w:r w:rsidRPr="00715D32">
        <w:rPr>
          <w:rFonts w:ascii="Bookman Old Style" w:eastAsia="Times New Roman" w:hAnsi="Bookman Old Style" w:cs="Times New Roman"/>
          <w:i/>
          <w:color w:val="000000"/>
          <w:sz w:val="24"/>
          <w:szCs w:val="24"/>
        </w:rPr>
        <w:t xml:space="preserve">koji ne smije biti </w:t>
      </w:r>
      <w:r w:rsidRPr="00715D32">
        <w:rPr>
          <w:rFonts w:ascii="Bookman Old Style" w:eastAsia="Times New Roman" w:hAnsi="Bookman Old Style" w:cs="Times New Roman"/>
          <w:b/>
          <w:i/>
          <w:color w:val="000000"/>
          <w:sz w:val="24"/>
          <w:szCs w:val="24"/>
        </w:rPr>
        <w:t>kraći od 24 mjeseca niti duži od</w:t>
      </w:r>
      <w:r w:rsidRPr="00715D32">
        <w:rPr>
          <w:rFonts w:ascii="Bookman Old Style" w:eastAsia="Times New Roman" w:hAnsi="Bookman Old Style" w:cs="Times New Roman"/>
          <w:i/>
          <w:color w:val="000000"/>
          <w:sz w:val="24"/>
          <w:szCs w:val="24"/>
        </w:rPr>
        <w:t xml:space="preserve"> </w:t>
      </w:r>
      <w:r w:rsidRPr="00715D32">
        <w:rPr>
          <w:rFonts w:ascii="Bookman Old Style" w:eastAsia="Times New Roman" w:hAnsi="Bookman Old Style" w:cs="Times New Roman"/>
          <w:b/>
          <w:i/>
          <w:color w:val="000000"/>
          <w:sz w:val="24"/>
          <w:szCs w:val="24"/>
        </w:rPr>
        <w:t xml:space="preserve">60 mjeseci od dana dobijanja završnog izvještaja Nadzornog organa i primopredaje izvedenih radova. </w:t>
      </w:r>
      <w:r w:rsidRPr="00715D32">
        <w:rPr>
          <w:rFonts w:ascii="Bookman Old Style" w:eastAsia="Times New Roman" w:hAnsi="Bookman Old Style" w:cs="Times New Roman"/>
          <w:i/>
          <w:color w:val="000000"/>
          <w:sz w:val="24"/>
          <w:szCs w:val="24"/>
        </w:rPr>
        <w:t xml:space="preserve">Ponuđač koji ponudi garantni rok kraći od 24 mjeseca, odnosno duži od 60 mjeseci dobiće 0 bodova. </w:t>
      </w:r>
      <w:r w:rsidRPr="00715D32">
        <w:rPr>
          <w:rFonts w:ascii="Bookman Old Style" w:eastAsia="Times New Roman" w:hAnsi="Bookman Old Style" w:cs="Times New Roman"/>
          <w:i/>
          <w:iCs/>
          <w:color w:val="000000"/>
          <w:sz w:val="24"/>
          <w:szCs w:val="24"/>
        </w:rPr>
        <w:t xml:space="preserve">U cilju dostavljanja uporedivih ponuda, ponuđač je dužan da navede garantni rok </w:t>
      </w:r>
      <w:r w:rsidRPr="00715D32">
        <w:rPr>
          <w:rFonts w:ascii="Bookman Old Style" w:eastAsia="Times New Roman" w:hAnsi="Bookman Old Style" w:cs="Times New Roman"/>
          <w:i/>
          <w:color w:val="000000"/>
          <w:sz w:val="24"/>
          <w:szCs w:val="24"/>
          <w:lang w:val="fr-FR"/>
        </w:rPr>
        <w:t xml:space="preserve">na kompletno </w:t>
      </w:r>
      <w:r w:rsidRPr="00715D32">
        <w:rPr>
          <w:rFonts w:ascii="Bookman Old Style" w:eastAsia="Times New Roman" w:hAnsi="Bookman Old Style" w:cs="Times New Roman"/>
          <w:i/>
          <w:color w:val="000000"/>
          <w:sz w:val="24"/>
          <w:szCs w:val="24"/>
        </w:rPr>
        <w:t>izvedene radove</w:t>
      </w:r>
      <w:r w:rsidRPr="00715D32">
        <w:rPr>
          <w:rFonts w:ascii="Bookman Old Style" w:eastAsia="Times New Roman" w:hAnsi="Bookman Old Style" w:cs="Times New Roman"/>
          <w:i/>
          <w:iCs/>
          <w:color w:val="000000"/>
          <w:sz w:val="24"/>
          <w:szCs w:val="24"/>
        </w:rPr>
        <w:t xml:space="preserve"> u mjesecima</w:t>
      </w:r>
      <w:r>
        <w:rPr>
          <w:rFonts w:ascii="Bookman Old Style" w:eastAsia="Times New Roman" w:hAnsi="Bookman Old Style" w:cs="Times New Roman"/>
          <w:iCs/>
          <w:color w:val="000000"/>
          <w:sz w:val="24"/>
          <w:szCs w:val="24"/>
        </w:rPr>
        <w:t>.</w:t>
      </w:r>
      <w:r w:rsidRPr="00715D32">
        <w:rPr>
          <w:rFonts w:ascii="Bookman Old Style" w:eastAsia="Times New Roman" w:hAnsi="Bookman Old Style" w:cs="Times New Roman"/>
          <w:i/>
          <w:iCs/>
          <w:color w:val="000000"/>
          <w:sz w:val="24"/>
          <w:szCs w:val="24"/>
        </w:rPr>
        <w:t xml:space="preserve"> Sva oštećenja koja bi se pojavila u tom periodu, zbog nesolidne izrade ili lošeg materijala, Izvođač je dužan otkloniti bez naknade.</w:t>
      </w:r>
      <w:r w:rsidRPr="00715D32">
        <w:rPr>
          <w:rFonts w:ascii="Bookman Old Style" w:eastAsia="Times New Roman" w:hAnsi="Bookman Old Style" w:cs="Times New Roman"/>
          <w:i/>
          <w:iCs/>
          <w:color w:val="000000"/>
          <w:sz w:val="24"/>
          <w:szCs w:val="24"/>
          <w:highlight w:val="red"/>
        </w:rPr>
        <w:t xml:space="preserve"> </w:t>
      </w: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0"/>
      <w:r w:rsidRPr="003C0618">
        <w:rPr>
          <w:rFonts w:ascii="Bookman Old Style" w:eastAsia="Times New Roman" w:hAnsi="Bookman Old Style" w:cs="Times New Roman"/>
          <w:b/>
          <w:sz w:val="24"/>
          <w:szCs w:val="24"/>
        </w:rPr>
        <w:t>JEZIK PONUDE</w:t>
      </w:r>
      <w:bookmarkEnd w:id="8"/>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9" w:name="_Toc62730561"/>
      <w:r w:rsidRPr="003C0618">
        <w:rPr>
          <w:rFonts w:ascii="Bookman Old Style" w:eastAsia="Times New Roman" w:hAnsi="Bookman Old Style" w:cs="Times New Roman"/>
          <w:b/>
          <w:sz w:val="24"/>
          <w:szCs w:val="24"/>
        </w:rPr>
        <w:lastRenderedPageBreak/>
        <w:t>NAČIN, MJESTO I VRIJEME PODNOŠENJA PONUDA I OTVARANJA PONUDA</w:t>
      </w:r>
      <w:bookmarkEnd w:id="9"/>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F71D43"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AA5FD5">
        <w:rPr>
          <w:rFonts w:ascii="Bookman Old Style" w:eastAsia="Times New Roman" w:hAnsi="Bookman Old Style" w:cs="Times New Roman"/>
          <w:color w:val="000000"/>
          <w:sz w:val="24"/>
          <w:szCs w:val="24"/>
        </w:rPr>
        <w:t>0</w:t>
      </w:r>
      <w:r w:rsidR="005316D6">
        <w:rPr>
          <w:rFonts w:ascii="Bookman Old Style" w:eastAsia="Times New Roman" w:hAnsi="Bookman Old Style" w:cs="Times New Roman"/>
          <w:color w:val="000000"/>
          <w:sz w:val="24"/>
          <w:szCs w:val="24"/>
        </w:rPr>
        <w:t>3</w:t>
      </w:r>
      <w:r w:rsidR="00AB2829" w:rsidRPr="00F71D43">
        <w:rPr>
          <w:rFonts w:ascii="Bookman Old Style" w:eastAsia="Times New Roman" w:hAnsi="Bookman Old Style" w:cs="Times New Roman"/>
          <w:bCs/>
          <w:sz w:val="24"/>
          <w:szCs w:val="24"/>
        </w:rPr>
        <w:t>.</w:t>
      </w:r>
      <w:r w:rsidR="00660D78" w:rsidRPr="00F71D43">
        <w:rPr>
          <w:rFonts w:ascii="Bookman Old Style" w:eastAsia="Times New Roman" w:hAnsi="Bookman Old Style" w:cs="Times New Roman"/>
          <w:bCs/>
          <w:sz w:val="24"/>
          <w:szCs w:val="24"/>
        </w:rPr>
        <w:t>0</w:t>
      </w:r>
      <w:r w:rsidR="00AA5FD5">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.202</w:t>
      </w:r>
      <w:r w:rsidR="00660D78" w:rsidRPr="00F71D43">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.godine</w:t>
      </w:r>
      <w:r w:rsidR="001D3FE9" w:rsidRPr="00F71D43">
        <w:rPr>
          <w:rFonts w:ascii="Bookman Old Style" w:eastAsia="Times New Roman" w:hAnsi="Bookman Old Style" w:cs="Times New Roman"/>
          <w:bCs/>
          <w:sz w:val="24"/>
          <w:szCs w:val="24"/>
        </w:rPr>
        <w:t xml:space="preserve"> do </w:t>
      </w:r>
      <w:r w:rsidR="00962E5E" w:rsidRPr="00F71D43">
        <w:rPr>
          <w:rFonts w:ascii="Bookman Old Style" w:eastAsia="Times New Roman" w:hAnsi="Bookman Old Style" w:cs="Times New Roman"/>
          <w:bCs/>
          <w:sz w:val="24"/>
          <w:szCs w:val="24"/>
        </w:rPr>
        <w:t>9</w:t>
      </w:r>
      <w:r w:rsidR="001D3FE9" w:rsidRPr="00F71D43">
        <w:rPr>
          <w:rFonts w:ascii="Bookman Old Style" w:eastAsia="Times New Roman" w:hAnsi="Bookman Old Style" w:cs="Times New Roman"/>
          <w:bCs/>
          <w:sz w:val="24"/>
          <w:szCs w:val="24"/>
        </w:rPr>
        <w:t>:00 sati.</w:t>
      </w:r>
    </w:p>
    <w:p w:rsidR="00B136D1" w:rsidRPr="00F71D43"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F71D43" w:rsidRDefault="00B136D1" w:rsidP="00B136D1">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color w:val="000000"/>
          <w:sz w:val="24"/>
          <w:szCs w:val="24"/>
        </w:rPr>
        <w:t xml:space="preserve">Otvaranje ponuda održaće se dana </w:t>
      </w:r>
      <w:r w:rsidR="00AA5FD5">
        <w:rPr>
          <w:rFonts w:ascii="Bookman Old Style" w:eastAsia="Times New Roman" w:hAnsi="Bookman Old Style" w:cs="Times New Roman"/>
          <w:bCs/>
          <w:sz w:val="24"/>
          <w:szCs w:val="24"/>
        </w:rPr>
        <w:t>0</w:t>
      </w:r>
      <w:r w:rsidR="005316D6">
        <w:rPr>
          <w:rFonts w:ascii="Bookman Old Style" w:eastAsia="Times New Roman" w:hAnsi="Bookman Old Style" w:cs="Times New Roman"/>
          <w:bCs/>
          <w:sz w:val="24"/>
          <w:szCs w:val="24"/>
        </w:rPr>
        <w:t>3</w:t>
      </w:r>
      <w:r w:rsidR="00AB2829" w:rsidRPr="00F71D43">
        <w:rPr>
          <w:rFonts w:ascii="Bookman Old Style" w:eastAsia="Times New Roman" w:hAnsi="Bookman Old Style" w:cs="Times New Roman"/>
          <w:bCs/>
          <w:sz w:val="24"/>
          <w:szCs w:val="24"/>
        </w:rPr>
        <w:t>.</w:t>
      </w:r>
      <w:r w:rsidR="00660D78" w:rsidRPr="00F71D43">
        <w:rPr>
          <w:rFonts w:ascii="Bookman Old Style" w:eastAsia="Times New Roman" w:hAnsi="Bookman Old Style" w:cs="Times New Roman"/>
          <w:bCs/>
          <w:sz w:val="24"/>
          <w:szCs w:val="24"/>
        </w:rPr>
        <w:t>0</w:t>
      </w:r>
      <w:r w:rsidR="00AA5FD5">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.202</w:t>
      </w:r>
      <w:r w:rsidR="00660D78" w:rsidRPr="00F71D43">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 xml:space="preserve">.godine u </w:t>
      </w:r>
      <w:r w:rsidR="00962E5E" w:rsidRPr="00F71D43">
        <w:rPr>
          <w:rFonts w:ascii="Bookman Old Style" w:eastAsia="Times New Roman" w:hAnsi="Bookman Old Style" w:cs="Arial"/>
          <w:color w:val="000000"/>
          <w:sz w:val="24"/>
          <w:szCs w:val="24"/>
        </w:rPr>
        <w:t>9</w:t>
      </w:r>
      <w:r w:rsidR="005E6D05" w:rsidRPr="00F71D43">
        <w:rPr>
          <w:rFonts w:ascii="Bookman Old Style" w:eastAsia="Times New Roman" w:hAnsi="Bookman Old Style" w:cs="Arial"/>
          <w:color w:val="000000"/>
          <w:sz w:val="24"/>
          <w:szCs w:val="24"/>
        </w:rPr>
        <w:t>:00</w:t>
      </w:r>
      <w:r w:rsidR="00AB2829" w:rsidRPr="00F71D43">
        <w:rPr>
          <w:rFonts w:ascii="Bookman Old Style" w:eastAsia="Times New Roman" w:hAnsi="Bookman Old Style" w:cs="Arial"/>
          <w:color w:val="000000"/>
          <w:sz w:val="24"/>
          <w:szCs w:val="24"/>
        </w:rPr>
        <w:t xml:space="preserve"> sati</w:t>
      </w:r>
      <w:r w:rsidR="00AB2829" w:rsidRPr="00F71D43">
        <w:rPr>
          <w:rFonts w:ascii="Bookman Old Style" w:eastAsia="Times New Roman" w:hAnsi="Bookman Old Style" w:cs="Times New Roman"/>
          <w:bCs/>
          <w:sz w:val="24"/>
          <w:szCs w:val="24"/>
        </w:rPr>
        <w:t>.</w:t>
      </w:r>
    </w:p>
    <w:p w:rsidR="005E6D05" w:rsidRPr="00F71D43" w:rsidRDefault="005E6D05" w:rsidP="00B136D1">
      <w:pPr>
        <w:spacing w:after="0" w:line="240" w:lineRule="auto"/>
        <w:jc w:val="both"/>
        <w:rPr>
          <w:rFonts w:ascii="Bookman Old Style" w:eastAsia="Times New Roman" w:hAnsi="Bookman Old Style" w:cs="Times New Roman"/>
          <w:bCs/>
          <w:sz w:val="24"/>
          <w:szCs w:val="24"/>
        </w:rPr>
      </w:pP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sym w:font="Wingdings" w:char="F0A8"/>
      </w:r>
      <w:r w:rsidRPr="00F71D43">
        <w:rPr>
          <w:rFonts w:ascii="Bookman Old Style" w:eastAsia="Times New Roman" w:hAnsi="Bookman Old Style" w:cs="Times New Roman"/>
          <w:bCs/>
          <w:sz w:val="24"/>
          <w:szCs w:val="24"/>
        </w:rPr>
        <w:t xml:space="preserve"> Dio ponude koje se ne dostavlja preko ESJN-a, a odnosi se na </w:t>
      </w:r>
      <w:r w:rsidRPr="00F71D43">
        <w:rPr>
          <w:rFonts w:ascii="Bookman Old Style" w:eastAsia="Times New Roman" w:hAnsi="Bookman Old Style" w:cs="Times New Roman"/>
          <w:b/>
          <w:bCs/>
          <w:sz w:val="24"/>
          <w:szCs w:val="24"/>
          <w:u w:val="single"/>
        </w:rPr>
        <w:t>garanciju ponude</w:t>
      </w:r>
      <w:r w:rsidRPr="00F71D43">
        <w:rPr>
          <w:rFonts w:ascii="Bookman Old Style" w:eastAsia="Times New Roman" w:hAnsi="Bookman Old Style" w:cs="Times New Roman"/>
          <w:bCs/>
          <w:sz w:val="24"/>
          <w:szCs w:val="24"/>
        </w:rPr>
        <w:t xml:space="preserve"> dostavlja se: </w:t>
      </w:r>
    </w:p>
    <w:p w:rsidR="005E6D05" w:rsidRPr="00F71D43"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neposrednom predajom na arhivi naručioca na adresi Trg Ljubomira Bakoča br. 4, Mojkovac;</w:t>
      </w:r>
    </w:p>
    <w:p w:rsidR="005E6D05"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 xml:space="preserve">preporučenom pošiljkom sa povratnicom na adresi Trg Ljubomira Bakoča br. 4, Mojkovac, radnim danima od 07:00 do 15:00 sati, zaključno sa danom </w:t>
      </w:r>
      <w:r w:rsidR="00AA5FD5">
        <w:rPr>
          <w:rFonts w:ascii="Bookman Old Style" w:eastAsia="Times New Roman" w:hAnsi="Bookman Old Style" w:cs="Times New Roman"/>
          <w:bCs/>
          <w:sz w:val="24"/>
          <w:szCs w:val="24"/>
        </w:rPr>
        <w:t>0</w:t>
      </w:r>
      <w:r w:rsidR="005316D6">
        <w:rPr>
          <w:rFonts w:ascii="Bookman Old Style" w:eastAsia="Times New Roman" w:hAnsi="Bookman Old Style" w:cs="Times New Roman"/>
          <w:bCs/>
          <w:sz w:val="24"/>
          <w:szCs w:val="24"/>
        </w:rPr>
        <w:t>3</w:t>
      </w:r>
      <w:r w:rsidR="009B7954" w:rsidRPr="00F71D43">
        <w:rPr>
          <w:rFonts w:ascii="Bookman Old Style" w:eastAsia="Times New Roman" w:hAnsi="Bookman Old Style" w:cs="Times New Roman"/>
          <w:bCs/>
          <w:sz w:val="24"/>
          <w:szCs w:val="24"/>
        </w:rPr>
        <w:t>.</w:t>
      </w:r>
      <w:r w:rsidR="00F71D43">
        <w:rPr>
          <w:rFonts w:ascii="Bookman Old Style" w:eastAsia="Times New Roman" w:hAnsi="Bookman Old Style" w:cs="Times New Roman"/>
          <w:bCs/>
          <w:sz w:val="24"/>
          <w:szCs w:val="24"/>
        </w:rPr>
        <w:t>0</w:t>
      </w:r>
      <w:r w:rsidR="00AA5FD5">
        <w:rPr>
          <w:rFonts w:ascii="Bookman Old Style" w:eastAsia="Times New Roman" w:hAnsi="Bookman Old Style" w:cs="Times New Roman"/>
          <w:bCs/>
          <w:sz w:val="24"/>
          <w:szCs w:val="24"/>
        </w:rPr>
        <w:t>6</w:t>
      </w:r>
      <w:r w:rsidRPr="00F71D43">
        <w:rPr>
          <w:rFonts w:ascii="Bookman Old Style" w:eastAsia="Times New Roman" w:hAnsi="Bookman Old Style" w:cs="Times New Roman"/>
          <w:bCs/>
          <w:sz w:val="24"/>
          <w:szCs w:val="24"/>
        </w:rPr>
        <w:t>.202</w:t>
      </w:r>
      <w:r w:rsidR="000D108B">
        <w:rPr>
          <w:rFonts w:ascii="Bookman Old Style" w:eastAsia="Times New Roman" w:hAnsi="Bookman Old Style" w:cs="Times New Roman"/>
          <w:bCs/>
          <w:sz w:val="24"/>
          <w:szCs w:val="24"/>
        </w:rPr>
        <w:t>6</w:t>
      </w:r>
      <w:r w:rsidRPr="00F71D43">
        <w:rPr>
          <w:rFonts w:ascii="Bookman Old Style" w:eastAsia="Times New Roman" w:hAnsi="Bookman Old Style" w:cs="Times New Roman"/>
          <w:bCs/>
          <w:sz w:val="24"/>
          <w:szCs w:val="24"/>
        </w:rPr>
        <w:t xml:space="preserve">. godine do </w:t>
      </w:r>
      <w:r w:rsidR="00962E5E" w:rsidRPr="00F71D43">
        <w:rPr>
          <w:rFonts w:ascii="Bookman Old Style" w:eastAsia="Times New Roman" w:hAnsi="Bookman Old Style" w:cs="Times New Roman"/>
          <w:bCs/>
          <w:sz w:val="24"/>
          <w:szCs w:val="24"/>
        </w:rPr>
        <w:t>9</w:t>
      </w:r>
      <w:r w:rsidRPr="00F71D43">
        <w:rPr>
          <w:rFonts w:ascii="Bookman Old Style" w:eastAsia="Times New Roman" w:hAnsi="Bookman Old Style" w:cs="Times New Roman"/>
          <w:bCs/>
          <w:sz w:val="24"/>
          <w:szCs w:val="24"/>
        </w:rPr>
        <w:t>:00</w:t>
      </w:r>
      <w:r w:rsidR="00CD4112" w:rsidRPr="00F71D43">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AA5FD5" w:rsidRDefault="00AA5FD5" w:rsidP="00AA5FD5">
      <w:pPr>
        <w:spacing w:after="0" w:line="240" w:lineRule="auto"/>
        <w:jc w:val="both"/>
        <w:rPr>
          <w:rFonts w:ascii="Bookman Old Style" w:eastAsia="Times New Roman" w:hAnsi="Bookman Old Style" w:cs="Times New Roman"/>
          <w:bCs/>
          <w:sz w:val="24"/>
          <w:szCs w:val="24"/>
        </w:rPr>
      </w:pPr>
    </w:p>
    <w:p w:rsidR="00AA5FD5" w:rsidRPr="00FA3F76" w:rsidRDefault="00AA5FD5" w:rsidP="00AA5FD5">
      <w:pPr>
        <w:spacing w:line="276" w:lineRule="auto"/>
        <w:jc w:val="both"/>
        <w:rPr>
          <w:rFonts w:ascii="Bookman Old Style" w:hAnsi="Bookman Old Style" w:cs="Times New Roman"/>
          <w:color w:val="000000"/>
          <w:sz w:val="24"/>
          <w:szCs w:val="24"/>
        </w:rPr>
      </w:pPr>
      <w:r w:rsidRPr="00FA3F76">
        <w:rPr>
          <w:rFonts w:ascii="Bookman Old Style" w:hAnsi="Bookman Old Style" w:cs="Times New Roman"/>
          <w:color w:val="000000"/>
          <w:sz w:val="24"/>
          <w:szCs w:val="24"/>
        </w:rPr>
        <w:sym w:font="Wingdings" w:char="F0A8"/>
      </w:r>
      <w:r w:rsidRPr="00FA3F76">
        <w:rPr>
          <w:rFonts w:ascii="Bookman Old Style" w:hAnsi="Bookman Old Style" w:cs="Times New Roman"/>
          <w:color w:val="000000"/>
          <w:sz w:val="24"/>
          <w:szCs w:val="24"/>
        </w:rPr>
        <w:t xml:space="preserve"> Razlozi hitnosti za skraćenje roka za podnošenje ponuda: </w:t>
      </w:r>
    </w:p>
    <w:p w:rsidR="00AA5FD5" w:rsidRPr="007B2599" w:rsidRDefault="00AA5FD5" w:rsidP="00AA5FD5">
      <w:pPr>
        <w:spacing w:line="276" w:lineRule="auto"/>
        <w:jc w:val="both"/>
        <w:rPr>
          <w:rFonts w:ascii="Bookman Old Style" w:hAnsi="Bookman Old Style" w:cs="Times New Roman"/>
          <w:color w:val="000000"/>
          <w:sz w:val="24"/>
          <w:szCs w:val="24"/>
        </w:rPr>
      </w:pPr>
      <w:r w:rsidRPr="00FA3F76">
        <w:rPr>
          <w:rFonts w:ascii="Bookman Old Style" w:hAnsi="Bookman Old Style" w:cs="Times New Roman"/>
          <w:color w:val="000000"/>
          <w:sz w:val="24"/>
          <w:szCs w:val="24"/>
        </w:rPr>
        <w:t>Shodno članu 54 stav 4 Zakona o javnim nabavkama, skraćuje se rok za dostavljanje ponuda iz razloga što se radovi moraju završiti u toku ljetnjeg perioda zbog lokacije na kojoj se izvode radovi</w:t>
      </w:r>
      <w:r>
        <w:rPr>
          <w:rFonts w:ascii="Bookman Old Style" w:hAnsi="Bookman Old Style" w:cs="Times New Roman"/>
          <w:color w:val="000000"/>
          <w:sz w:val="24"/>
          <w:szCs w:val="24"/>
        </w:rPr>
        <w:t>.</w:t>
      </w: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10"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10"/>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1" w:name="_Toc62730563"/>
      <w:r w:rsidRPr="003C0618">
        <w:rPr>
          <w:rFonts w:ascii="Bookman Old Style" w:eastAsia="Times New Roman" w:hAnsi="Bookman Old Style" w:cs="Times New Roman"/>
          <w:b/>
          <w:sz w:val="24"/>
          <w:szCs w:val="24"/>
        </w:rPr>
        <w:t>TAJNOST PODATAKA</w:t>
      </w:r>
      <w:bookmarkEnd w:id="11"/>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2" w:name="_Toc62730564"/>
      <w:r w:rsidRPr="003C0618">
        <w:rPr>
          <w:rFonts w:ascii="Bookman Old Style" w:eastAsia="Times New Roman" w:hAnsi="Bookman Old Style" w:cs="Times New Roman"/>
          <w:b/>
          <w:sz w:val="24"/>
          <w:szCs w:val="24"/>
        </w:rPr>
        <w:lastRenderedPageBreak/>
        <w:t>UPUTSTVO ZA SAČINJAVANJE PONUDE</w:t>
      </w:r>
      <w:bookmarkEnd w:id="12"/>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3" w:name="_Toc62730565"/>
      <w:r w:rsidRPr="003C0618">
        <w:rPr>
          <w:rFonts w:ascii="Bookman Old Style" w:eastAsia="Times New Roman" w:hAnsi="Bookman Old Style" w:cs="Times New Roman"/>
          <w:b/>
          <w:sz w:val="24"/>
          <w:szCs w:val="24"/>
        </w:rPr>
        <w:t>NAČIN ZAKLJUČIVANJA I IZMJENE UGOVORA O JAVNOJ NABAVCI</w:t>
      </w:r>
      <w:bookmarkEnd w:id="13"/>
    </w:p>
    <w:p w:rsidR="00FB3985" w:rsidRDefault="00FB3985" w:rsidP="008971CA">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Naručilac zaključuje ugovor o javnoj nabavci u skladu sa članom 149 Zakona o javnim nabavkama.</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zaključuje ugovor o javnoj nabavci u pisanom ili elektronskom obliku sa ponuđačem čija je ponuda izabrana kao najpovoljnija, nakon izvršnosti odluke o izboru najpovoljnije ponude. </w:t>
      </w:r>
    </w:p>
    <w:p w:rsidR="00AA5FD5" w:rsidRPr="008971CA"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Ugovor o javnoj nabavci mora da bude u skladu sa uslovima utvrđenim tenderskom dokumentacijom, izabranom ponudom i odlukom o izboru najpovoljnije ponude, osim u pogledu iskazivanja PDV-a.</w:t>
      </w:r>
    </w:p>
    <w:p w:rsidR="00AA5FD5" w:rsidRPr="008971CA" w:rsidRDefault="00AA5FD5" w:rsidP="00AA5FD5">
      <w:pPr>
        <w:spacing w:after="0" w:line="240" w:lineRule="auto"/>
        <w:jc w:val="both"/>
        <w:rPr>
          <w:rFonts w:ascii="Bookman Old Style" w:eastAsia="Times New Roman" w:hAnsi="Bookman Old Style" w:cs="Times New Roman"/>
          <w:sz w:val="24"/>
          <w:szCs w:val="24"/>
        </w:rPr>
      </w:pPr>
    </w:p>
    <w:p w:rsidR="00AA5FD5" w:rsidRPr="008971CA" w:rsidRDefault="00AA5FD5" w:rsidP="00AA5FD5">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AA5FD5" w:rsidRPr="008971CA" w:rsidRDefault="00AA5FD5" w:rsidP="00AA5FD5">
      <w:pPr>
        <w:spacing w:after="0" w:line="240" w:lineRule="auto"/>
        <w:jc w:val="both"/>
        <w:rPr>
          <w:rFonts w:ascii="Bookman Old Style" w:eastAsia="Times New Roman" w:hAnsi="Bookman Old Style" w:cs="Times New Roman"/>
          <w:sz w:val="24"/>
          <w:szCs w:val="24"/>
        </w:rPr>
      </w:pPr>
    </w:p>
    <w:p w:rsidR="00AA5FD5" w:rsidRPr="008971CA" w:rsidRDefault="00AA5FD5" w:rsidP="00AA5FD5">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Izvođač</w:t>
      </w:r>
      <w:r w:rsidRPr="008971CA">
        <w:rPr>
          <w:rFonts w:ascii="Bookman Old Style" w:eastAsia="Times New Roman" w:hAnsi="Bookman Old Style" w:cs="Times New Roman"/>
          <w:sz w:val="24"/>
          <w:szCs w:val="24"/>
        </w:rPr>
        <w:t xml:space="preserve"> može započeti sa realizacijom predmeta nabavke ako je naruči</w:t>
      </w:r>
      <w:r>
        <w:rPr>
          <w:rFonts w:ascii="Bookman Old Style" w:eastAsia="Times New Roman" w:hAnsi="Bookman Old Style" w:cs="Times New Roman"/>
          <w:sz w:val="24"/>
          <w:szCs w:val="24"/>
        </w:rPr>
        <w:t xml:space="preserve">ocu </w:t>
      </w:r>
      <w:r w:rsidRPr="008971CA">
        <w:rPr>
          <w:rFonts w:ascii="Bookman Old Style" w:eastAsia="Times New Roman" w:hAnsi="Bookman Old Style" w:cs="Times New Roman"/>
          <w:sz w:val="24"/>
          <w:szCs w:val="24"/>
        </w:rPr>
        <w:t>dostavio potpisani ugovor o javnoj nabavci, garanciju za dobro izvršenje ugovora i polisu osiguranja u zakonskom roku.</w:t>
      </w:r>
    </w:p>
    <w:p w:rsidR="00AA5FD5" w:rsidRPr="008971CA" w:rsidRDefault="00AA5FD5" w:rsidP="00AA5FD5">
      <w:pPr>
        <w:spacing w:after="0" w:line="240" w:lineRule="auto"/>
        <w:jc w:val="both"/>
        <w:rPr>
          <w:rFonts w:ascii="Bookman Old Style" w:eastAsia="Times New Roman" w:hAnsi="Bookman Old Style" w:cs="Times New Roman"/>
          <w:sz w:val="24"/>
          <w:szCs w:val="24"/>
        </w:rPr>
      </w:pPr>
    </w:p>
    <w:p w:rsidR="00AA5FD5" w:rsidRPr="008971CA" w:rsidRDefault="00AA5FD5" w:rsidP="00AA5FD5">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Tenderskom dokumentacijom nije predviđena izmjena cijena u smislu člana 149 stav </w:t>
      </w:r>
      <w:r w:rsidRPr="00584CD2">
        <w:rPr>
          <w:rFonts w:ascii="Bookman Old Style" w:eastAsia="Times New Roman" w:hAnsi="Bookman Old Style" w:cs="Times New Roman"/>
          <w:sz w:val="24"/>
          <w:szCs w:val="24"/>
        </w:rPr>
        <w:t>13 i člana 151 stav 1 tačka 1 Zakona o javnim nabavka.</w:t>
      </w:r>
    </w:p>
    <w:p w:rsidR="00AA5FD5" w:rsidRPr="008971CA"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Ugovor o javnoj nabavci tokom njegovog trajanja može da se izmijeni bez sprovođenja novog postupka javne nabavke u skladu sa članom 151 Zakona o </w:t>
      </w:r>
      <w:r w:rsidRPr="004A741F">
        <w:rPr>
          <w:rFonts w:ascii="Bookman Old Style" w:eastAsia="Times New Roman" w:hAnsi="Bookman Old Style" w:cs="Times New Roman"/>
          <w:sz w:val="24"/>
          <w:szCs w:val="24"/>
        </w:rPr>
        <w:t>javnim nabavkama kojim je između ostalog propisano:</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radi nabavke dodatnih roba, usluga ili radova, koji su postali neophodni, a koji nijesu bili uključeni u prvobitni ugovor o javnoj nabavci, ako promjena privrednog subjekta sa kojim je zaključen ugovor nije moguća iz ekonomskih ili </w:t>
      </w:r>
      <w:r w:rsidRPr="004A741F">
        <w:rPr>
          <w:rFonts w:ascii="Bookman Old Style" w:eastAsia="Times New Roman" w:hAnsi="Bookman Old Style" w:cs="Times New Roman"/>
          <w:sz w:val="24"/>
          <w:szCs w:val="24"/>
        </w:rPr>
        <w:lastRenderedPageBreak/>
        <w:t xml:space="preserve">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kada je potreba za izmjenom ugovora nastala zbog okolnosti koje naručilac u vrijeme zaključivanja ugovora nije mogao da predvidi, a izmjenom se ne mijenja priroda ugovora a povećanje vrijednosti ugovora nije veće od 20% vrijednosti prvobitnog ugovora, </w:t>
      </w: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kad je potreba za izmjenom ugovora nastala zbog okolnosti koje naručilac u vrijeme zaključivanja ugovora nije mogao da predvidi, a izmjenom se ne mijenja priroda ugovora već se vrši samo smanjenje ugovorene vrijednosti, </w:t>
      </w: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kad se vrši zamjena podugovarača, u skladu sa članom 128 st. 10, 11 i 12 ovog zakona,</w:t>
      </w: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 slučaju izmjene Naručilac  je dužan da izmjenu ugovora objavi na ESJN-u u roku od tri dana od izmjene ugovora.</w:t>
      </w:r>
    </w:p>
    <w:p w:rsidR="00AA5FD5" w:rsidRPr="004A741F" w:rsidRDefault="00AA5FD5" w:rsidP="00AA5FD5">
      <w:pPr>
        <w:spacing w:after="0" w:line="240" w:lineRule="auto"/>
        <w:jc w:val="both"/>
        <w:rPr>
          <w:rFonts w:ascii="Bookman Old Style" w:eastAsia="Times New Roman" w:hAnsi="Bookman Old Style" w:cs="Times New Roman"/>
          <w:b/>
          <w:bCs/>
          <w:sz w:val="24"/>
          <w:szCs w:val="24"/>
        </w:rPr>
      </w:pP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UVOĐENJE U POSAO</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i Dokaz da je nadležnom organu prijavio radove u skladu sa zakonom.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dužan je da vodi građevinski dnevnik i građevinsku knjigu u skladu sa važećim Pravilnikom o načinu vođenja i sadržini građevinskog dnevnika i građevinske knjige.</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Prije uvođenja Izvođača u posao Izvođač i Naručilac će zapisnički konstatovati nađeno stanje puta i terena, instalacija i objekata u zoni gradilišta. Konstatacije iz zapisnika potkrijepiti foto dokumentacijom.</w:t>
      </w:r>
    </w:p>
    <w:p w:rsidR="00AA5FD5" w:rsidRDefault="00AA5FD5" w:rsidP="00AA5FD5">
      <w:pPr>
        <w:spacing w:after="0" w:line="240" w:lineRule="auto"/>
        <w:jc w:val="both"/>
        <w:rPr>
          <w:rFonts w:ascii="Bookman Old Style" w:eastAsia="Times New Roman" w:hAnsi="Bookman Old Style" w:cs="Times New Roman"/>
          <w:sz w:val="24"/>
          <w:szCs w:val="24"/>
        </w:rPr>
      </w:pPr>
    </w:p>
    <w:p w:rsidR="000D1DE0" w:rsidRDefault="000D1DE0" w:rsidP="00AA5FD5">
      <w:pPr>
        <w:spacing w:after="0" w:line="240" w:lineRule="auto"/>
        <w:jc w:val="both"/>
        <w:rPr>
          <w:rFonts w:ascii="Bookman Old Style" w:eastAsia="Times New Roman" w:hAnsi="Bookman Old Style" w:cs="Times New Roman"/>
          <w:sz w:val="24"/>
          <w:szCs w:val="24"/>
        </w:rPr>
      </w:pPr>
    </w:p>
    <w:p w:rsidR="000D1DE0" w:rsidRDefault="000D1DE0" w:rsidP="00AA5FD5">
      <w:pPr>
        <w:spacing w:after="0" w:line="240" w:lineRule="auto"/>
        <w:jc w:val="both"/>
        <w:rPr>
          <w:rFonts w:ascii="Bookman Old Style" w:eastAsia="Times New Roman" w:hAnsi="Bookman Old Style" w:cs="Times New Roman"/>
          <w:sz w:val="24"/>
          <w:szCs w:val="24"/>
        </w:rPr>
      </w:pPr>
    </w:p>
    <w:p w:rsidR="000D1DE0" w:rsidRPr="004A741F" w:rsidRDefault="000D1DE0"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lastRenderedPageBreak/>
        <w:t>DINAMIČKI PLAN IZVOĐENJA RADOVA</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Izvođač je dužan da, u roku od 7 dana od dana stupanja na snagu ugovora, uradi i dostavi Stručnom nadzoru </w:t>
      </w:r>
      <w:r w:rsidRPr="004A741F">
        <w:rPr>
          <w:rFonts w:ascii="Bookman Old Style" w:eastAsia="Times New Roman" w:hAnsi="Bookman Old Style" w:cs="Times New Roman"/>
          <w:sz w:val="24"/>
          <w:szCs w:val="24"/>
          <w:lang w:val="sr-Latn-CS"/>
        </w:rPr>
        <w:t>na odobrenje detaljni dinamički plan izvođenja radova sa potpunim tehničkim podacima i osobljem-radnom snagom angažovanom na realizaciji Ugovora, i u skladu sa Ugovorenim rokom završetka radova.</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Odobrenje dinamičkog plana od strane nadzornog organa neće promijenti obaveze Izvođača. Izvođač može da revidira dinamički plan i da ga ponovo dostavi nadzornom organu u bilo koje vrijeme. Revidirani program će pokazati efekte odstupanja.</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Ako Stručni nadzor, u bilo koje doba, obavijesti Izvođača da aktuelni plan nije u skladu s Ugovorom ili nije u skladu s stvarnim napredovanjem radova i s iznesenim namjerama Izvođača, tada će Izvođač u skladu sa zahtjevom dostaviti Stručnom nadzoru revidirani program.</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bookmarkStart w:id="14" w:name="_Toc140977323"/>
      <w:bookmarkStart w:id="15" w:name="_Toc141859932"/>
      <w:bookmarkStart w:id="16" w:name="_Toc160437829"/>
      <w:bookmarkStart w:id="17" w:name="_Toc160440351"/>
    </w:p>
    <w:p w:rsidR="00AA5FD5" w:rsidRPr="004A741F" w:rsidRDefault="00AA5FD5" w:rsidP="00AA5FD5">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b/>
          <w:sz w:val="24"/>
          <w:szCs w:val="24"/>
          <w:lang w:val="sl-SI"/>
        </w:rPr>
        <w:t>OSOBLJE</w:t>
      </w:r>
      <w:bookmarkEnd w:id="14"/>
      <w:bookmarkEnd w:id="15"/>
      <w:bookmarkEnd w:id="16"/>
      <w:bookmarkEnd w:id="17"/>
      <w:r w:rsidRPr="004A741F">
        <w:rPr>
          <w:rFonts w:ascii="Bookman Old Style" w:eastAsia="Times New Roman" w:hAnsi="Bookman Old Style" w:cs="Times New Roman"/>
          <w:b/>
          <w:sz w:val="24"/>
          <w:szCs w:val="24"/>
          <w:lang w:val="sl-SI"/>
        </w:rPr>
        <w:t xml:space="preserve"> IZVOĐAČA</w:t>
      </w:r>
      <w:r w:rsidRPr="004A741F">
        <w:rPr>
          <w:rFonts w:ascii="Bookman Old Style" w:eastAsia="Times New Roman" w:hAnsi="Bookman Old Style" w:cs="Times New Roman"/>
          <w:sz w:val="24"/>
          <w:szCs w:val="24"/>
          <w:lang w:val="sl-SI"/>
        </w:rPr>
        <w:t xml:space="preserve"> </w:t>
      </w:r>
    </w:p>
    <w:p w:rsidR="00AA5FD5" w:rsidRPr="004A741F" w:rsidRDefault="00AA5FD5" w:rsidP="00AA5FD5">
      <w:pPr>
        <w:spacing w:after="0" w:line="240" w:lineRule="auto"/>
        <w:jc w:val="both"/>
        <w:rPr>
          <w:rFonts w:ascii="Bookman Old Style" w:eastAsia="Times New Roman" w:hAnsi="Bookman Old Style" w:cs="Times New Roman"/>
          <w:sz w:val="24"/>
          <w:szCs w:val="24"/>
          <w:lang w:val="sl-SI"/>
        </w:rPr>
      </w:pPr>
    </w:p>
    <w:p w:rsidR="00AA5FD5" w:rsidRPr="008971CA" w:rsidRDefault="00AA5FD5" w:rsidP="00AA5FD5">
      <w:pPr>
        <w:spacing w:after="0" w:line="240" w:lineRule="auto"/>
        <w:jc w:val="both"/>
        <w:rPr>
          <w:rFonts w:ascii="Bookman Old Style" w:eastAsia="Times New Roman" w:hAnsi="Bookman Old Style" w:cs="Times New Roman"/>
          <w:sz w:val="24"/>
          <w:szCs w:val="24"/>
          <w:lang w:val="sl-SI"/>
        </w:rPr>
      </w:pPr>
      <w:r w:rsidRPr="008971CA">
        <w:rPr>
          <w:rFonts w:ascii="Bookman Old Style" w:eastAsia="Times New Roman" w:hAnsi="Bookman Old Style" w:cs="Times New Roman"/>
          <w:sz w:val="24"/>
          <w:szCs w:val="24"/>
          <w:lang w:val="sl-SI"/>
        </w:rPr>
        <w:t xml:space="preserve">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PRISTUP GRADILIŠTU</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dozvoliti Stručnom nadzoru i svim licima koja su ovlaš</w:t>
      </w:r>
      <w:r w:rsidRPr="004A741F">
        <w:rPr>
          <w:rFonts w:ascii="Bookman Old Style" w:eastAsia="Times New Roman" w:hAnsi="Bookman Old Style" w:cs="Times New Roman"/>
          <w:sz w:val="24"/>
          <w:szCs w:val="24"/>
        </w:rPr>
        <w:t>ć</w:t>
      </w:r>
      <w:r w:rsidRPr="004A741F">
        <w:rPr>
          <w:rFonts w:ascii="Bookman Old Style" w:eastAsia="Times New Roman" w:hAnsi="Bookman Old Style" w:cs="Times New Roman"/>
          <w:sz w:val="24"/>
          <w:szCs w:val="24"/>
          <w:lang w:val="pl-PL"/>
        </w:rPr>
        <w:t xml:space="preserve">ena  od strane nadzornog organa, pristup svim mjestima na kojima se radovi koji su u vezi sa ugovorom realizuju ili su planirani da se realizuju.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radova Naručioca na Gradilištu.</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it-IT"/>
        </w:rPr>
      </w:pPr>
    </w:p>
    <w:p w:rsidR="00117229" w:rsidRDefault="00117229" w:rsidP="00AA5FD5">
      <w:pPr>
        <w:spacing w:after="0" w:line="240" w:lineRule="auto"/>
        <w:jc w:val="both"/>
        <w:rPr>
          <w:rFonts w:ascii="Bookman Old Style" w:eastAsia="Times New Roman" w:hAnsi="Bookman Old Style" w:cs="Times New Roman"/>
          <w:b/>
          <w:sz w:val="24"/>
          <w:szCs w:val="24"/>
          <w:lang w:val="it-IT"/>
        </w:rPr>
      </w:pPr>
    </w:p>
    <w:p w:rsidR="00117229" w:rsidRDefault="00117229" w:rsidP="00AA5FD5">
      <w:pPr>
        <w:spacing w:after="0" w:line="240" w:lineRule="auto"/>
        <w:jc w:val="both"/>
        <w:rPr>
          <w:rFonts w:ascii="Bookman Old Style" w:eastAsia="Times New Roman" w:hAnsi="Bookman Old Style" w:cs="Times New Roman"/>
          <w:b/>
          <w:sz w:val="24"/>
          <w:szCs w:val="24"/>
          <w:lang w:val="it-IT"/>
        </w:rPr>
      </w:pPr>
    </w:p>
    <w:p w:rsidR="00117229" w:rsidRDefault="00117229" w:rsidP="00AA5FD5">
      <w:pPr>
        <w:spacing w:after="0" w:line="240" w:lineRule="auto"/>
        <w:jc w:val="both"/>
        <w:rPr>
          <w:rFonts w:ascii="Bookman Old Style" w:eastAsia="Times New Roman" w:hAnsi="Bookman Old Style" w:cs="Times New Roman"/>
          <w:b/>
          <w:sz w:val="24"/>
          <w:szCs w:val="24"/>
          <w:lang w:val="it-IT"/>
        </w:rPr>
      </w:pPr>
    </w:p>
    <w:p w:rsidR="00AA5FD5" w:rsidRPr="004A741F" w:rsidRDefault="00AA5FD5" w:rsidP="00AA5FD5">
      <w:pPr>
        <w:spacing w:after="0" w:line="240" w:lineRule="auto"/>
        <w:jc w:val="both"/>
        <w:rPr>
          <w:rFonts w:ascii="Bookman Old Style" w:eastAsia="Times New Roman" w:hAnsi="Bookman Old Style" w:cs="Times New Roman"/>
          <w:b/>
          <w:sz w:val="24"/>
          <w:szCs w:val="24"/>
          <w:lang w:val="it-IT"/>
        </w:rPr>
      </w:pPr>
      <w:r w:rsidRPr="004A741F">
        <w:rPr>
          <w:rFonts w:ascii="Bookman Old Style" w:eastAsia="Times New Roman" w:hAnsi="Bookman Old Style" w:cs="Times New Roman"/>
          <w:b/>
          <w:sz w:val="24"/>
          <w:szCs w:val="24"/>
          <w:lang w:val="it-IT"/>
        </w:rPr>
        <w:lastRenderedPageBreak/>
        <w:t>BEZBJEDNOST NA GRADILIŠTU</w:t>
      </w: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p>
    <w:p w:rsidR="00AA5FD5" w:rsidRPr="004A741F" w:rsidRDefault="00AA5FD5" w:rsidP="00AA5FD5">
      <w:pPr>
        <w:spacing w:after="0" w:line="240" w:lineRule="auto"/>
        <w:jc w:val="both"/>
        <w:rPr>
          <w:rFonts w:ascii="Bookman Old Style" w:eastAsia="Times New Roman" w:hAnsi="Bookman Old Style" w:cs="Times New Roman"/>
          <w:b/>
          <w:bCs/>
          <w:sz w:val="24"/>
          <w:szCs w:val="24"/>
          <w:lang w:val="sr-Latn-CS"/>
        </w:rPr>
      </w:pPr>
      <w:r w:rsidRPr="004A741F">
        <w:rPr>
          <w:rFonts w:ascii="Bookman Old Style" w:eastAsia="Times New Roman" w:hAnsi="Bookman Old Style" w:cs="Times New Roman"/>
          <w:sz w:val="24"/>
          <w:szCs w:val="24"/>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izvođenjem ugovorenih radova pričini trećim licima i imovini i Naručiocu.</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Troškove sprovođenja mjera zaštite snosi Izvođač. </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je dužan Naručiocu nadoknaditi sve štete koje treća lica eventualno ostvare od Naručioca po osnovu predmetnog rada. </w:t>
      </w:r>
    </w:p>
    <w:p w:rsidR="000D1DE0"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preduzeti sve razumne mjere za zaštitu životne sredine, na Gradilištu i izvan njega, i ograničiti štetu i ometanje lica i imovine zbog zagađenja, buke i ostalog, a što je prouzrokovano njegovim aktivnostima.</w:t>
      </w:r>
    </w:p>
    <w:p w:rsidR="00AA5FD5" w:rsidRDefault="000D1DE0" w:rsidP="00AA5FD5">
      <w:pPr>
        <w:spacing w:after="0" w:line="240" w:lineRule="auto"/>
        <w:jc w:val="both"/>
        <w:rPr>
          <w:rFonts w:ascii="Bookman Old Style" w:eastAsia="Times New Roman" w:hAnsi="Bookman Old Style" w:cs="Times New Roman"/>
          <w:b/>
          <w:sz w:val="24"/>
          <w:szCs w:val="24"/>
        </w:rPr>
      </w:pPr>
      <w:r>
        <w:rPr>
          <w:rFonts w:ascii="Bookman Old Style" w:eastAsia="Times New Roman" w:hAnsi="Bookman Old Style" w:cs="Times New Roman"/>
          <w:b/>
          <w:sz w:val="24"/>
          <w:szCs w:val="24"/>
        </w:rPr>
        <w:t xml:space="preserve"> </w:t>
      </w:r>
    </w:p>
    <w:p w:rsidR="00AA5FD5" w:rsidRPr="004A741F" w:rsidRDefault="00AA5FD5" w:rsidP="00AA5FD5">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t xml:space="preserve">UREĐENJE GRADILIŠTA </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je dužan da 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STRUČNI  NADZOR</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Naručilac će,  shodno Zakonu o planiranju prostora i izgradnji objekata, vršiti stručni nadzor nad izvođenjem radova preko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 čijem imenovanju  će pismeno obavijestiti Izvođača; Ako u toku izvođenja radova dođe do promjene </w:t>
      </w:r>
      <w:r w:rsidRPr="004A741F">
        <w:rPr>
          <w:rFonts w:ascii="Bookman Old Style" w:eastAsia="Times New Roman" w:hAnsi="Bookman Old Style" w:cs="Times New Roman"/>
          <w:sz w:val="24"/>
          <w:szCs w:val="24"/>
          <w:lang w:val="sl-SI"/>
        </w:rPr>
        <w:t>Stručnog  nadzora odnosno Revizora</w:t>
      </w:r>
      <w:r w:rsidRPr="004A741F">
        <w:rPr>
          <w:rFonts w:ascii="Bookman Old Style" w:eastAsia="Times New Roman" w:hAnsi="Bookman Old Style" w:cs="Times New Roman"/>
          <w:sz w:val="24"/>
          <w:szCs w:val="24"/>
          <w:lang w:val="pl-PL"/>
        </w:rPr>
        <w:t xml:space="preserve">, Naručilac će o tome obavijestiti Izvođača.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je </w:t>
      </w:r>
      <w:r w:rsidRPr="004A741F">
        <w:rPr>
          <w:rFonts w:ascii="Bookman Old Style" w:eastAsia="Times New Roman" w:hAnsi="Bookman Old Style" w:cs="Times New Roman"/>
          <w:sz w:val="24"/>
          <w:szCs w:val="24"/>
          <w:lang w:val="pl-PL"/>
        </w:rPr>
        <w:t xml:space="preserve">ovlašćen da: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prati i kontroliše da li Izvođač izvodi radove prema Ugovoru čijim sastavnim dijelom se smatraju Tehničke specifikacije i predmjer radova iz tenderske dokumentacije odnosno  tehnička dokumentacija;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provjerava da li je dokazan kvalitet u skladu sa tehničkom specifikacijom;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odobrava odnosno zabranjuje izvođenje radova upisom u građevinski dnevnik;</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određuje način otklanjanja nedostataka, odnosno nepravilnosti tokom izvođenja radova;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daje tehnička tumačenja eventualno nejasnih detalja potrebnih za izvođenje radova u duhu uslova utvrđenih ugovorom;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kontroliše dinamiku napredovanja radova i  poštovanje ugovorenog roka završetka radova;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vrši i druge poslove koji proizilaze iz važećih propisa i spadaju u nadležnost i funkciju stručnog nadzora.</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w:t>
      </w:r>
      <w:r w:rsidRPr="004A741F">
        <w:rPr>
          <w:rFonts w:ascii="Bookman Old Style" w:eastAsia="Times New Roman" w:hAnsi="Bookman Old Style" w:cs="Times New Roman"/>
          <w:sz w:val="24"/>
          <w:szCs w:val="24"/>
          <w:lang w:val="pl-PL"/>
        </w:rPr>
        <w:t>nema pravo da oslobodi Izvođača od bilo koje njegove dužnosti ili obaveze iz ugovora ukoliko za to ne dobije pisano ovlašćenje od Naručioca.</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lastRenderedPageBreak/>
        <w:t xml:space="preserve">Postojanje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i njegovi propusti u vršenju stručnog nadzora ne oslobađaju Izvođača od njegove obaveze i odgovornosti za kvalitetno i pravilno izvođenje radova.</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u svako doba imati: a) nesmetan pristup svim djelovima gradilišta i svim lokacijama sa kojih se obezbeđuju prirodni materijali i b)</w:t>
      </w:r>
      <w:r w:rsidRPr="004A741F">
        <w:rPr>
          <w:rFonts w:ascii="Bookman Old Style" w:eastAsia="Times New Roman" w:hAnsi="Bookman Old Style" w:cs="Times New Roman"/>
          <w:sz w:val="24"/>
          <w:szCs w:val="24"/>
          <w:lang w:val="pl-PL"/>
        </w:rPr>
        <w:tab/>
        <w:t xml:space="preserve">pravo da u toku proizvodnje, izrade i izgradnje (na gradilištu i drugim lokacijama) vrši pregled, provjere, mjerenje i testiranje materijala i kvaliteta izrade, i provjeru napretka u radovima.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osoblju Stručnog nadzora omogućiti sprovođenje ovih aktivnosti, što će obuhvatati obezbjeđenje pristupa, opreme, dozvola i zaštitne opreme. Nijedna ovakva aktivnost ne oslobađa Izvođača od njegovih ugovornih obaveza i odgovornosti.</w:t>
      </w:r>
    </w:p>
    <w:p w:rsidR="00AA5FD5" w:rsidRPr="004A741F" w:rsidRDefault="00AA5FD5" w:rsidP="00AA5FD5">
      <w:pPr>
        <w:spacing w:after="0" w:line="240" w:lineRule="auto"/>
        <w:jc w:val="both"/>
        <w:rPr>
          <w:rFonts w:ascii="Bookman Old Style" w:eastAsia="Times New Roman" w:hAnsi="Bookman Old Style" w:cs="Times New Roman"/>
          <w:sz w:val="24"/>
          <w:szCs w:val="24"/>
          <w:lang w:val="sl-SI"/>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ima pravo da naloži Izvođaču da otkloni nekvalitetno izvedene radove i zabrani ugrađivanje nekvalitetnog materijala. Ako Izvođač, i pored upozorenja i zahtjeva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ne otkloni uočene nedostatke i nastavi sa nekvalitetnim izvođenjem radova,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obezbjeđuje kvalitetno izvođenje radova; Materijal za koji se utvrdi da ne zadovoljava zahtijevane uslove kvaliteta Izvođač mora o svom trošku da ukloni sa gradilišta u roku koji mu odredi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GARANTNI ROK I OTKLANJANJE NEDOSTATAKA U GARANTNOM ROKU</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iCs/>
          <w:sz w:val="24"/>
          <w:szCs w:val="24"/>
          <w:lang w:val="pl-PL"/>
        </w:rPr>
      </w:pPr>
      <w:r w:rsidRPr="00785185">
        <w:rPr>
          <w:rFonts w:ascii="Bookman Old Style" w:eastAsia="Times New Roman" w:hAnsi="Bookman Old Style" w:cs="Times New Roman"/>
          <w:sz w:val="24"/>
          <w:szCs w:val="24"/>
          <w:lang w:val="pl-PL"/>
        </w:rPr>
        <w:t xml:space="preserve">Garantni rok </w:t>
      </w:r>
      <w:r w:rsidRPr="00785185">
        <w:rPr>
          <w:rFonts w:ascii="Bookman Old Style" w:eastAsia="Times New Roman" w:hAnsi="Bookman Old Style" w:cs="Times New Roman"/>
          <w:iCs/>
          <w:sz w:val="24"/>
          <w:szCs w:val="24"/>
          <w:lang w:val="pl-PL"/>
        </w:rPr>
        <w:t xml:space="preserve">je </w:t>
      </w:r>
      <w:r>
        <w:rPr>
          <w:rFonts w:ascii="Bookman Old Style" w:eastAsia="Times New Roman" w:hAnsi="Bookman Old Style" w:cs="Times New Roman"/>
          <w:iCs/>
          <w:sz w:val="24"/>
          <w:szCs w:val="24"/>
          <w:lang w:val="pl-PL"/>
        </w:rPr>
        <w:t>_____</w:t>
      </w:r>
      <w:r w:rsidRPr="00785185">
        <w:rPr>
          <w:rFonts w:ascii="Bookman Old Style" w:eastAsia="Times New Roman" w:hAnsi="Bookman Old Style" w:cs="Times New Roman"/>
          <w:iCs/>
          <w:sz w:val="24"/>
          <w:szCs w:val="24"/>
          <w:lang w:val="pl-PL"/>
        </w:rPr>
        <w:t xml:space="preserve"> mjeseca od dana dobijanja završnog (konačnog) izvještaja stručnog nadzora i primopredaje izvedenih radova.</w:t>
      </w:r>
    </w:p>
    <w:p w:rsidR="00AA5FD5" w:rsidRPr="004A741F" w:rsidRDefault="00AA5FD5" w:rsidP="00AA5FD5">
      <w:pPr>
        <w:spacing w:after="0" w:line="240" w:lineRule="auto"/>
        <w:jc w:val="both"/>
        <w:rPr>
          <w:rFonts w:ascii="Bookman Old Style" w:eastAsia="Times New Roman" w:hAnsi="Bookman Old Style" w:cs="Times New Roman"/>
          <w:iCs/>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Sva oštećenja koja bi se pojavila u tom periodu, zbog nesolidne izrade ili lošeg materijala, Izvođač je dužan otkloniti bez naknade.</w:t>
      </w:r>
    </w:p>
    <w:p w:rsidR="00AA5FD5" w:rsidRPr="004A741F" w:rsidRDefault="00AA5FD5" w:rsidP="00AA5FD5">
      <w:pPr>
        <w:spacing w:after="0" w:line="240" w:lineRule="auto"/>
        <w:jc w:val="both"/>
        <w:rPr>
          <w:rFonts w:ascii="Bookman Old Style" w:eastAsia="Times New Roman" w:hAnsi="Bookman Old Style" w:cs="Times New Roman"/>
          <w:iCs/>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Oprema koju Izvođač montira (a ne proizvodi), ima garantni rok prema garantnom listu proizvođača, ukoliko pogrešan (ili nebrižljiv) način montaže nije prouzrokovao kvar na njoj.</w:t>
      </w:r>
    </w:p>
    <w:p w:rsidR="00AA5FD5" w:rsidRPr="004A741F" w:rsidRDefault="00AA5FD5" w:rsidP="00AA5FD5">
      <w:pPr>
        <w:spacing w:after="0" w:line="240" w:lineRule="auto"/>
        <w:jc w:val="both"/>
        <w:rPr>
          <w:rFonts w:ascii="Bookman Old Style" w:eastAsia="Times New Roman" w:hAnsi="Bookman Old Style" w:cs="Times New Roman"/>
          <w:iCs/>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 xml:space="preserve">Izvođač je dužan da o svom trošku otkloni sve nedostatke na radovima koji se pokažu u toku garantnog roka, u roku koji mu odredi Naručilac, a koji rok mora biti primjeren. </w:t>
      </w:r>
      <w:r w:rsidRPr="004A741F">
        <w:rPr>
          <w:rFonts w:ascii="Bookman Old Style" w:eastAsia="Times New Roman" w:hAnsi="Bookman Old Style" w:cs="Times New Roman"/>
          <w:sz w:val="24"/>
          <w:szCs w:val="24"/>
          <w:lang w:val="pl-PL"/>
        </w:rPr>
        <w:t>Garantni rok za ovaj dio radova počinje ponovo da teče od datuma otklanjanja nedostataka a Izvođač je dužan da  produži rok važenja garancije za otlanjanje nedostataka u garantnom roku</w:t>
      </w:r>
      <w:r w:rsidRPr="004A741F">
        <w:rPr>
          <w:rFonts w:ascii="Bookman Old Style" w:eastAsia="Times New Roman" w:hAnsi="Bookman Old Style" w:cs="Times New Roman"/>
          <w:sz w:val="24"/>
          <w:szCs w:val="24"/>
          <w:lang w:val="it-IT"/>
        </w:rPr>
        <w:t xml:space="preserve"> najkasnije 8 dana prije isteka roka važenja garancije.</w:t>
      </w: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lastRenderedPageBreak/>
        <w:t>Ukoliko Izvođač ne otkloni nedostatke odnosno ne produži važenje garancije Naručilac ima pravo da aktivira Garanciju za otklanjanje nedostataka u garantnom roku koja je na snazi.</w:t>
      </w:r>
    </w:p>
    <w:p w:rsidR="00AA5FD5" w:rsidRDefault="00AA5FD5" w:rsidP="00AA5FD5">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Naručilac ima pravo i na naknadu štete ukoliko šteta prevazilazi garantovani iznos.</w:t>
      </w:r>
    </w:p>
    <w:p w:rsidR="000D1DE0" w:rsidRDefault="000D1DE0" w:rsidP="00AA5FD5">
      <w:pPr>
        <w:spacing w:after="0" w:line="240" w:lineRule="auto"/>
        <w:jc w:val="both"/>
        <w:rPr>
          <w:rFonts w:ascii="Bookman Old Style" w:eastAsia="Times New Roman" w:hAnsi="Bookman Old Style" w:cs="Times New Roman"/>
          <w:sz w:val="24"/>
          <w:szCs w:val="24"/>
          <w:lang w:val="it-IT"/>
        </w:rPr>
      </w:pP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 xml:space="preserve">KONAČNI OBRAČUN: </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p>
    <w:p w:rsidR="00AA5FD5" w:rsidRDefault="00AA5FD5" w:rsidP="00AA5FD5">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sz w:val="24"/>
          <w:szCs w:val="24"/>
          <w:lang w:val="sl-SI"/>
        </w:rPr>
        <w:t>Po obavljenom pregledu i primopredaji izvedenih radova i otklanjanju utvrđenih nedostataka, ugovorene strane će preko svojih ovlašćenih predstavnika u roku od  30 dana izvršiti konačni obračun izvedenih radova.</w:t>
      </w: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b/>
          <w:sz w:val="24"/>
          <w:szCs w:val="24"/>
          <w:lang w:val="it-IT"/>
        </w:rPr>
        <w:t>UGOVORNA KAZNA</w:t>
      </w: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Ako Izvođač svojom krivicom ne završi predmetne radove u ugovorenom roku, dužan je Naručiocu platiti na ime ugovorene kazne penale 0,5 ‰ dnevno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PRODUŽENJE UGOVORENOG ROKA</w:t>
      </w:r>
      <w:r w:rsidRPr="004A741F">
        <w:rPr>
          <w:rFonts w:ascii="Bookman Old Style" w:eastAsia="Times New Roman" w:hAnsi="Bookman Old Style" w:cs="Times New Roman"/>
          <w:sz w:val="24"/>
          <w:szCs w:val="24"/>
          <w:lang w:val="pl-PL"/>
        </w:rPr>
        <w:t xml:space="preserve">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pl-PL"/>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w:t>
      </w:r>
      <w:r w:rsidRPr="004A741F">
        <w:rPr>
          <w:rFonts w:ascii="Bookman Old Style" w:eastAsia="Times New Roman" w:hAnsi="Bookman Old Style" w:cs="Times New Roman"/>
          <w:sz w:val="24"/>
          <w:szCs w:val="24"/>
        </w:rPr>
        <w:t>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po privremenim situacijama, obezbjeđenja stručnog nadzora i pristupa gradilištu.</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ne može zahtijevati produženje roka zbog promijenjenih okolnosti koje  su nastupile po isteku roka za izvođenje radova.</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ima pravo na produženje roka onoliko dana koliko su trajali posebni uslovi (uzima se duži period jednog ukoliko su paralelno postojala oba uslova).</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PODUGOVARANJE</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AA5FD5" w:rsidRPr="004A741F" w:rsidRDefault="00AA5FD5" w:rsidP="00AA5FD5">
      <w:pPr>
        <w:spacing w:after="0" w:line="240" w:lineRule="auto"/>
        <w:jc w:val="both"/>
        <w:rPr>
          <w:rFonts w:ascii="Bookman Old Style" w:eastAsia="Times New Roman" w:hAnsi="Bookman Old Style" w:cs="Times New Roman"/>
          <w:b/>
          <w:sz w:val="24"/>
          <w:szCs w:val="24"/>
          <w:lang w:val="it-IT"/>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b/>
          <w:sz w:val="24"/>
          <w:szCs w:val="24"/>
          <w:lang w:val="sr-Latn-CS"/>
        </w:rPr>
        <w:t>OTKRIĆA</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Shodno Zakonu o planiranju prostora i izgradnji radova, Izvođač je dužan da obavijesti nadležni inspekcijski organ u slučaju nailaska na arheološka nalazišta, fosile, aktivna klizišta, podzemne vode i sl. i obustavi radove koji ih mogu ugroziti.</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Ako se prilikom izvođenja radova i aktivnosti naiđe na nalaze od arheološkog značaja, Izvođač radova  dužan je da: 1) prekine radove i da obezbijedi nalazište, odnosno nalaze od eventualnog oštećenja, uništenja i od neovlašćenog pristupa drugih lica; 2) odmah prijavi nalazište, odnosno nalaz Naručiocu, najbližoj javnoj ustanovi za zaštitu kulturnih dobara i organu uprave nadležnom za poslove policije; 3) sačuva otkrivene predmete na mjestu nalaženja u stanju u kojem su nađeni do dolaska ovlašćenih lica subjekata iz tačke 2 ovog stava; 4) saopšti sve relevantne podatke u vezi sa mjestom i položajem nalaza u vrijeme otkrivanja i o okolnostima pod kojim su otkriveni.</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o okolnostima iz ovog člana neodložno obavijestiti Stručni nadzor i Naručioca.</w:t>
      </w:r>
    </w:p>
    <w:p w:rsidR="00AA5FD5" w:rsidRPr="004A741F" w:rsidRDefault="00AA5FD5" w:rsidP="00AA5FD5">
      <w:pPr>
        <w:spacing w:after="0" w:line="240" w:lineRule="auto"/>
        <w:jc w:val="both"/>
        <w:rPr>
          <w:rFonts w:ascii="Bookman Old Style" w:eastAsia="Times New Roman" w:hAnsi="Bookman Old Style" w:cs="Times New Roman"/>
          <w:sz w:val="24"/>
          <w:szCs w:val="24"/>
          <w:lang w:val="sr-Latn-CS"/>
        </w:rPr>
      </w:pPr>
    </w:p>
    <w:p w:rsidR="00AA5FD5" w:rsidRPr="004A741F" w:rsidRDefault="00AA5FD5" w:rsidP="00AA5FD5">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t>RASKID UGOVORA</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će raskinuti ugovor o javnoj nabavci naročito ako: </w:t>
      </w:r>
    </w:p>
    <w:p w:rsidR="00AA5FD5" w:rsidRPr="004A741F" w:rsidRDefault="00AA5FD5" w:rsidP="00AA5FD5">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AA5FD5" w:rsidRPr="004A741F" w:rsidRDefault="00AA5FD5" w:rsidP="00AA5FD5">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p>
    <w:p w:rsidR="00AA5FD5" w:rsidRPr="004A741F" w:rsidRDefault="00AA5FD5" w:rsidP="00AA5FD5">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mijenja privredna ravnoteža ugovora u korist Izvođača na način koji nije predviđen prvobitnim ugovorom; </w:t>
      </w:r>
    </w:p>
    <w:p w:rsidR="00AA5FD5" w:rsidRPr="004A741F" w:rsidRDefault="00AA5FD5" w:rsidP="00AA5FD5">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značajno povećava obim ugovora; </w:t>
      </w:r>
    </w:p>
    <w:p w:rsidR="00AA5FD5" w:rsidRPr="004A741F" w:rsidRDefault="00AA5FD5" w:rsidP="00AA5FD5">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p>
    <w:p w:rsidR="00AA5FD5" w:rsidRPr="004A741F" w:rsidRDefault="00AA5FD5" w:rsidP="00AA5FD5">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ako Izvođač ne izvršava ugovorene obaveze,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 obezbjeđenje ugovora; (f) kada Izvođač kasni sa završetkom radova za broj dana za koji se maksimalni iznos ugovorene kazne može naplatiti. </w:t>
      </w:r>
    </w:p>
    <w:p w:rsidR="00AA5FD5" w:rsidRPr="004A741F" w:rsidRDefault="00AA5FD5" w:rsidP="00AA5FD5">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Nastupi neki razlog koji predstavlja osnov iz člana 108 zakona o javnim nabavkama. </w:t>
      </w: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Ukoliko dođe do raskida ugovora, izvođač mora odmah prekinuti rad, obezbijediti i osigurati mjesto izvođenja radova, i napustiti ga što je prije moguće, a što se može smatrati razumnim rokom. </w:t>
      </w: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Izvođač ima pravo na jednostrani raskid ugovora ukoliko Naručilac ne ispunjava ugovorene obaveze, i to naročito: ne uvede Izvođača u posao u roku od 120 dana od dana zaključenja ugovora; kasni sa plaćanjem Izvođaču više od 60 kalendarskih dana. </w:t>
      </w: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w:t>
      </w:r>
    </w:p>
    <w:p w:rsidR="00AA5FD5" w:rsidRPr="004A741F" w:rsidRDefault="00AA5FD5" w:rsidP="00AA5FD5">
      <w:pPr>
        <w:spacing w:after="0" w:line="240" w:lineRule="auto"/>
        <w:ind w:left="720"/>
        <w:jc w:val="both"/>
        <w:rPr>
          <w:rFonts w:ascii="Bookman Old Style" w:eastAsia="Times New Roman" w:hAnsi="Bookman Old Style" w:cs="Times New Roman"/>
          <w:sz w:val="24"/>
          <w:szCs w:val="24"/>
        </w:rPr>
      </w:pPr>
    </w:p>
    <w:p w:rsidR="00AA5FD5" w:rsidRDefault="00AA5FD5" w:rsidP="00AA5FD5">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AA5FD5" w:rsidRDefault="00AA5FD5" w:rsidP="00AA5FD5">
      <w:pPr>
        <w:spacing w:after="0" w:line="240" w:lineRule="auto"/>
        <w:jc w:val="both"/>
        <w:rPr>
          <w:rFonts w:ascii="Bookman Old Style" w:eastAsia="Times New Roman" w:hAnsi="Bookman Old Style" w:cs="Times New Roman"/>
          <w:b/>
          <w:bCs/>
          <w:sz w:val="24"/>
          <w:szCs w:val="24"/>
        </w:rPr>
      </w:pPr>
    </w:p>
    <w:p w:rsidR="00AA5FD5" w:rsidRPr="00371794"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bCs/>
          <w:sz w:val="24"/>
          <w:szCs w:val="24"/>
        </w:rPr>
        <w:t>SPORAZUMNI RASKID UGOVORA</w:t>
      </w:r>
    </w:p>
    <w:p w:rsidR="00AA5FD5" w:rsidRPr="004A741F" w:rsidRDefault="00AA5FD5" w:rsidP="00AA5FD5">
      <w:pPr>
        <w:spacing w:after="0" w:line="240" w:lineRule="auto"/>
        <w:jc w:val="both"/>
        <w:rPr>
          <w:rFonts w:ascii="Bookman Old Style" w:eastAsia="Times New Roman" w:hAnsi="Bookman Old Style" w:cs="Times New Roman"/>
          <w:b/>
          <w:bCs/>
          <w:sz w:val="24"/>
          <w:szCs w:val="24"/>
        </w:rPr>
      </w:pP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sz w:val="24"/>
          <w:szCs w:val="24"/>
        </w:rPr>
        <w:t xml:space="preserve">Ovaj Ugovor može se raskinuti sporazumno, ako su nastupili bitni razlozi za raskid Ugovora i to: ako su poslije zaključenja Ugovora nastupile okolnosti koje se nisu mogle predvidjeti, a koje otežavaju ispunjenje obaveze jedne strane u toj mjeri da bi joj ispunjenje obaveze postalo pretjerano </w:t>
      </w:r>
      <w:r w:rsidRPr="004A741F">
        <w:rPr>
          <w:rFonts w:ascii="Bookman Old Style" w:eastAsia="Times New Roman" w:hAnsi="Bookman Old Style" w:cs="Times New Roman"/>
          <w:bCs/>
          <w:sz w:val="24"/>
          <w:szCs w:val="24"/>
        </w:rPr>
        <w:t>otežano ili bi joj takvo ispunjenje obaveze nanijelo pretjerano veliki gubitak.</w:t>
      </w: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Ako strane ugovora sporazumno raskinu ugovor, sporazumom o raskidu ugovora utvrđuju se međusobna prava i obaveze koje proističu iz raskida Ugovora.</w:t>
      </w:r>
    </w:p>
    <w:p w:rsidR="00AA5FD5" w:rsidRPr="004A741F" w:rsidRDefault="00AA5FD5" w:rsidP="00AA5FD5">
      <w:pPr>
        <w:spacing w:after="0" w:line="240" w:lineRule="auto"/>
        <w:jc w:val="both"/>
        <w:rPr>
          <w:rFonts w:ascii="Bookman Old Style" w:eastAsia="Times New Roman" w:hAnsi="Bookman Old Style" w:cs="Times New Roman"/>
          <w:b/>
          <w:bCs/>
          <w:sz w:val="24"/>
          <w:szCs w:val="24"/>
        </w:rPr>
      </w:pPr>
    </w:p>
    <w:p w:rsidR="00AA5FD5" w:rsidRPr="004A741F" w:rsidRDefault="00AA5FD5" w:rsidP="00AA5FD5">
      <w:pPr>
        <w:spacing w:after="0" w:line="240" w:lineRule="auto"/>
        <w:jc w:val="both"/>
        <w:rPr>
          <w:rFonts w:ascii="Bookman Old Style" w:eastAsia="Times New Roman" w:hAnsi="Bookman Old Style" w:cs="Times New Roman"/>
          <w:b/>
          <w:bCs/>
          <w:sz w:val="24"/>
          <w:szCs w:val="24"/>
        </w:rPr>
      </w:pPr>
      <w:r w:rsidRPr="004A741F">
        <w:rPr>
          <w:rFonts w:ascii="Bookman Old Style" w:eastAsia="Times New Roman" w:hAnsi="Bookman Old Style" w:cs="Times New Roman"/>
          <w:b/>
          <w:bCs/>
          <w:sz w:val="24"/>
          <w:szCs w:val="24"/>
        </w:rPr>
        <w:t>VIŠA SILA</w:t>
      </w: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Ukoliko poslije zaključenja ugovora nastupe okolnosti više sile koje dovedu do ometanja ili onemogućavanja izvršenja ugovornih obaveza, rokovi izvršenja obaveza ugovornih strana će se produžiti za vreme trajanja više sile. </w:t>
      </w: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Viša sila podrazumijeva ekstremne i vanredne događaje koji se ne mogu predvidjeti, koji su se dogodili bez volje i uticaja ugovornih strana i koji nijesu mogli biti spriječeni od strane pogođene višom silom. </w:t>
      </w: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p>
    <w:p w:rsidR="00AA5FD5" w:rsidRPr="004A741F" w:rsidRDefault="00AA5FD5" w:rsidP="00AA5FD5">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Višom silom mogu se smatrati poplave, zemljotresi, požari, politička zbivanja (rat, neredi većeg obima, štrajkovi), imperativne odluke vlasti (zabrana prometa uvoza i izvoza) i sl. Ugovorna strana pogođena višom silom, odmah će u pisanoj formi obavijestiti drugu stranu o nastanku nepredviđenih okolnosti i dostaviti odgovarajuće dokaze.</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ANTIKORUPCIJSKA KLAUZULA</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 o javnoj nabavci koji je zaključen uz kršenje antikorupcijskog pravila ništav je, u smislu člana 38 stav 3 Zakona o javnim nabavkama (“Službeni list </w:t>
      </w:r>
      <w:r>
        <w:rPr>
          <w:rFonts w:ascii="Bookman Old Style" w:eastAsia="Times New Roman" w:hAnsi="Bookman Old Style" w:cs="Times New Roman"/>
          <w:sz w:val="24"/>
          <w:szCs w:val="24"/>
        </w:rPr>
        <w:t xml:space="preserve">Crne Gore” br. 074/19, 003/23, </w:t>
      </w:r>
      <w:r w:rsidRPr="004A741F">
        <w:rPr>
          <w:rFonts w:ascii="Bookman Old Style" w:eastAsia="Times New Roman" w:hAnsi="Bookman Old Style" w:cs="Times New Roman"/>
          <w:sz w:val="24"/>
          <w:szCs w:val="24"/>
        </w:rPr>
        <w:t>011/23</w:t>
      </w:r>
      <w:r>
        <w:rPr>
          <w:rFonts w:ascii="Bookman Old Style" w:eastAsia="Times New Roman" w:hAnsi="Bookman Old Style" w:cs="Times New Roman"/>
          <w:sz w:val="24"/>
          <w:szCs w:val="24"/>
        </w:rPr>
        <w:t xml:space="preserve"> i 084/24</w:t>
      </w:r>
      <w:r w:rsidRPr="004A741F">
        <w:rPr>
          <w:rFonts w:ascii="Bookman Old Style" w:eastAsia="Times New Roman" w:hAnsi="Bookman Old Style" w:cs="Times New Roman"/>
          <w:sz w:val="24"/>
          <w:szCs w:val="24"/>
        </w:rPr>
        <w:t xml:space="preserve">). </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lastRenderedPageBreak/>
        <w:t>NAKNADA ŠTETE</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RJEŠAVANJE SPOROVA</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bCs/>
          <w:sz w:val="24"/>
          <w:szCs w:val="24"/>
          <w:lang w:val="pl-PL"/>
        </w:rPr>
      </w:pPr>
      <w:r w:rsidRPr="004A741F">
        <w:rPr>
          <w:rFonts w:ascii="Bookman Old Style" w:eastAsia="Times New Roman" w:hAnsi="Bookman Old Style" w:cs="Times New Roman"/>
          <w:sz w:val="24"/>
          <w:szCs w:val="24"/>
        </w:rPr>
        <w:t>Ugovorne strane su saglasne da sve sporove, koji mogu nastati po ovom ugovoru, prvenstveno rješavaju sporazumno</w:t>
      </w:r>
      <w:r w:rsidRPr="004A741F">
        <w:rPr>
          <w:rFonts w:ascii="Times New Roman" w:eastAsia="Calibri" w:hAnsi="Times New Roman" w:cs="Times New Roman"/>
          <w:bCs/>
          <w:sz w:val="24"/>
          <w:szCs w:val="24"/>
          <w:lang w:val="pl-PL"/>
        </w:rPr>
        <w:t xml:space="preserve">, </w:t>
      </w:r>
      <w:r w:rsidRPr="004A741F">
        <w:rPr>
          <w:rFonts w:ascii="Bookman Old Style" w:eastAsia="Times New Roman" w:hAnsi="Bookman Old Style" w:cs="Times New Roman"/>
          <w:bCs/>
          <w:sz w:val="24"/>
          <w:szCs w:val="24"/>
          <w:lang w:val="pl-PL"/>
        </w:rPr>
        <w:t>pritom se po potrebi, mogu koristiti usluge pojedinih stručnih lica ili tijela koja ugovorne strane sporazumno odrede.</w:t>
      </w:r>
    </w:p>
    <w:p w:rsidR="00AA5FD5" w:rsidRPr="004A741F" w:rsidRDefault="00AA5FD5" w:rsidP="00AA5FD5">
      <w:pPr>
        <w:spacing w:after="0" w:line="240" w:lineRule="auto"/>
        <w:jc w:val="both"/>
        <w:rPr>
          <w:rFonts w:ascii="Bookman Old Style" w:eastAsia="Times New Roman" w:hAnsi="Bookman Old Style" w:cs="Times New Roman"/>
          <w:sz w:val="24"/>
          <w:szCs w:val="24"/>
        </w:rPr>
      </w:pPr>
    </w:p>
    <w:p w:rsidR="00AA5FD5" w:rsidRPr="004A741F" w:rsidRDefault="00AA5FD5" w:rsidP="00AA5FD5">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Nastali sporovi koji se ne riješe sporazumno, rješavaće se kod nadležnog suda u Crnoj Gori. Rješavanje spornih pitanja, ne može uticati na rok i kvalitet ugovorenih radova. </w:t>
      </w:r>
    </w:p>
    <w:p w:rsidR="00AA5FD5" w:rsidRPr="004A741F" w:rsidRDefault="00AA5FD5" w:rsidP="00AA5FD5">
      <w:pPr>
        <w:spacing w:after="0" w:line="240" w:lineRule="auto"/>
        <w:jc w:val="both"/>
        <w:rPr>
          <w:rFonts w:ascii="Bookman Old Style" w:eastAsia="Times New Roman" w:hAnsi="Bookman Old Style" w:cs="Times New Roman"/>
          <w:sz w:val="24"/>
          <w:szCs w:val="24"/>
          <w:lang w:val="pl-PL"/>
        </w:rPr>
      </w:pPr>
    </w:p>
    <w:p w:rsidR="00AA5FD5" w:rsidRDefault="00AA5FD5" w:rsidP="00AA5FD5">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U skladu sa članom 59 stav 1 ta</w:t>
      </w:r>
      <w:r w:rsidRPr="004A741F">
        <w:rPr>
          <w:rFonts w:ascii="Bookman Old Style" w:eastAsia="Times New Roman" w:hAnsi="Bookman Old Style" w:cs="Times New Roman"/>
          <w:sz w:val="24"/>
          <w:szCs w:val="24"/>
        </w:rPr>
        <w:t>čka</w:t>
      </w:r>
      <w:r w:rsidRPr="004A741F">
        <w:rPr>
          <w:rFonts w:ascii="Bookman Old Style" w:eastAsia="Times New Roman" w:hAnsi="Bookman Old Style" w:cs="Times New Roman"/>
          <w:sz w:val="24"/>
          <w:szCs w:val="24"/>
          <w:lang w:val="pl-PL"/>
        </w:rPr>
        <w:t xml:space="preserve"> 9 ZJN naručilac može da sprovede pregovarački postupak bez prethodnog objavljivanja poziva za nadmetanje za predmetnu javnu nabavku u slučaju pojave dodatnih radova.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8" w:name="_Toc62730566"/>
      <w:r w:rsidRPr="004A741F">
        <w:rPr>
          <w:rFonts w:ascii="Bookman Old Style" w:eastAsia="Times New Roman" w:hAnsi="Bookman Old Style" w:cs="Times New Roman"/>
          <w:b/>
          <w:sz w:val="24"/>
          <w:szCs w:val="24"/>
        </w:rPr>
        <w:t>ZAHTJEV ZA POJAŠNJENJE ILI IZMJENU I DOPUNU TENDERSKE DOKUMENTACIJE</w:t>
      </w:r>
      <w:bookmarkEnd w:id="18"/>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825709" w:rsidRPr="003C0618" w:rsidRDefault="00825709" w:rsidP="00E93917">
      <w:pPr>
        <w:spacing w:after="0" w:line="240" w:lineRule="auto"/>
        <w:jc w:val="both"/>
        <w:rPr>
          <w:rFonts w:ascii="Bookman Old Style" w:eastAsia="Times New Roman" w:hAnsi="Bookman Old Style" w:cs="Times New Roman"/>
          <w:color w:val="000000"/>
          <w:sz w:val="24"/>
          <w:szCs w:val="24"/>
        </w:rPr>
      </w:pPr>
    </w:p>
    <w:p w:rsidR="009B7954" w:rsidRPr="00356C46" w:rsidRDefault="009B7954" w:rsidP="00C34F44">
      <w:pPr>
        <w:tabs>
          <w:tab w:val="left" w:pos="3290"/>
        </w:tabs>
        <w:spacing w:after="0"/>
        <w:rPr>
          <w:rFonts w:ascii="Garamond" w:hAnsi="Garamond" w:cs="Arial"/>
          <w:i/>
          <w:iCs/>
          <w:sz w:val="20"/>
          <w:szCs w:val="20"/>
        </w:rPr>
      </w:pPr>
    </w:p>
    <w:p w:rsidR="00F472BD" w:rsidRDefault="00C34F44" w:rsidP="00C34F44">
      <w:pPr>
        <w:spacing w:after="0"/>
        <w:ind w:firstLine="1134"/>
        <w:jc w:val="center"/>
        <w:rPr>
          <w:rFonts w:ascii="Bookman Old Style" w:hAnsi="Bookman Old Style" w:cs="Arial"/>
        </w:rPr>
      </w:pPr>
      <w:r>
        <w:rPr>
          <w:rFonts w:ascii="Bookman Old Style" w:hAnsi="Bookman Old Style" w:cs="Arial"/>
        </w:rPr>
        <w:t xml:space="preserve">                       </w:t>
      </w:r>
    </w:p>
    <w:p w:rsidR="00CE6180" w:rsidRPr="000650CB" w:rsidRDefault="000650CB" w:rsidP="000650CB">
      <w:pPr>
        <w:spacing w:after="0"/>
        <w:rPr>
          <w:rFonts w:ascii="Bookman Old Style" w:hAnsi="Bookman Old Style" w:cs="Arial"/>
        </w:rPr>
      </w:pPr>
      <w:r>
        <w:rPr>
          <w:rFonts w:ascii="Bookman Old Style" w:hAnsi="Bookman Old Style" w:cs="Arial"/>
          <w:noProof/>
        </w:rPr>
        <w:lastRenderedPageBreak/>
        <w:pict>
          <v:oval id="_x0000_s1034" style="position:absolute;margin-left:224.35pt;margin-top:651.15pt;width:16.7pt;height:27.1pt;z-index:251658240" strokecolor="white [3212]"/>
        </w:pict>
      </w:r>
      <w:r>
        <w:rPr>
          <w:rFonts w:ascii="Bookman Old Style" w:hAnsi="Bookman Old Style" w:cs="Arial"/>
          <w:noProof/>
        </w:rPr>
        <w:drawing>
          <wp:inline distT="0" distB="0" distL="0" distR="0">
            <wp:extent cx="5944428" cy="8309113"/>
            <wp:effectExtent l="19050" t="0" r="0" b="0"/>
            <wp:docPr id="1" name="Picture 0" descr="izjava_page-0001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_page-0001 (30).jpg"/>
                    <pic:cNvPicPr/>
                  </pic:nvPicPr>
                  <pic:blipFill>
                    <a:blip r:embed="rId8"/>
                    <a:stretch>
                      <a:fillRect/>
                    </a:stretch>
                  </pic:blipFill>
                  <pic:spPr>
                    <a:xfrm>
                      <a:off x="0" y="0"/>
                      <a:ext cx="5943600" cy="8307956"/>
                    </a:xfrm>
                    <a:prstGeom prst="rect">
                      <a:avLst/>
                    </a:prstGeom>
                  </pic:spPr>
                </pic:pic>
              </a:graphicData>
            </a:graphic>
          </wp:inline>
        </w:drawing>
      </w:r>
      <w:r w:rsidR="00C34F44">
        <w:rPr>
          <w:rFonts w:ascii="Bookman Old Style" w:hAnsi="Bookman Old Style" w:cs="Arial"/>
        </w:rPr>
        <w:lastRenderedPageBreak/>
        <w:t xml:space="preserve">                                              </w:t>
      </w:r>
    </w:p>
    <w:p w:rsidR="00CE6180" w:rsidRPr="007B3355" w:rsidRDefault="00CE6180" w:rsidP="007B3355">
      <w:pPr>
        <w:spacing w:after="0"/>
        <w:rPr>
          <w:rFonts w:ascii="Bookman Old Style" w:eastAsia="Calibri" w:hAnsi="Bookman Old Style" w:cs="Arial"/>
        </w:rPr>
      </w:pP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0650CB" w:rsidRDefault="000650CB" w:rsidP="000650CB">
      <w:pPr>
        <w:pStyle w:val="ListParagraph"/>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outlineLvl w:val="0"/>
        <w:rPr>
          <w:rFonts w:ascii="Bookman Old Style" w:eastAsia="Times New Roman" w:hAnsi="Bookman Old Style" w:cs="Times New Roman"/>
          <w:b/>
          <w:iCs/>
          <w:sz w:val="24"/>
          <w:szCs w:val="24"/>
        </w:rPr>
      </w:pPr>
      <w:bookmarkStart w:id="19" w:name="_Toc62730568"/>
      <w:r>
        <w:rPr>
          <w:rFonts w:ascii="Bookman Old Style" w:eastAsia="Times New Roman" w:hAnsi="Bookman Old Style" w:cs="Times New Roman"/>
          <w:b/>
          <w:sz w:val="24"/>
          <w:szCs w:val="24"/>
        </w:rPr>
        <w:t xml:space="preserve"> </w:t>
      </w:r>
      <w:r w:rsidR="00E93917" w:rsidRPr="000650CB">
        <w:rPr>
          <w:rFonts w:ascii="Bookman Old Style" w:eastAsia="Times New Roman" w:hAnsi="Bookman Old Style" w:cs="Times New Roman"/>
          <w:b/>
          <w:sz w:val="24"/>
          <w:szCs w:val="24"/>
        </w:rPr>
        <w:t>UPUTSTVO O PRAVNOM SREDSTVU</w:t>
      </w:r>
      <w:bookmarkEnd w:id="19"/>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9"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0"/>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E42" w:rsidRDefault="00D64E42" w:rsidP="00E93917">
      <w:pPr>
        <w:spacing w:after="0" w:line="240" w:lineRule="auto"/>
      </w:pPr>
      <w:r>
        <w:separator/>
      </w:r>
    </w:p>
  </w:endnote>
  <w:endnote w:type="continuationSeparator" w:id="1">
    <w:p w:rsidR="00D64E42" w:rsidRDefault="00D64E42"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B837EC">
        <w:pPr>
          <w:pStyle w:val="Footer"/>
          <w:jc w:val="center"/>
        </w:pPr>
        <w:fldSimple w:instr=" PAGE   \* MERGEFORMAT ">
          <w:r w:rsidR="000650CB">
            <w:rPr>
              <w:noProof/>
            </w:rPr>
            <w:t>19</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E42" w:rsidRDefault="00D64E42" w:rsidP="00E93917">
      <w:pPr>
        <w:spacing w:after="0" w:line="240" w:lineRule="auto"/>
      </w:pPr>
      <w:r>
        <w:separator/>
      </w:r>
    </w:p>
  </w:footnote>
  <w:footnote w:type="continuationSeparator" w:id="1">
    <w:p w:rsidR="00D64E42" w:rsidRDefault="00D64E42"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7629FD" w:rsidRPr="00367536" w:rsidRDefault="007629FD" w:rsidP="007629F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637AFC" w:rsidRPr="00244A34" w:rsidRDefault="00637AFC" w:rsidP="00637AFC">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8">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9">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6">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8">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0">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3">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4">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9">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C2A4842"/>
    <w:multiLevelType w:val="hybridMultilevel"/>
    <w:tmpl w:val="C54A3DB2"/>
    <w:lvl w:ilvl="0" w:tplc="61F2DDBA">
      <w:start w:val="15"/>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7">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5"/>
  </w:num>
  <w:num w:numId="3">
    <w:abstractNumId w:val="1"/>
  </w:num>
  <w:num w:numId="4">
    <w:abstractNumId w:val="31"/>
  </w:num>
  <w:num w:numId="5">
    <w:abstractNumId w:val="36"/>
  </w:num>
  <w:num w:numId="6">
    <w:abstractNumId w:val="32"/>
  </w:num>
  <w:num w:numId="7">
    <w:abstractNumId w:val="25"/>
  </w:num>
  <w:num w:numId="8">
    <w:abstractNumId w:val="28"/>
  </w:num>
  <w:num w:numId="9">
    <w:abstractNumId w:val="37"/>
  </w:num>
  <w:num w:numId="10">
    <w:abstractNumId w:val="23"/>
  </w:num>
  <w:num w:numId="11">
    <w:abstractNumId w:val="17"/>
  </w:num>
  <w:num w:numId="12">
    <w:abstractNumId w:val="7"/>
  </w:num>
  <w:num w:numId="13">
    <w:abstractNumId w:val="2"/>
  </w:num>
  <w:num w:numId="14">
    <w:abstractNumId w:val="12"/>
  </w:num>
  <w:num w:numId="15">
    <w:abstractNumId w:val="13"/>
  </w:num>
  <w:num w:numId="16">
    <w:abstractNumId w:val="11"/>
  </w:num>
  <w:num w:numId="17">
    <w:abstractNumId w:val="24"/>
  </w:num>
  <w:num w:numId="18">
    <w:abstractNumId w:val="9"/>
  </w:num>
  <w:num w:numId="19">
    <w:abstractNumId w:val="15"/>
  </w:num>
  <w:num w:numId="20">
    <w:abstractNumId w:val="8"/>
  </w:num>
  <w:num w:numId="21">
    <w:abstractNumId w:val="16"/>
  </w:num>
  <w:num w:numId="22">
    <w:abstractNumId w:val="26"/>
  </w:num>
  <w:num w:numId="23">
    <w:abstractNumId w:val="21"/>
  </w:num>
  <w:num w:numId="24">
    <w:abstractNumId w:val="22"/>
  </w:num>
  <w:num w:numId="25">
    <w:abstractNumId w:val="10"/>
  </w:num>
  <w:num w:numId="26">
    <w:abstractNumId w:val="0"/>
  </w:num>
  <w:num w:numId="27">
    <w:abstractNumId w:val="19"/>
  </w:num>
  <w:num w:numId="28">
    <w:abstractNumId w:val="3"/>
  </w:num>
  <w:num w:numId="29">
    <w:abstractNumId w:val="29"/>
  </w:num>
  <w:num w:numId="30">
    <w:abstractNumId w:val="35"/>
  </w:num>
  <w:num w:numId="31">
    <w:abstractNumId w:val="30"/>
  </w:num>
  <w:num w:numId="32">
    <w:abstractNumId w:val="6"/>
  </w:num>
  <w:num w:numId="33">
    <w:abstractNumId w:val="20"/>
  </w:num>
  <w:num w:numId="34">
    <w:abstractNumId w:val="33"/>
  </w:num>
  <w:num w:numId="35">
    <w:abstractNumId w:val="27"/>
  </w:num>
  <w:num w:numId="36">
    <w:abstractNumId w:val="18"/>
  </w:num>
  <w:num w:numId="37">
    <w:abstractNumId w:val="4"/>
  </w:num>
  <w:num w:numId="38">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067B9"/>
    <w:rsid w:val="00011297"/>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650CB"/>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1C02"/>
    <w:rsid w:val="000C341A"/>
    <w:rsid w:val="000D108B"/>
    <w:rsid w:val="000D1DE0"/>
    <w:rsid w:val="000D1E57"/>
    <w:rsid w:val="000D28F9"/>
    <w:rsid w:val="000D3466"/>
    <w:rsid w:val="000D4836"/>
    <w:rsid w:val="000D5DED"/>
    <w:rsid w:val="000D6AAC"/>
    <w:rsid w:val="000D7B41"/>
    <w:rsid w:val="000E07D5"/>
    <w:rsid w:val="000E47E6"/>
    <w:rsid w:val="000E5437"/>
    <w:rsid w:val="000E62F6"/>
    <w:rsid w:val="000E7A93"/>
    <w:rsid w:val="000F0F66"/>
    <w:rsid w:val="000F2004"/>
    <w:rsid w:val="000F2835"/>
    <w:rsid w:val="000F3191"/>
    <w:rsid w:val="001046A4"/>
    <w:rsid w:val="00105F29"/>
    <w:rsid w:val="001072B4"/>
    <w:rsid w:val="00117229"/>
    <w:rsid w:val="001228B0"/>
    <w:rsid w:val="001234AB"/>
    <w:rsid w:val="001241BB"/>
    <w:rsid w:val="0013157B"/>
    <w:rsid w:val="00145425"/>
    <w:rsid w:val="00147DF7"/>
    <w:rsid w:val="00150E49"/>
    <w:rsid w:val="00153E3A"/>
    <w:rsid w:val="00156232"/>
    <w:rsid w:val="00156728"/>
    <w:rsid w:val="001665A1"/>
    <w:rsid w:val="00173765"/>
    <w:rsid w:val="001813DE"/>
    <w:rsid w:val="00182168"/>
    <w:rsid w:val="00183725"/>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D7BC2"/>
    <w:rsid w:val="001E1CA6"/>
    <w:rsid w:val="001E6CC2"/>
    <w:rsid w:val="001F16F8"/>
    <w:rsid w:val="001F3037"/>
    <w:rsid w:val="001F4FE3"/>
    <w:rsid w:val="00201BF4"/>
    <w:rsid w:val="00213AAC"/>
    <w:rsid w:val="00217149"/>
    <w:rsid w:val="002173FD"/>
    <w:rsid w:val="00220741"/>
    <w:rsid w:val="00220972"/>
    <w:rsid w:val="00220F37"/>
    <w:rsid w:val="00221635"/>
    <w:rsid w:val="00223EE3"/>
    <w:rsid w:val="00224164"/>
    <w:rsid w:val="00225CF5"/>
    <w:rsid w:val="00225F97"/>
    <w:rsid w:val="00244B40"/>
    <w:rsid w:val="002479F0"/>
    <w:rsid w:val="002547FB"/>
    <w:rsid w:val="002553F4"/>
    <w:rsid w:val="00263C1E"/>
    <w:rsid w:val="00264C95"/>
    <w:rsid w:val="00264F46"/>
    <w:rsid w:val="002771B4"/>
    <w:rsid w:val="002772DD"/>
    <w:rsid w:val="00291DB7"/>
    <w:rsid w:val="002930F2"/>
    <w:rsid w:val="0029568A"/>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2AE0"/>
    <w:rsid w:val="0031447A"/>
    <w:rsid w:val="00315C2C"/>
    <w:rsid w:val="0031600E"/>
    <w:rsid w:val="00317E04"/>
    <w:rsid w:val="00321627"/>
    <w:rsid w:val="00322345"/>
    <w:rsid w:val="00323B10"/>
    <w:rsid w:val="00335E81"/>
    <w:rsid w:val="003467D8"/>
    <w:rsid w:val="00351148"/>
    <w:rsid w:val="00353DC2"/>
    <w:rsid w:val="00354F23"/>
    <w:rsid w:val="00357D1C"/>
    <w:rsid w:val="0036117D"/>
    <w:rsid w:val="00362B40"/>
    <w:rsid w:val="0036509B"/>
    <w:rsid w:val="00373680"/>
    <w:rsid w:val="0038466E"/>
    <w:rsid w:val="00386A41"/>
    <w:rsid w:val="00386F0B"/>
    <w:rsid w:val="0039130E"/>
    <w:rsid w:val="0039413A"/>
    <w:rsid w:val="0039413B"/>
    <w:rsid w:val="00397887"/>
    <w:rsid w:val="003A1794"/>
    <w:rsid w:val="003A2356"/>
    <w:rsid w:val="003A660E"/>
    <w:rsid w:val="003B2069"/>
    <w:rsid w:val="003B3F26"/>
    <w:rsid w:val="003B7380"/>
    <w:rsid w:val="003C0618"/>
    <w:rsid w:val="003C200B"/>
    <w:rsid w:val="003D39FF"/>
    <w:rsid w:val="003D4320"/>
    <w:rsid w:val="003E06CA"/>
    <w:rsid w:val="003E519F"/>
    <w:rsid w:val="003E6FB5"/>
    <w:rsid w:val="003F2EEA"/>
    <w:rsid w:val="003F303C"/>
    <w:rsid w:val="003F5493"/>
    <w:rsid w:val="00400154"/>
    <w:rsid w:val="00402C03"/>
    <w:rsid w:val="004036C0"/>
    <w:rsid w:val="004061D6"/>
    <w:rsid w:val="004068C1"/>
    <w:rsid w:val="00410F5B"/>
    <w:rsid w:val="00411328"/>
    <w:rsid w:val="00415AFC"/>
    <w:rsid w:val="00417949"/>
    <w:rsid w:val="00421020"/>
    <w:rsid w:val="004344C8"/>
    <w:rsid w:val="0043556C"/>
    <w:rsid w:val="0044056A"/>
    <w:rsid w:val="004420B9"/>
    <w:rsid w:val="0045042A"/>
    <w:rsid w:val="0045398C"/>
    <w:rsid w:val="00462BCB"/>
    <w:rsid w:val="00475A05"/>
    <w:rsid w:val="00476E9C"/>
    <w:rsid w:val="004809C5"/>
    <w:rsid w:val="004817A0"/>
    <w:rsid w:val="00483E6D"/>
    <w:rsid w:val="004860EE"/>
    <w:rsid w:val="00491C68"/>
    <w:rsid w:val="00492A86"/>
    <w:rsid w:val="0049390A"/>
    <w:rsid w:val="0049746F"/>
    <w:rsid w:val="004A4062"/>
    <w:rsid w:val="004A5534"/>
    <w:rsid w:val="004A741F"/>
    <w:rsid w:val="004B1B26"/>
    <w:rsid w:val="004B451F"/>
    <w:rsid w:val="004C0844"/>
    <w:rsid w:val="004C3175"/>
    <w:rsid w:val="004C3E48"/>
    <w:rsid w:val="004D42B0"/>
    <w:rsid w:val="004D46B6"/>
    <w:rsid w:val="004D5BB7"/>
    <w:rsid w:val="004D69C1"/>
    <w:rsid w:val="004E4263"/>
    <w:rsid w:val="004E7A02"/>
    <w:rsid w:val="004F1AA9"/>
    <w:rsid w:val="004F2C23"/>
    <w:rsid w:val="004F2E78"/>
    <w:rsid w:val="00500600"/>
    <w:rsid w:val="005012DD"/>
    <w:rsid w:val="00501DB9"/>
    <w:rsid w:val="005026A5"/>
    <w:rsid w:val="00502AEE"/>
    <w:rsid w:val="00503A19"/>
    <w:rsid w:val="00513BF8"/>
    <w:rsid w:val="005145BC"/>
    <w:rsid w:val="00523874"/>
    <w:rsid w:val="00524848"/>
    <w:rsid w:val="0053104E"/>
    <w:rsid w:val="005316D6"/>
    <w:rsid w:val="005324FE"/>
    <w:rsid w:val="00535710"/>
    <w:rsid w:val="005423E2"/>
    <w:rsid w:val="0055214E"/>
    <w:rsid w:val="00553A55"/>
    <w:rsid w:val="00573C1F"/>
    <w:rsid w:val="005759A9"/>
    <w:rsid w:val="00584CD2"/>
    <w:rsid w:val="0058663C"/>
    <w:rsid w:val="00586FAF"/>
    <w:rsid w:val="005969F1"/>
    <w:rsid w:val="005A42B0"/>
    <w:rsid w:val="005B1130"/>
    <w:rsid w:val="005B3EF5"/>
    <w:rsid w:val="005B541D"/>
    <w:rsid w:val="005C1B21"/>
    <w:rsid w:val="005C3DE5"/>
    <w:rsid w:val="005C6158"/>
    <w:rsid w:val="005C66D2"/>
    <w:rsid w:val="005C67E6"/>
    <w:rsid w:val="005D3E23"/>
    <w:rsid w:val="005E2B4C"/>
    <w:rsid w:val="005E4896"/>
    <w:rsid w:val="005E6D05"/>
    <w:rsid w:val="005F199D"/>
    <w:rsid w:val="006004F1"/>
    <w:rsid w:val="00603DC1"/>
    <w:rsid w:val="00605DFC"/>
    <w:rsid w:val="0061126A"/>
    <w:rsid w:val="006130F3"/>
    <w:rsid w:val="00614799"/>
    <w:rsid w:val="0062168B"/>
    <w:rsid w:val="006236FF"/>
    <w:rsid w:val="0062589A"/>
    <w:rsid w:val="0062644B"/>
    <w:rsid w:val="0063421A"/>
    <w:rsid w:val="00634C23"/>
    <w:rsid w:val="00634E98"/>
    <w:rsid w:val="00637167"/>
    <w:rsid w:val="00637AFC"/>
    <w:rsid w:val="00645158"/>
    <w:rsid w:val="00645E12"/>
    <w:rsid w:val="006475DA"/>
    <w:rsid w:val="00656BCA"/>
    <w:rsid w:val="00660D78"/>
    <w:rsid w:val="0066304A"/>
    <w:rsid w:val="00663DAE"/>
    <w:rsid w:val="00672C61"/>
    <w:rsid w:val="00676428"/>
    <w:rsid w:val="006819AF"/>
    <w:rsid w:val="00681CD4"/>
    <w:rsid w:val="00684DB3"/>
    <w:rsid w:val="00685F2D"/>
    <w:rsid w:val="00690979"/>
    <w:rsid w:val="006941C5"/>
    <w:rsid w:val="006955B1"/>
    <w:rsid w:val="00695BEB"/>
    <w:rsid w:val="006A6530"/>
    <w:rsid w:val="006A7621"/>
    <w:rsid w:val="006B21D8"/>
    <w:rsid w:val="006B5480"/>
    <w:rsid w:val="006B6E98"/>
    <w:rsid w:val="006B7B29"/>
    <w:rsid w:val="006C3CBB"/>
    <w:rsid w:val="006C6C67"/>
    <w:rsid w:val="006D11B5"/>
    <w:rsid w:val="006D3A11"/>
    <w:rsid w:val="006E058D"/>
    <w:rsid w:val="006E1DC9"/>
    <w:rsid w:val="006F0A40"/>
    <w:rsid w:val="006F3D59"/>
    <w:rsid w:val="00703814"/>
    <w:rsid w:val="00703FA9"/>
    <w:rsid w:val="00707AE0"/>
    <w:rsid w:val="00707C00"/>
    <w:rsid w:val="00715D32"/>
    <w:rsid w:val="00717EEB"/>
    <w:rsid w:val="0072433B"/>
    <w:rsid w:val="0074007F"/>
    <w:rsid w:val="007424E7"/>
    <w:rsid w:val="0075110F"/>
    <w:rsid w:val="00753B85"/>
    <w:rsid w:val="00762249"/>
    <w:rsid w:val="007629FD"/>
    <w:rsid w:val="00766DCF"/>
    <w:rsid w:val="00770E9C"/>
    <w:rsid w:val="00772F5E"/>
    <w:rsid w:val="0077410A"/>
    <w:rsid w:val="0077640D"/>
    <w:rsid w:val="00785185"/>
    <w:rsid w:val="00796003"/>
    <w:rsid w:val="00796759"/>
    <w:rsid w:val="007A1DCF"/>
    <w:rsid w:val="007A3F80"/>
    <w:rsid w:val="007A4AF9"/>
    <w:rsid w:val="007A7A3E"/>
    <w:rsid w:val="007B2599"/>
    <w:rsid w:val="007B294B"/>
    <w:rsid w:val="007B2EDF"/>
    <w:rsid w:val="007B3355"/>
    <w:rsid w:val="007B3604"/>
    <w:rsid w:val="007C150B"/>
    <w:rsid w:val="007C341A"/>
    <w:rsid w:val="007C6230"/>
    <w:rsid w:val="007C691C"/>
    <w:rsid w:val="007C6CEF"/>
    <w:rsid w:val="007D161B"/>
    <w:rsid w:val="007D2926"/>
    <w:rsid w:val="007D4A41"/>
    <w:rsid w:val="007D7C77"/>
    <w:rsid w:val="007E2BA9"/>
    <w:rsid w:val="007E3E99"/>
    <w:rsid w:val="007E5088"/>
    <w:rsid w:val="007F0A1B"/>
    <w:rsid w:val="007F1123"/>
    <w:rsid w:val="007F13B6"/>
    <w:rsid w:val="007F334F"/>
    <w:rsid w:val="007F583D"/>
    <w:rsid w:val="007F6043"/>
    <w:rsid w:val="007F6EB1"/>
    <w:rsid w:val="00806694"/>
    <w:rsid w:val="00821171"/>
    <w:rsid w:val="00825709"/>
    <w:rsid w:val="00825A03"/>
    <w:rsid w:val="00826688"/>
    <w:rsid w:val="00837FB6"/>
    <w:rsid w:val="00843667"/>
    <w:rsid w:val="008455E1"/>
    <w:rsid w:val="00851DC2"/>
    <w:rsid w:val="00853016"/>
    <w:rsid w:val="00861AAC"/>
    <w:rsid w:val="00866593"/>
    <w:rsid w:val="00876FA5"/>
    <w:rsid w:val="00881079"/>
    <w:rsid w:val="00881F68"/>
    <w:rsid w:val="00885F48"/>
    <w:rsid w:val="008866F7"/>
    <w:rsid w:val="00887964"/>
    <w:rsid w:val="008931EB"/>
    <w:rsid w:val="00893A16"/>
    <w:rsid w:val="008971CA"/>
    <w:rsid w:val="008975E7"/>
    <w:rsid w:val="008A168A"/>
    <w:rsid w:val="008A27CA"/>
    <w:rsid w:val="008A6589"/>
    <w:rsid w:val="008B5471"/>
    <w:rsid w:val="008C19CE"/>
    <w:rsid w:val="008C4304"/>
    <w:rsid w:val="008D380D"/>
    <w:rsid w:val="008E69E0"/>
    <w:rsid w:val="00902465"/>
    <w:rsid w:val="00904D07"/>
    <w:rsid w:val="009105C1"/>
    <w:rsid w:val="009208B3"/>
    <w:rsid w:val="0092130A"/>
    <w:rsid w:val="0092253E"/>
    <w:rsid w:val="00924F51"/>
    <w:rsid w:val="00926ED6"/>
    <w:rsid w:val="00927164"/>
    <w:rsid w:val="00936036"/>
    <w:rsid w:val="009361F4"/>
    <w:rsid w:val="00945EA9"/>
    <w:rsid w:val="00952AA9"/>
    <w:rsid w:val="009570A0"/>
    <w:rsid w:val="00960139"/>
    <w:rsid w:val="00961552"/>
    <w:rsid w:val="00961644"/>
    <w:rsid w:val="00962E5E"/>
    <w:rsid w:val="00963B70"/>
    <w:rsid w:val="00971F90"/>
    <w:rsid w:val="00972F9A"/>
    <w:rsid w:val="00980463"/>
    <w:rsid w:val="009815BB"/>
    <w:rsid w:val="00982BD6"/>
    <w:rsid w:val="00982D71"/>
    <w:rsid w:val="0098426D"/>
    <w:rsid w:val="00990737"/>
    <w:rsid w:val="00990D6B"/>
    <w:rsid w:val="00991B3D"/>
    <w:rsid w:val="009B115B"/>
    <w:rsid w:val="009B11EB"/>
    <w:rsid w:val="009B2535"/>
    <w:rsid w:val="009B546A"/>
    <w:rsid w:val="009B7954"/>
    <w:rsid w:val="009C1242"/>
    <w:rsid w:val="009C21F7"/>
    <w:rsid w:val="009C29D0"/>
    <w:rsid w:val="009C6628"/>
    <w:rsid w:val="009D486F"/>
    <w:rsid w:val="009E3DFF"/>
    <w:rsid w:val="009E42E6"/>
    <w:rsid w:val="009E4A95"/>
    <w:rsid w:val="009E75F5"/>
    <w:rsid w:val="009F405B"/>
    <w:rsid w:val="009F48A6"/>
    <w:rsid w:val="009F511C"/>
    <w:rsid w:val="009F659C"/>
    <w:rsid w:val="00A02966"/>
    <w:rsid w:val="00A0600B"/>
    <w:rsid w:val="00A10395"/>
    <w:rsid w:val="00A12106"/>
    <w:rsid w:val="00A1579B"/>
    <w:rsid w:val="00A176E7"/>
    <w:rsid w:val="00A261D9"/>
    <w:rsid w:val="00A26551"/>
    <w:rsid w:val="00A26FAD"/>
    <w:rsid w:val="00A30DAD"/>
    <w:rsid w:val="00A4549F"/>
    <w:rsid w:val="00A56EBA"/>
    <w:rsid w:val="00A60F86"/>
    <w:rsid w:val="00A65459"/>
    <w:rsid w:val="00A72B2A"/>
    <w:rsid w:val="00A742F1"/>
    <w:rsid w:val="00A7493A"/>
    <w:rsid w:val="00A75054"/>
    <w:rsid w:val="00A77847"/>
    <w:rsid w:val="00A82AE6"/>
    <w:rsid w:val="00A84E42"/>
    <w:rsid w:val="00A872FA"/>
    <w:rsid w:val="00A87FA6"/>
    <w:rsid w:val="00A90B48"/>
    <w:rsid w:val="00A97CDE"/>
    <w:rsid w:val="00AA0BEA"/>
    <w:rsid w:val="00AA5FD5"/>
    <w:rsid w:val="00AA767A"/>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7EC"/>
    <w:rsid w:val="00B83D0F"/>
    <w:rsid w:val="00B83F61"/>
    <w:rsid w:val="00B84106"/>
    <w:rsid w:val="00B8712E"/>
    <w:rsid w:val="00B92B67"/>
    <w:rsid w:val="00B9578E"/>
    <w:rsid w:val="00BA5C5B"/>
    <w:rsid w:val="00BC1C5E"/>
    <w:rsid w:val="00BC4254"/>
    <w:rsid w:val="00BC48DE"/>
    <w:rsid w:val="00BC5818"/>
    <w:rsid w:val="00BD007A"/>
    <w:rsid w:val="00BD0FCC"/>
    <w:rsid w:val="00BD2C8F"/>
    <w:rsid w:val="00BD3FA0"/>
    <w:rsid w:val="00BD4A68"/>
    <w:rsid w:val="00BE0562"/>
    <w:rsid w:val="00BE5209"/>
    <w:rsid w:val="00BF3A8F"/>
    <w:rsid w:val="00BF5460"/>
    <w:rsid w:val="00C0197B"/>
    <w:rsid w:val="00C02236"/>
    <w:rsid w:val="00C055C5"/>
    <w:rsid w:val="00C11C5D"/>
    <w:rsid w:val="00C13AEC"/>
    <w:rsid w:val="00C15214"/>
    <w:rsid w:val="00C158E8"/>
    <w:rsid w:val="00C2145C"/>
    <w:rsid w:val="00C245B9"/>
    <w:rsid w:val="00C259BA"/>
    <w:rsid w:val="00C2679B"/>
    <w:rsid w:val="00C34F44"/>
    <w:rsid w:val="00C356B9"/>
    <w:rsid w:val="00C45DF8"/>
    <w:rsid w:val="00C47DE0"/>
    <w:rsid w:val="00C506A0"/>
    <w:rsid w:val="00C50C69"/>
    <w:rsid w:val="00C542AD"/>
    <w:rsid w:val="00C628E9"/>
    <w:rsid w:val="00C64F1C"/>
    <w:rsid w:val="00C65E30"/>
    <w:rsid w:val="00C67232"/>
    <w:rsid w:val="00C67932"/>
    <w:rsid w:val="00C67E2C"/>
    <w:rsid w:val="00C70242"/>
    <w:rsid w:val="00C73138"/>
    <w:rsid w:val="00C7672D"/>
    <w:rsid w:val="00C818C5"/>
    <w:rsid w:val="00C83CF1"/>
    <w:rsid w:val="00C83DD6"/>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4093"/>
    <w:rsid w:val="00CD4112"/>
    <w:rsid w:val="00CD4C54"/>
    <w:rsid w:val="00CE1A15"/>
    <w:rsid w:val="00CE6180"/>
    <w:rsid w:val="00CE712D"/>
    <w:rsid w:val="00CF1049"/>
    <w:rsid w:val="00CF324E"/>
    <w:rsid w:val="00CF526A"/>
    <w:rsid w:val="00CF560C"/>
    <w:rsid w:val="00D00E2D"/>
    <w:rsid w:val="00D05986"/>
    <w:rsid w:val="00D06CB8"/>
    <w:rsid w:val="00D07AFF"/>
    <w:rsid w:val="00D10897"/>
    <w:rsid w:val="00D10E2B"/>
    <w:rsid w:val="00D11823"/>
    <w:rsid w:val="00D13D7D"/>
    <w:rsid w:val="00D16EE4"/>
    <w:rsid w:val="00D1789E"/>
    <w:rsid w:val="00D17971"/>
    <w:rsid w:val="00D24C0D"/>
    <w:rsid w:val="00D26058"/>
    <w:rsid w:val="00D33705"/>
    <w:rsid w:val="00D349BB"/>
    <w:rsid w:val="00D3608E"/>
    <w:rsid w:val="00D50ECC"/>
    <w:rsid w:val="00D51847"/>
    <w:rsid w:val="00D51988"/>
    <w:rsid w:val="00D61D8E"/>
    <w:rsid w:val="00D6320D"/>
    <w:rsid w:val="00D64E42"/>
    <w:rsid w:val="00D65FD7"/>
    <w:rsid w:val="00D66330"/>
    <w:rsid w:val="00D73829"/>
    <w:rsid w:val="00D7565C"/>
    <w:rsid w:val="00D77D1A"/>
    <w:rsid w:val="00D81D0E"/>
    <w:rsid w:val="00D8453B"/>
    <w:rsid w:val="00D874A7"/>
    <w:rsid w:val="00D91BD7"/>
    <w:rsid w:val="00D94EE4"/>
    <w:rsid w:val="00D968C1"/>
    <w:rsid w:val="00D969C3"/>
    <w:rsid w:val="00D978D1"/>
    <w:rsid w:val="00D97936"/>
    <w:rsid w:val="00DA1989"/>
    <w:rsid w:val="00DA56CE"/>
    <w:rsid w:val="00DB3CE2"/>
    <w:rsid w:val="00DB76CF"/>
    <w:rsid w:val="00DB78C0"/>
    <w:rsid w:val="00DD0D9D"/>
    <w:rsid w:val="00DD2DDC"/>
    <w:rsid w:val="00DE126C"/>
    <w:rsid w:val="00DE2C8A"/>
    <w:rsid w:val="00DE4B41"/>
    <w:rsid w:val="00DE7817"/>
    <w:rsid w:val="00DF0E42"/>
    <w:rsid w:val="00DF2AF4"/>
    <w:rsid w:val="00E001B5"/>
    <w:rsid w:val="00E04816"/>
    <w:rsid w:val="00E05105"/>
    <w:rsid w:val="00E101A2"/>
    <w:rsid w:val="00E13565"/>
    <w:rsid w:val="00E145E8"/>
    <w:rsid w:val="00E16646"/>
    <w:rsid w:val="00E16E9F"/>
    <w:rsid w:val="00E3440F"/>
    <w:rsid w:val="00E35BFB"/>
    <w:rsid w:val="00E40B37"/>
    <w:rsid w:val="00E40E93"/>
    <w:rsid w:val="00E41759"/>
    <w:rsid w:val="00E42313"/>
    <w:rsid w:val="00E423AB"/>
    <w:rsid w:val="00E45747"/>
    <w:rsid w:val="00E503B0"/>
    <w:rsid w:val="00E54250"/>
    <w:rsid w:val="00E61B92"/>
    <w:rsid w:val="00E6328C"/>
    <w:rsid w:val="00E632FF"/>
    <w:rsid w:val="00E656D5"/>
    <w:rsid w:val="00E74C0B"/>
    <w:rsid w:val="00E83A10"/>
    <w:rsid w:val="00E922F1"/>
    <w:rsid w:val="00E927B2"/>
    <w:rsid w:val="00E93917"/>
    <w:rsid w:val="00E9732D"/>
    <w:rsid w:val="00EB1C93"/>
    <w:rsid w:val="00EB617A"/>
    <w:rsid w:val="00EC0089"/>
    <w:rsid w:val="00EC7565"/>
    <w:rsid w:val="00ED0751"/>
    <w:rsid w:val="00EF0043"/>
    <w:rsid w:val="00EF0EE9"/>
    <w:rsid w:val="00EF233C"/>
    <w:rsid w:val="00EF4124"/>
    <w:rsid w:val="00F00DF4"/>
    <w:rsid w:val="00F02912"/>
    <w:rsid w:val="00F03023"/>
    <w:rsid w:val="00F04130"/>
    <w:rsid w:val="00F17D09"/>
    <w:rsid w:val="00F219CD"/>
    <w:rsid w:val="00F22070"/>
    <w:rsid w:val="00F26A72"/>
    <w:rsid w:val="00F2798B"/>
    <w:rsid w:val="00F32BD5"/>
    <w:rsid w:val="00F34BA1"/>
    <w:rsid w:val="00F37D66"/>
    <w:rsid w:val="00F43657"/>
    <w:rsid w:val="00F472BD"/>
    <w:rsid w:val="00F50EF5"/>
    <w:rsid w:val="00F53ED9"/>
    <w:rsid w:val="00F634F4"/>
    <w:rsid w:val="00F638FB"/>
    <w:rsid w:val="00F66363"/>
    <w:rsid w:val="00F71D43"/>
    <w:rsid w:val="00F8072A"/>
    <w:rsid w:val="00F90D0D"/>
    <w:rsid w:val="00F92523"/>
    <w:rsid w:val="00F92ED0"/>
    <w:rsid w:val="00F95AE3"/>
    <w:rsid w:val="00F9654E"/>
    <w:rsid w:val="00FA4235"/>
    <w:rsid w:val="00FA596A"/>
    <w:rsid w:val="00FA61D7"/>
    <w:rsid w:val="00FB3985"/>
    <w:rsid w:val="00FB52B1"/>
    <w:rsid w:val="00FC1F78"/>
    <w:rsid w:val="00FC2BEB"/>
    <w:rsid w:val="00FC3B62"/>
    <w:rsid w:val="00FC41C9"/>
    <w:rsid w:val="00FC5A3C"/>
    <w:rsid w:val="00FD03D3"/>
    <w:rsid w:val="00FE0C11"/>
    <w:rsid w:val="00FE37C4"/>
    <w:rsid w:val="00FE64F6"/>
    <w:rsid w:val="00FE6B88"/>
    <w:rsid w:val="00FE7E87"/>
    <w:rsid w:val="00FF2198"/>
    <w:rsid w:val="00FF26C6"/>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99"/>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0650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0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31212">
      <w:bodyDiv w:val="1"/>
      <w:marLeft w:val="0"/>
      <w:marRight w:val="0"/>
      <w:marTop w:val="0"/>
      <w:marBottom w:val="0"/>
      <w:divBdr>
        <w:top w:val="none" w:sz="0" w:space="0" w:color="auto"/>
        <w:left w:val="none" w:sz="0" w:space="0" w:color="auto"/>
        <w:bottom w:val="none" w:sz="0" w:space="0" w:color="auto"/>
        <w:right w:val="none" w:sz="0" w:space="0" w:color="auto"/>
      </w:divBdr>
    </w:div>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3619856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900212829">
      <w:bodyDiv w:val="1"/>
      <w:marLeft w:val="0"/>
      <w:marRight w:val="0"/>
      <w:marTop w:val="0"/>
      <w:marBottom w:val="0"/>
      <w:divBdr>
        <w:top w:val="none" w:sz="0" w:space="0" w:color="auto"/>
        <w:left w:val="none" w:sz="0" w:space="0" w:color="auto"/>
        <w:bottom w:val="none" w:sz="0" w:space="0" w:color="auto"/>
        <w:right w:val="none" w:sz="0" w:space="0" w:color="auto"/>
      </w:divBdr>
    </w:div>
    <w:div w:id="1033457636">
      <w:bodyDiv w:val="1"/>
      <w:marLeft w:val="0"/>
      <w:marRight w:val="0"/>
      <w:marTop w:val="0"/>
      <w:marBottom w:val="0"/>
      <w:divBdr>
        <w:top w:val="none" w:sz="0" w:space="0" w:color="auto"/>
        <w:left w:val="none" w:sz="0" w:space="0" w:color="auto"/>
        <w:bottom w:val="none" w:sz="0" w:space="0" w:color="auto"/>
        <w:right w:val="none" w:sz="0" w:space="0" w:color="auto"/>
      </w:divBdr>
    </w:div>
    <w:div w:id="1429815599">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1991791344">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4093</TotalTime>
  <Pages>19</Pages>
  <Words>5412</Words>
  <Characters>30851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218</cp:revision>
  <cp:lastPrinted>2026-05-18T12:37:00Z</cp:lastPrinted>
  <dcterms:created xsi:type="dcterms:W3CDTF">2024-05-09T12:47:00Z</dcterms:created>
  <dcterms:modified xsi:type="dcterms:W3CDTF">2026-05-19T05:41:00Z</dcterms:modified>
</cp:coreProperties>
</file>