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DCC" w:rsidRPr="004C2F7D" w:rsidRDefault="00722DCC" w:rsidP="00722DCC">
      <w:pPr>
        <w:jc w:val="right"/>
        <w:rPr>
          <w:b/>
          <w:color w:val="000000"/>
          <w:lang w:val="sr-Latn-ME"/>
        </w:rPr>
      </w:pPr>
      <w:r w:rsidRPr="004C2F7D">
        <w:rPr>
          <w:b/>
          <w:color w:val="000000"/>
          <w:lang w:val="sr-Latn-ME"/>
        </w:rPr>
        <w:t xml:space="preserve">OBRAZAC 1  </w:t>
      </w:r>
    </w:p>
    <w:p w:rsidR="00722DCC" w:rsidRDefault="00722DCC" w:rsidP="00722DCC">
      <w:pPr>
        <w:tabs>
          <w:tab w:val="left" w:pos="1276"/>
          <w:tab w:val="left" w:pos="3261"/>
        </w:tabs>
        <w:jc w:val="both"/>
        <w:rPr>
          <w:b/>
          <w:lang w:val="sr-Latn-ME"/>
        </w:rPr>
      </w:pPr>
    </w:p>
    <w:p w:rsidR="00722DCC" w:rsidRDefault="00722DCC" w:rsidP="00722DCC">
      <w:pPr>
        <w:rPr>
          <w:rFonts w:ascii="Arial" w:hAnsi="Arial" w:cs="Arial"/>
        </w:rPr>
      </w:pPr>
      <w:r w:rsidRPr="007D460B">
        <w:rPr>
          <w:rFonts w:ascii="Arial" w:hAnsi="Arial" w:cs="Arial"/>
          <w:b/>
          <w:bCs/>
          <w:noProof/>
          <w:lang w:val="en-GB" w:eastAsia="en-GB"/>
        </w:rPr>
        <w:drawing>
          <wp:inline distT="0" distB="0" distL="0" distR="0" wp14:anchorId="1BDAE678" wp14:editId="37C83B6C">
            <wp:extent cx="1538605" cy="1076577"/>
            <wp:effectExtent l="0" t="0" r="4445" b="9525"/>
            <wp:docPr id="1" name="Picture 1" descr="C:\Users\jelena.sedlic\Desktop\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na.sedlic\Desktop\GRB.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5041" cy="1088078"/>
                    </a:xfrm>
                    <a:prstGeom prst="rect">
                      <a:avLst/>
                    </a:prstGeom>
                    <a:noFill/>
                    <a:ln>
                      <a:noFill/>
                    </a:ln>
                  </pic:spPr>
                </pic:pic>
              </a:graphicData>
            </a:graphic>
          </wp:inline>
        </w:drawing>
      </w:r>
    </w:p>
    <w:p w:rsidR="00722DCC" w:rsidRPr="000872E7" w:rsidRDefault="00722DCC" w:rsidP="00722DCC">
      <w:pPr>
        <w:rPr>
          <w:rFonts w:ascii="Arial" w:hAnsi="Arial" w:cs="Arial"/>
        </w:rPr>
      </w:pPr>
    </w:p>
    <w:p w:rsidR="00722DCC" w:rsidRPr="000872E7" w:rsidRDefault="00722DCC" w:rsidP="00722DCC">
      <w:pPr>
        <w:keepNext/>
        <w:ind w:right="-164"/>
        <w:jc w:val="both"/>
        <w:outlineLvl w:val="0"/>
        <w:rPr>
          <w:rFonts w:eastAsia="Calibri"/>
          <w:b/>
          <w:bCs/>
          <w:lang w:val="en-GB" w:eastAsia="en-GB"/>
        </w:rPr>
      </w:pPr>
      <w:r w:rsidRPr="000872E7">
        <w:rPr>
          <w:rFonts w:eastAsia="Calibri"/>
          <w:b/>
          <w:bCs/>
          <w:lang w:val="en-GB" w:eastAsia="en-GB"/>
        </w:rPr>
        <w:t>Opština Budva</w:t>
      </w:r>
    </w:p>
    <w:p w:rsidR="00722DCC" w:rsidRPr="009B1E8C" w:rsidRDefault="00722DCC" w:rsidP="00722DCC">
      <w:pPr>
        <w:keepNext/>
        <w:ind w:right="-164"/>
        <w:jc w:val="both"/>
        <w:outlineLvl w:val="0"/>
        <w:rPr>
          <w:rFonts w:eastAsia="Calibri"/>
          <w:b/>
          <w:lang w:val="en-GB" w:eastAsia="en-GB"/>
        </w:rPr>
      </w:pPr>
      <w:r w:rsidRPr="009B1E8C">
        <w:rPr>
          <w:rFonts w:eastAsia="Calibri"/>
          <w:lang w:val="en-GB" w:eastAsia="en-GB"/>
        </w:rPr>
        <w:t xml:space="preserve">Broj iz evidencije postupaka javnih nabavki: </w:t>
      </w:r>
      <w:r w:rsidR="00A87187">
        <w:rPr>
          <w:rFonts w:eastAsia="Calibri"/>
          <w:b/>
          <w:lang w:val="en-GB" w:eastAsia="en-GB"/>
        </w:rPr>
        <w:t>01-426/26-980</w:t>
      </w:r>
      <w:r w:rsidRPr="00A87187">
        <w:rPr>
          <w:rFonts w:eastAsia="Calibri"/>
          <w:b/>
          <w:lang w:val="en-GB" w:eastAsia="en-GB"/>
        </w:rPr>
        <w:t>/4</w:t>
      </w:r>
    </w:p>
    <w:p w:rsidR="00722DCC" w:rsidRPr="009B1E8C" w:rsidRDefault="00722DCC" w:rsidP="00722DCC">
      <w:pPr>
        <w:keepNext/>
        <w:ind w:right="-164"/>
        <w:jc w:val="both"/>
        <w:outlineLvl w:val="0"/>
        <w:rPr>
          <w:rFonts w:eastAsia="Calibri"/>
          <w:b/>
          <w:lang w:val="en-GB" w:eastAsia="en-GB"/>
        </w:rPr>
      </w:pPr>
      <w:r w:rsidRPr="009B1E8C">
        <w:rPr>
          <w:rFonts w:eastAsia="Calibri"/>
          <w:lang w:val="en-GB" w:eastAsia="en-GB"/>
        </w:rPr>
        <w:t xml:space="preserve">Redni broj iz Plana javnih nabavki: </w:t>
      </w:r>
      <w:r>
        <w:rPr>
          <w:rFonts w:eastAsia="Calibri"/>
          <w:b/>
          <w:lang w:val="en-GB" w:eastAsia="en-GB"/>
        </w:rPr>
        <w:t>28</w:t>
      </w:r>
    </w:p>
    <w:p w:rsidR="00722DCC" w:rsidRPr="000872E7" w:rsidRDefault="00722DCC" w:rsidP="00722DCC">
      <w:pPr>
        <w:keepNext/>
        <w:ind w:right="-164"/>
        <w:jc w:val="both"/>
        <w:outlineLvl w:val="0"/>
        <w:rPr>
          <w:rFonts w:eastAsia="Calibri"/>
          <w:b/>
          <w:lang w:val="en-GB" w:eastAsia="en-GB"/>
        </w:rPr>
      </w:pPr>
      <w:r w:rsidRPr="009B1E8C">
        <w:rPr>
          <w:rFonts w:eastAsia="Calibri"/>
          <w:lang w:val="en-GB" w:eastAsia="en-GB"/>
        </w:rPr>
        <w:t xml:space="preserve">Mjesto i datum: </w:t>
      </w:r>
      <w:r w:rsidRPr="009B1E8C">
        <w:rPr>
          <w:rFonts w:eastAsia="Calibri"/>
          <w:b/>
          <w:lang w:val="en-GB" w:eastAsia="en-GB"/>
        </w:rPr>
        <w:t xml:space="preserve">Budva </w:t>
      </w:r>
      <w:r w:rsidR="00733A09">
        <w:rPr>
          <w:rFonts w:eastAsia="Calibri"/>
          <w:b/>
          <w:lang w:val="en-GB" w:eastAsia="en-GB"/>
        </w:rPr>
        <w:t>13</w:t>
      </w:r>
      <w:bookmarkStart w:id="0" w:name="_GoBack"/>
      <w:bookmarkEnd w:id="0"/>
      <w:r>
        <w:rPr>
          <w:rFonts w:eastAsia="Calibri"/>
          <w:b/>
          <w:lang w:val="en-GB" w:eastAsia="en-GB"/>
        </w:rPr>
        <w:t>.05.2026</w:t>
      </w:r>
      <w:r w:rsidRPr="009B1E8C">
        <w:rPr>
          <w:rFonts w:eastAsia="Calibri"/>
          <w:b/>
          <w:lang w:val="en-GB" w:eastAsia="en-GB"/>
        </w:rPr>
        <w:t>. godine</w:t>
      </w:r>
    </w:p>
    <w:p w:rsidR="00722DCC" w:rsidRPr="000872E7" w:rsidRDefault="00722DCC" w:rsidP="00722DCC">
      <w:pPr>
        <w:keepNext/>
        <w:jc w:val="both"/>
        <w:outlineLvl w:val="0"/>
        <w:rPr>
          <w:b/>
          <w:bCs/>
          <w:i/>
          <w:iCs/>
          <w:color w:val="000000"/>
          <w:lang w:val="en-GB" w:eastAsia="en-GB"/>
        </w:rPr>
      </w:pPr>
    </w:p>
    <w:p w:rsidR="00722DCC" w:rsidRPr="000872E7" w:rsidRDefault="00722DCC" w:rsidP="00722DCC">
      <w:pPr>
        <w:rPr>
          <w:lang w:val="en-GB" w:eastAsia="en-GB"/>
        </w:rPr>
      </w:pPr>
    </w:p>
    <w:p w:rsidR="00722DCC" w:rsidRPr="000872E7" w:rsidRDefault="00722DCC" w:rsidP="00722DCC">
      <w:pPr>
        <w:rPr>
          <w:lang w:val="en-GB" w:eastAsia="en-GB"/>
        </w:rPr>
      </w:pPr>
    </w:p>
    <w:p w:rsidR="00722DCC" w:rsidRPr="000872E7" w:rsidRDefault="00722DCC" w:rsidP="00722DCC">
      <w:pPr>
        <w:rPr>
          <w:lang w:val="en-GB" w:eastAsia="en-GB"/>
        </w:rPr>
      </w:pPr>
    </w:p>
    <w:p w:rsidR="00722DCC" w:rsidRPr="000872E7" w:rsidRDefault="00722DCC" w:rsidP="00722DCC">
      <w:pPr>
        <w:tabs>
          <w:tab w:val="left" w:pos="1276"/>
          <w:tab w:val="left" w:pos="3261"/>
        </w:tabs>
        <w:spacing w:after="200" w:line="276" w:lineRule="auto"/>
        <w:jc w:val="both"/>
        <w:rPr>
          <w:rFonts w:eastAsia="Calibri"/>
          <w:lang w:val="en-GB" w:eastAsia="en-GB"/>
        </w:rPr>
      </w:pPr>
      <w:r w:rsidRPr="000872E7">
        <w:rPr>
          <w:rFonts w:eastAsia="Calibri"/>
          <w:lang w:val="en-GB" w:eastAsia="en-GB"/>
        </w:rPr>
        <w:t xml:space="preserve">Na osnovu člana 53 stav 3 Zakona o javnim nabavkama („Službeni list </w:t>
      </w:r>
      <w:proofErr w:type="gramStart"/>
      <w:r w:rsidRPr="000872E7">
        <w:rPr>
          <w:rFonts w:eastAsia="Calibri"/>
          <w:lang w:val="en-GB" w:eastAsia="en-GB"/>
        </w:rPr>
        <w:t>CG“</w:t>
      </w:r>
      <w:proofErr w:type="gramEnd"/>
      <w:r w:rsidRPr="000872E7">
        <w:rPr>
          <w:rFonts w:eastAsia="Calibri"/>
          <w:lang w:val="en-GB" w:eastAsia="en-GB"/>
        </w:rPr>
        <w:t>, br. 74/19, 3/23, 11/23 i 84/24) Opština Budva objavljuje</w:t>
      </w:r>
    </w:p>
    <w:p w:rsidR="00722DCC" w:rsidRPr="000872E7" w:rsidRDefault="00722DCC" w:rsidP="00722DCC">
      <w:pPr>
        <w:tabs>
          <w:tab w:val="left" w:pos="1276"/>
          <w:tab w:val="left" w:pos="3261"/>
        </w:tabs>
        <w:jc w:val="both"/>
        <w:rPr>
          <w:b/>
          <w:lang w:val="sr-Latn-ME"/>
        </w:rPr>
      </w:pPr>
    </w:p>
    <w:p w:rsidR="00722DCC" w:rsidRDefault="00722DCC" w:rsidP="00722DCC">
      <w:pPr>
        <w:tabs>
          <w:tab w:val="left" w:pos="1276"/>
          <w:tab w:val="left" w:pos="3261"/>
        </w:tabs>
        <w:jc w:val="both"/>
        <w:rPr>
          <w:b/>
          <w:lang w:val="sr-Latn-ME"/>
        </w:rPr>
      </w:pPr>
    </w:p>
    <w:p w:rsidR="00722DCC" w:rsidRPr="004C2F7D" w:rsidRDefault="00722DCC" w:rsidP="00722DCC">
      <w:pPr>
        <w:tabs>
          <w:tab w:val="left" w:pos="1276"/>
          <w:tab w:val="left" w:pos="3261"/>
        </w:tabs>
        <w:jc w:val="both"/>
        <w:rPr>
          <w:b/>
          <w:bCs/>
          <w:color w:val="000000"/>
          <w:lang w:val="sr-Latn-ME"/>
        </w:rPr>
      </w:pPr>
    </w:p>
    <w:p w:rsidR="00722DCC" w:rsidRPr="004C2F7D" w:rsidRDefault="00722DCC" w:rsidP="00722DCC">
      <w:pPr>
        <w:tabs>
          <w:tab w:val="left" w:pos="1276"/>
          <w:tab w:val="left" w:pos="3261"/>
        </w:tabs>
        <w:jc w:val="both"/>
        <w:rPr>
          <w:b/>
          <w:bCs/>
          <w:color w:val="000000"/>
          <w:lang w:val="sr-Latn-ME"/>
        </w:rPr>
      </w:pPr>
    </w:p>
    <w:p w:rsidR="00722DCC" w:rsidRPr="000872E7" w:rsidRDefault="00722DCC" w:rsidP="00722DCC">
      <w:pPr>
        <w:tabs>
          <w:tab w:val="left" w:pos="1276"/>
          <w:tab w:val="left" w:pos="3261"/>
        </w:tabs>
        <w:jc w:val="both"/>
        <w:rPr>
          <w:b/>
          <w:bCs/>
          <w:color w:val="000000"/>
          <w:lang w:val="sr-Latn-ME"/>
        </w:rPr>
      </w:pPr>
      <w:r w:rsidRPr="004C2F7D">
        <w:rPr>
          <w:b/>
          <w:bCs/>
          <w:color w:val="000000"/>
          <w:lang w:val="sr-Latn-ME"/>
        </w:rPr>
        <w:t xml:space="preserve">          </w:t>
      </w:r>
      <w:r>
        <w:rPr>
          <w:b/>
          <w:bCs/>
          <w:color w:val="000000"/>
          <w:lang w:val="sr-Latn-ME"/>
        </w:rPr>
        <w:t xml:space="preserve">                          </w:t>
      </w:r>
      <w:r w:rsidRPr="004C2F7D">
        <w:rPr>
          <w:b/>
          <w:bCs/>
          <w:color w:val="000000"/>
          <w:lang w:val="sr-Latn-ME"/>
        </w:rPr>
        <w:tab/>
      </w:r>
      <w:r w:rsidRPr="004C2F7D">
        <w:rPr>
          <w:bCs/>
          <w:color w:val="000000"/>
          <w:lang w:val="sr-Latn-ME"/>
        </w:rPr>
        <w:t xml:space="preserve">                                                      </w:t>
      </w:r>
    </w:p>
    <w:p w:rsidR="00722DCC" w:rsidRPr="004C2F7D" w:rsidRDefault="00722DCC" w:rsidP="00722DCC">
      <w:pPr>
        <w:keepNext/>
        <w:jc w:val="center"/>
        <w:outlineLvl w:val="0"/>
        <w:rPr>
          <w:b/>
          <w:bCs/>
          <w:color w:val="000000"/>
          <w:lang w:val="sr-Latn-ME"/>
        </w:rPr>
      </w:pPr>
    </w:p>
    <w:p w:rsidR="00722DCC" w:rsidRPr="004C2F7D" w:rsidRDefault="00722DCC" w:rsidP="00722DCC">
      <w:pPr>
        <w:jc w:val="center"/>
        <w:rPr>
          <w:b/>
          <w:bCs/>
          <w:color w:val="000000"/>
          <w:lang w:val="sr-Latn-ME"/>
        </w:rPr>
      </w:pPr>
      <w:r w:rsidRPr="004C2F7D">
        <w:rPr>
          <w:b/>
          <w:bCs/>
          <w:color w:val="000000"/>
          <w:lang w:val="sr-Latn-ME"/>
        </w:rPr>
        <w:t>TENDERSKU DOKUMENTACIJU</w:t>
      </w:r>
    </w:p>
    <w:p w:rsidR="00722DCC" w:rsidRDefault="00722DCC" w:rsidP="00722DCC">
      <w:pPr>
        <w:jc w:val="center"/>
        <w:rPr>
          <w:b/>
          <w:bCs/>
          <w:color w:val="000000"/>
          <w:lang w:val="sr-Latn-ME"/>
        </w:rPr>
      </w:pPr>
      <w:r w:rsidRPr="004C2F7D">
        <w:rPr>
          <w:b/>
          <w:bCs/>
          <w:color w:val="000000"/>
          <w:lang w:val="sr-Latn-ME"/>
        </w:rPr>
        <w:t>ZA OTVORENI POSTUPAK JAVNE NABAVKE</w:t>
      </w:r>
    </w:p>
    <w:p w:rsidR="00722DCC" w:rsidRPr="004C2F7D" w:rsidRDefault="00722DCC" w:rsidP="00722DCC">
      <w:pPr>
        <w:jc w:val="center"/>
        <w:rPr>
          <w:b/>
          <w:bCs/>
          <w:color w:val="000000"/>
          <w:lang w:val="sr-Latn-ME"/>
        </w:rPr>
      </w:pPr>
    </w:p>
    <w:p w:rsidR="00722DCC" w:rsidRDefault="00722DCC" w:rsidP="00722DCC">
      <w:pPr>
        <w:jc w:val="center"/>
        <w:rPr>
          <w:b/>
          <w:color w:val="000000"/>
          <w:lang w:val="sr-Latn-ME"/>
        </w:rPr>
      </w:pPr>
    </w:p>
    <w:p w:rsidR="00722DCC" w:rsidRPr="00722DCC" w:rsidRDefault="00722DCC" w:rsidP="00722DCC">
      <w:pPr>
        <w:jc w:val="center"/>
        <w:rPr>
          <w:b/>
          <w:color w:val="000000"/>
          <w:lang w:val="sr-Latn-ME"/>
        </w:rPr>
      </w:pPr>
      <w:r w:rsidRPr="00722DCC">
        <w:rPr>
          <w:b/>
          <w:color w:val="000000"/>
          <w:lang w:val="sr-Latn-ME"/>
        </w:rPr>
        <w:t>IZGRADNJA GRADSKIH MONTAŽNIH GARAŽA</w:t>
      </w:r>
      <w:r>
        <w:rPr>
          <w:b/>
          <w:color w:val="000000"/>
          <w:lang w:val="sr-Latn-ME"/>
        </w:rPr>
        <w:t>, PO MODELU PROJEKTUJ I IZGRADI</w:t>
      </w:r>
    </w:p>
    <w:p w:rsidR="00722DCC" w:rsidRDefault="00722DCC" w:rsidP="00722DCC">
      <w:pPr>
        <w:jc w:val="center"/>
        <w:rPr>
          <w:b/>
          <w:color w:val="000000"/>
          <w:lang w:val="sr-Latn-ME"/>
        </w:rPr>
      </w:pPr>
    </w:p>
    <w:p w:rsidR="00722DCC" w:rsidRPr="00D657A9" w:rsidRDefault="00722DCC" w:rsidP="00722DCC">
      <w:pPr>
        <w:jc w:val="center"/>
        <w:rPr>
          <w:b/>
          <w:color w:val="000000"/>
          <w:lang w:val="sr-Latn-ME"/>
        </w:rPr>
      </w:pPr>
    </w:p>
    <w:p w:rsidR="00722DCC" w:rsidRPr="004C2F7D" w:rsidRDefault="00722DCC" w:rsidP="00722DCC">
      <w:pPr>
        <w:rPr>
          <w:color w:val="000000"/>
          <w:lang w:val="sr-Latn-ME"/>
        </w:rPr>
      </w:pPr>
      <w:r w:rsidRPr="004C2F7D">
        <w:rPr>
          <w:color w:val="000000"/>
          <w:lang w:val="sr-Latn-ME"/>
        </w:rPr>
        <w:t>Predmet nabavke se nabavlja:</w:t>
      </w:r>
    </w:p>
    <w:p w:rsidR="00722DCC" w:rsidRPr="004C2F7D" w:rsidRDefault="00722DCC" w:rsidP="00722DCC">
      <w:pPr>
        <w:jc w:val="both"/>
        <w:rPr>
          <w:color w:val="000000"/>
          <w:lang w:val="sr-Latn-ME"/>
        </w:rPr>
      </w:pPr>
    </w:p>
    <w:p w:rsidR="00722DCC" w:rsidRPr="004C2F7D" w:rsidRDefault="00722DCC" w:rsidP="00722DCC">
      <w:pPr>
        <w:jc w:val="both"/>
        <w:rPr>
          <w:color w:val="000000"/>
          <w:lang w:val="sr-Latn-ME"/>
        </w:rPr>
      </w:pPr>
      <w:r w:rsidRPr="004C2F7D">
        <w:rPr>
          <w:color w:val="000000"/>
          <w:lang w:val="sr-Latn-ME"/>
        </w:rPr>
        <w:sym w:font="Wingdings" w:char="F078"/>
      </w:r>
      <w:r w:rsidRPr="004C2F7D">
        <w:rPr>
          <w:color w:val="000000"/>
          <w:lang w:val="sr-Latn-ME"/>
        </w:rPr>
        <w:t xml:space="preserve"> kao cjelina </w:t>
      </w:r>
    </w:p>
    <w:p w:rsidR="00722DCC" w:rsidRPr="004C2F7D" w:rsidRDefault="00722DCC" w:rsidP="00722DCC">
      <w:pPr>
        <w:rPr>
          <w:color w:val="000000"/>
          <w:lang w:val="sr-Latn-ME"/>
        </w:rPr>
      </w:pPr>
    </w:p>
    <w:p w:rsidR="00722DCC" w:rsidRDefault="00722DCC" w:rsidP="00722DCC">
      <w:pPr>
        <w:rPr>
          <w:color w:val="000000"/>
          <w:lang w:val="sr-Latn-ME"/>
        </w:rPr>
      </w:pPr>
    </w:p>
    <w:p w:rsidR="00722DCC" w:rsidRDefault="00722DCC" w:rsidP="00722DCC">
      <w:pPr>
        <w:rPr>
          <w:color w:val="000000"/>
          <w:lang w:val="sr-Latn-ME"/>
        </w:rPr>
      </w:pPr>
    </w:p>
    <w:p w:rsidR="00722DCC" w:rsidRDefault="00722DCC" w:rsidP="00722DCC">
      <w:pPr>
        <w:rPr>
          <w:color w:val="000000"/>
          <w:lang w:val="sr-Latn-ME"/>
        </w:rPr>
      </w:pPr>
    </w:p>
    <w:p w:rsidR="00722DCC" w:rsidRPr="004C2F7D" w:rsidRDefault="00722DCC" w:rsidP="00722DCC">
      <w:pPr>
        <w:rPr>
          <w:color w:val="000000"/>
          <w:lang w:val="sr-Latn-ME"/>
        </w:rPr>
      </w:pPr>
    </w:p>
    <w:p w:rsidR="00722DCC" w:rsidRPr="004C2F7D" w:rsidRDefault="00722DCC" w:rsidP="00722DCC">
      <w:pPr>
        <w:rPr>
          <w:color w:val="000000"/>
          <w:lang w:val="sr-Latn-ME"/>
        </w:rPr>
      </w:pPr>
    </w:p>
    <w:p w:rsidR="00722DCC" w:rsidRPr="004C2F7D" w:rsidRDefault="00722DCC" w:rsidP="00722DCC">
      <w:pPr>
        <w:rPr>
          <w:color w:val="000000"/>
          <w:lang w:val="sr-Latn-ME"/>
        </w:rPr>
      </w:pPr>
    </w:p>
    <w:p w:rsidR="00722DCC" w:rsidRPr="004C2F7D" w:rsidRDefault="00722DCC" w:rsidP="00722DCC">
      <w:pPr>
        <w:rPr>
          <w:color w:val="000000"/>
          <w:lang w:val="sr-Latn-ME"/>
        </w:rPr>
      </w:pPr>
    </w:p>
    <w:p w:rsidR="00722DCC" w:rsidRPr="004C2F7D" w:rsidRDefault="00722DCC" w:rsidP="00722DCC">
      <w:pPr>
        <w:rPr>
          <w:color w:val="000000"/>
          <w:lang w:val="sr-Latn-ME"/>
        </w:rPr>
      </w:pPr>
    </w:p>
    <w:p w:rsidR="00722DCC" w:rsidRPr="004C2F7D" w:rsidRDefault="00722DCC" w:rsidP="00722DCC">
      <w:pPr>
        <w:rPr>
          <w:color w:val="000000"/>
          <w:lang w:val="sr-Latn-ME"/>
        </w:rPr>
      </w:pPr>
    </w:p>
    <w:p w:rsidR="00722DCC" w:rsidRPr="004C2F7D" w:rsidRDefault="00722DCC" w:rsidP="00722DCC">
      <w:pPr>
        <w:rPr>
          <w:color w:val="000000"/>
          <w:lang w:val="sr-Latn-ME"/>
        </w:rPr>
      </w:pPr>
    </w:p>
    <w:p w:rsidR="00722DCC" w:rsidRPr="004C2F7D" w:rsidRDefault="00722DCC" w:rsidP="00722DC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t>POZIV ZA NADMETANJE</w:t>
      </w:r>
      <w:r w:rsidRPr="004C2F7D">
        <w:rPr>
          <w:color w:val="000000"/>
          <w:vertAlign w:val="superscript"/>
        </w:rPr>
        <w:footnoteReference w:id="1"/>
      </w:r>
      <w:bookmarkEnd w:id="1"/>
      <w:r w:rsidRPr="004C2F7D">
        <w:rPr>
          <w:b/>
          <w:color w:val="000000"/>
          <w:lang w:val="sr-Latn-ME"/>
        </w:rPr>
        <w:t xml:space="preserve"> </w:t>
      </w:r>
    </w:p>
    <w:p w:rsidR="00722DCC" w:rsidRPr="004C2F7D" w:rsidRDefault="00722DCC" w:rsidP="00722DCC">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rsidR="00722DCC" w:rsidRPr="004C2F7D" w:rsidRDefault="00722DCC" w:rsidP="00722DCC">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rsidR="00722DCC" w:rsidRPr="004C2F7D" w:rsidRDefault="00722DCC" w:rsidP="00722DCC">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rsidR="00722DCC" w:rsidRPr="004C2F7D" w:rsidRDefault="00722DCC" w:rsidP="00722DCC">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rsidR="00722DCC" w:rsidRPr="004C2F7D" w:rsidRDefault="00722DCC" w:rsidP="00722DCC">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rsidR="00722DCC" w:rsidRPr="004C2F7D" w:rsidRDefault="00722DCC" w:rsidP="00722DCC">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rsidR="00722DCC" w:rsidRPr="004C2F7D" w:rsidRDefault="00722DCC" w:rsidP="00722DCC">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rsidR="00722DCC" w:rsidRPr="004C2F7D" w:rsidRDefault="00722DCC" w:rsidP="00722DCC">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rsidR="00722DCC" w:rsidRPr="004C2F7D" w:rsidRDefault="00722DCC" w:rsidP="00722DCC">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rsidR="00722DCC" w:rsidRPr="004C2F7D" w:rsidRDefault="00722DCC" w:rsidP="00722DCC">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rsidR="00722DCC" w:rsidRPr="004C2F7D" w:rsidRDefault="00722DCC" w:rsidP="00722DCC">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rsidR="00722DCC" w:rsidRPr="004C2F7D" w:rsidRDefault="00722DCC" w:rsidP="00722DCC">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rsidR="00722DCC" w:rsidRPr="004C2F7D" w:rsidRDefault="00722DCC" w:rsidP="00722DCC">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rsidR="00722DCC" w:rsidRPr="004C2F7D" w:rsidRDefault="00722DCC" w:rsidP="00722DCC">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rsidR="00722DCC" w:rsidRPr="004C2F7D" w:rsidRDefault="00722DCC" w:rsidP="00722DCC">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rsidR="00722DCC" w:rsidRPr="004C2F7D" w:rsidRDefault="00722DCC" w:rsidP="00722DCC">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rsidR="00722DCC" w:rsidRPr="004C2F7D" w:rsidRDefault="00722DCC" w:rsidP="00722DCC">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rsidR="00722DCC" w:rsidRPr="004C2F7D" w:rsidRDefault="00722DCC" w:rsidP="00722DCC">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rsidR="00722DCC" w:rsidRPr="004C2F7D" w:rsidRDefault="00722DCC" w:rsidP="00722DCC">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rsidR="00722DCC" w:rsidRPr="004C2F7D" w:rsidRDefault="00722DCC" w:rsidP="00722DCC">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rsidR="00722DCC" w:rsidRPr="004C2F7D" w:rsidRDefault="00722DCC" w:rsidP="00722DCC">
      <w:pPr>
        <w:rPr>
          <w:rFonts w:eastAsia="Calibri"/>
          <w:color w:val="000000"/>
          <w:lang w:val="sr-Latn-ME"/>
        </w:rPr>
      </w:pPr>
    </w:p>
    <w:p w:rsidR="00722DCC" w:rsidRPr="004C2F7D" w:rsidRDefault="00722DCC" w:rsidP="00722DC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rsidR="00722DCC" w:rsidRPr="004C2F7D" w:rsidRDefault="00722DCC" w:rsidP="00722DCC">
      <w:pPr>
        <w:rPr>
          <w:rFonts w:eastAsia="Calibri"/>
          <w:color w:val="000000"/>
          <w:lang w:val="sr-Latn-ME"/>
        </w:rPr>
      </w:pPr>
    </w:p>
    <w:p w:rsidR="00722DCC" w:rsidRDefault="00722DCC" w:rsidP="00722DCC">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rsidR="00722DCC" w:rsidRPr="004C2F7D" w:rsidRDefault="00722DCC" w:rsidP="00722DCC">
      <w:pPr>
        <w:spacing w:after="160" w:line="256" w:lineRule="auto"/>
        <w:contextualSpacing/>
        <w:jc w:val="both"/>
        <w:rPr>
          <w:rFonts w:eastAsia="Calibri"/>
          <w:color w:val="000000"/>
          <w:lang w:val="sr-Latn-ME"/>
        </w:rPr>
      </w:pPr>
    </w:p>
    <w:p w:rsidR="00722DCC" w:rsidRPr="004C2F7D" w:rsidRDefault="00722DCC" w:rsidP="00722DCC">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rsidR="00722DCC" w:rsidRPr="004C2F7D" w:rsidRDefault="00722DCC" w:rsidP="00722DCC">
      <w:pPr>
        <w:spacing w:after="160" w:line="256" w:lineRule="auto"/>
        <w:ind w:left="1080"/>
        <w:contextualSpacing/>
        <w:jc w:val="both"/>
        <w:rPr>
          <w:rFonts w:eastAsia="Calibri"/>
          <w:color w:val="000000"/>
          <w:lang w:val="sr-Latn-ME"/>
        </w:rPr>
      </w:pPr>
    </w:p>
    <w:p w:rsidR="00722DCC" w:rsidRPr="004C2F7D" w:rsidRDefault="00722DCC" w:rsidP="00722DC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4C2F7D">
        <w:rPr>
          <w:b/>
          <w:color w:val="000000"/>
          <w:lang w:val="sr-Latn-ME"/>
        </w:rPr>
        <w:t>DODATNE INFORMACIJE O PREDMETU I POSTUPKU NABAVKE</w:t>
      </w:r>
      <w:r w:rsidRPr="004C2F7D">
        <w:rPr>
          <w:vertAlign w:val="superscript"/>
        </w:rPr>
        <w:footnoteReference w:id="4"/>
      </w:r>
      <w:bookmarkEnd w:id="3"/>
    </w:p>
    <w:p w:rsidR="00722DCC" w:rsidRPr="004C2F7D" w:rsidRDefault="00722DCC" w:rsidP="00722DCC">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rsidR="00722DCC" w:rsidRPr="000626C5" w:rsidRDefault="00722DCC" w:rsidP="00722DCC">
      <w:pPr>
        <w:spacing w:after="160" w:line="259" w:lineRule="auto"/>
        <w:jc w:val="both"/>
        <w:rPr>
          <w:rFonts w:eastAsia="Liberation Serif"/>
          <w:lang w:val="sr-Latn-ME"/>
        </w:rPr>
      </w:pPr>
      <w:r w:rsidRPr="004C2F7D">
        <w:rPr>
          <w:rFonts w:eastAsia="Liberation Serif"/>
        </w:rPr>
        <w:lastRenderedPageBreak/>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rsidR="00722DCC" w:rsidRPr="009873A7" w:rsidRDefault="00722DCC" w:rsidP="00722DCC">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Pr>
          <w:rFonts w:eastAsia="Liberation Serif"/>
        </w:rPr>
        <w:t>:</w:t>
      </w:r>
      <w:r w:rsidRPr="009873A7">
        <w:rPr>
          <w:rFonts w:eastAsia="Liberation Serif"/>
        </w:rPr>
        <w:t xml:space="preserve"> </w:t>
      </w:r>
      <w:r w:rsidRPr="00722DCC">
        <w:rPr>
          <w:rFonts w:eastAsia="Liberation Serif"/>
        </w:rPr>
        <w:t>4.500.000 EUR</w:t>
      </w:r>
      <w:r>
        <w:rPr>
          <w:rFonts w:eastAsia="Liberation Serif"/>
        </w:rPr>
        <w:t xml:space="preserve"> </w:t>
      </w:r>
    </w:p>
    <w:p w:rsidR="00722DCC" w:rsidRPr="004C2F7D" w:rsidRDefault="00722DCC" w:rsidP="00722DCC">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rsidR="00722DCC" w:rsidRPr="004C2F7D" w:rsidRDefault="00722DCC" w:rsidP="00722DCC">
      <w:pPr>
        <w:jc w:val="both"/>
        <w:rPr>
          <w:lang w:val="sr-Latn-ME"/>
        </w:rPr>
      </w:pPr>
    </w:p>
    <w:p w:rsidR="00722DCC" w:rsidRPr="004C2F7D" w:rsidRDefault="00722DCC" w:rsidP="00722DCC">
      <w:pPr>
        <w:jc w:val="both"/>
        <w:rPr>
          <w:lang w:val="sr-Latn-ME"/>
        </w:rPr>
      </w:pPr>
      <w:r w:rsidRPr="004C2F7D">
        <w:rPr>
          <w:lang w:val="sr-Latn-ME"/>
        </w:rPr>
        <w:t>Predmet javne nabavke je određen kao cjelina u skladu sa načelom ekonomičnosti, efikasnosti i efektivnosti upotrebe javnih sredstava, s obzirom na prirod</w:t>
      </w:r>
      <w:r>
        <w:rPr>
          <w:lang w:val="sr-Latn-ME"/>
        </w:rPr>
        <w:t>u</w:t>
      </w:r>
      <w:r w:rsidRPr="004C2F7D">
        <w:rPr>
          <w:lang w:val="sr-Latn-ME"/>
        </w:rPr>
        <w:t xml:space="preserve"> sam</w:t>
      </w:r>
      <w:r>
        <w:rPr>
          <w:lang w:val="sr-Latn-ME"/>
        </w:rPr>
        <w:t>ih radova</w:t>
      </w:r>
      <w:r w:rsidRPr="004C2F7D">
        <w:rPr>
          <w:lang w:val="sr-Latn-ME"/>
        </w:rPr>
        <w:t>, jer se radi o jednoj funkcionalnoj cjelini.</w:t>
      </w:r>
    </w:p>
    <w:p w:rsidR="00722DCC" w:rsidRDefault="00722DCC" w:rsidP="00722DCC">
      <w:pPr>
        <w:jc w:val="both"/>
        <w:rPr>
          <w:lang w:val="sr-Latn-ME"/>
        </w:rPr>
      </w:pPr>
    </w:p>
    <w:p w:rsidR="00722DCC" w:rsidRDefault="00722DCC" w:rsidP="00722DCC">
      <w:pPr>
        <w:jc w:val="both"/>
        <w:rPr>
          <w:lang w:val="sr-Latn-ME"/>
        </w:rPr>
      </w:pPr>
    </w:p>
    <w:p w:rsidR="00722DCC" w:rsidRDefault="00722DCC" w:rsidP="00722DCC">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rsidR="00722DCC" w:rsidRDefault="00722DCC" w:rsidP="00722DCC">
      <w:pPr>
        <w:jc w:val="both"/>
        <w:rPr>
          <w:b/>
          <w:bCs/>
          <w:color w:val="000000"/>
          <w:lang w:val="sr-Latn-ME"/>
        </w:rPr>
      </w:pPr>
    </w:p>
    <w:p w:rsidR="00722DCC" w:rsidRDefault="00722DCC" w:rsidP="00722DCC">
      <w:pPr>
        <w:jc w:val="both"/>
        <w:rPr>
          <w:lang w:val="sr-Latn-ME"/>
        </w:rPr>
      </w:pPr>
      <w:r>
        <w:rPr>
          <w:lang w:val="sr-Latn-ME"/>
        </w:rPr>
        <w:t>Mogućnost podnošenja ponude sa varijantama</w:t>
      </w:r>
    </w:p>
    <w:p w:rsidR="00722DCC" w:rsidRDefault="00722DCC" w:rsidP="00722DCC">
      <w:pPr>
        <w:jc w:val="both"/>
        <w:rPr>
          <w:lang w:val="sr-Latn-ME"/>
        </w:rPr>
      </w:pPr>
      <w:r>
        <w:rPr>
          <w:lang w:val="sr-Latn-ME"/>
        </w:rPr>
        <w:sym w:font="Wingdings" w:char="F078"/>
      </w:r>
      <w:r>
        <w:rPr>
          <w:lang w:val="sr-Latn-ME"/>
        </w:rPr>
        <w:t xml:space="preserve"> Varijante ponude nijesu dozvoljene i neće biti razmatrane.</w:t>
      </w:r>
    </w:p>
    <w:p w:rsidR="00722DCC" w:rsidRDefault="00722DCC" w:rsidP="00722DCC">
      <w:pPr>
        <w:jc w:val="both"/>
        <w:rPr>
          <w:color w:val="000000"/>
          <w:lang w:val="sr-Latn-ME"/>
        </w:rPr>
      </w:pPr>
    </w:p>
    <w:p w:rsidR="00722DCC" w:rsidRDefault="00722DCC" w:rsidP="00722DCC">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rsidR="00722DCC" w:rsidRDefault="00722DCC" w:rsidP="00722DCC">
      <w:pPr>
        <w:jc w:val="both"/>
        <w:rPr>
          <w:b/>
          <w:bCs/>
          <w:color w:val="FF0000"/>
          <w:lang w:val="sr-Latn-ME"/>
        </w:rPr>
      </w:pPr>
    </w:p>
    <w:p w:rsidR="00722DCC" w:rsidRDefault="00722DCC" w:rsidP="00722DCC">
      <w:pPr>
        <w:jc w:val="both"/>
        <w:rPr>
          <w:color w:val="000000"/>
          <w:lang w:val="sr-Latn-ME"/>
        </w:rPr>
      </w:pPr>
      <w:r>
        <w:rPr>
          <w:color w:val="000000"/>
          <w:lang w:val="sr-Latn-ME"/>
        </w:rPr>
        <w:sym w:font="Wingdings" w:char="F078"/>
      </w:r>
      <w:r>
        <w:rPr>
          <w:color w:val="000000"/>
          <w:lang w:val="sr-Latn-ME"/>
        </w:rPr>
        <w:t xml:space="preserve"> Ne</w:t>
      </w:r>
    </w:p>
    <w:p w:rsidR="00722DCC" w:rsidRPr="004C2F7D" w:rsidRDefault="00722DCC" w:rsidP="00722DCC">
      <w:pPr>
        <w:jc w:val="both"/>
        <w:rPr>
          <w:lang w:val="sr-Latn-ME"/>
        </w:rPr>
      </w:pPr>
    </w:p>
    <w:p w:rsidR="00722DCC" w:rsidRPr="006544C1" w:rsidRDefault="00722DCC" w:rsidP="00722DC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544C1">
        <w:rPr>
          <w:b/>
          <w:lang w:val="sr-Latn-ME"/>
        </w:rPr>
        <w:t>NAČIN UTVRĐIVANJA EKVIVALENTNOSTI</w:t>
      </w:r>
      <w:bookmarkEnd w:id="4"/>
    </w:p>
    <w:p w:rsidR="00722DCC" w:rsidRPr="00CC78B2" w:rsidRDefault="00722DCC" w:rsidP="00722DCC">
      <w:pPr>
        <w:jc w:val="both"/>
        <w:rPr>
          <w:bCs/>
          <w:color w:val="000000"/>
          <w:lang w:val="sr-Latn-ME"/>
        </w:rPr>
      </w:pPr>
      <w:r w:rsidRPr="00DA4BFB">
        <w:rPr>
          <w:bCs/>
          <w:color w:val="000000"/>
          <w:lang w:val="sr-Latn-ME"/>
        </w:rPr>
        <w:t>Način utvrđivanja ekvivalentnosti: Nije primjenljivo.</w:t>
      </w:r>
    </w:p>
    <w:p w:rsidR="00722DCC" w:rsidRPr="00CC78B2" w:rsidRDefault="00722DCC" w:rsidP="00722DCC">
      <w:pPr>
        <w:jc w:val="both"/>
        <w:rPr>
          <w:bCs/>
          <w:color w:val="000000"/>
          <w:lang w:val="sr-Latn-ME"/>
        </w:rPr>
      </w:pPr>
    </w:p>
    <w:p w:rsidR="00722DCC" w:rsidRPr="004C2F7D" w:rsidRDefault="00722DCC" w:rsidP="00722DC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C2F7D">
        <w:rPr>
          <w:b/>
          <w:lang w:val="sr-Latn-ME"/>
        </w:rPr>
        <w:t>OSNOVI ZA OBAVEZNO ISKLJUČENJE IZ POSTUPKA JAVNE NABAVKE</w:t>
      </w:r>
      <w:bookmarkEnd w:id="5"/>
    </w:p>
    <w:p w:rsidR="00722DCC" w:rsidRPr="004C2F7D" w:rsidRDefault="00722DCC" w:rsidP="00722DCC">
      <w:pPr>
        <w:rPr>
          <w:lang w:val="sr-Latn-ME"/>
        </w:rPr>
      </w:pPr>
      <w:r w:rsidRPr="004C2F7D">
        <w:rPr>
          <w:lang w:val="sr-Latn-ME"/>
        </w:rPr>
        <w:t xml:space="preserve">Privredni subjekat će se isključiti iz postupka javne nabavke, ako: </w:t>
      </w:r>
    </w:p>
    <w:p w:rsidR="00722DCC" w:rsidRPr="004C2F7D" w:rsidRDefault="00722DCC" w:rsidP="00722DCC">
      <w:pPr>
        <w:numPr>
          <w:ilvl w:val="0"/>
          <w:numId w:val="6"/>
        </w:numPr>
        <w:rPr>
          <w:lang w:val="sr-Latn-ME"/>
        </w:rPr>
      </w:pPr>
      <w:bookmarkStart w:id="6" w:name="_Toc62730558"/>
      <w:r w:rsidRPr="004C2F7D">
        <w:rPr>
          <w:lang w:val="sr-Latn-ME"/>
        </w:rPr>
        <w:t>je vršio neprimjeren uticaj u smislu člana 38 stav 2 tačka 1 ovog zakona;</w:t>
      </w:r>
    </w:p>
    <w:p w:rsidR="00722DCC" w:rsidRPr="004C2F7D" w:rsidRDefault="00722DCC" w:rsidP="00722DCC">
      <w:pPr>
        <w:numPr>
          <w:ilvl w:val="0"/>
          <w:numId w:val="6"/>
        </w:numPr>
        <w:rPr>
          <w:lang w:val="sr-Latn-ME"/>
        </w:rPr>
      </w:pPr>
      <w:r w:rsidRPr="004C2F7D">
        <w:rPr>
          <w:lang w:val="sr-Latn-ME"/>
        </w:rPr>
        <w:t>postoji sukob interesa iz člana 41 stav 1 tačka 2 ili člana 42 ovog zakona;</w:t>
      </w:r>
    </w:p>
    <w:p w:rsidR="00722DCC" w:rsidRPr="004C2F7D" w:rsidRDefault="00722DCC" w:rsidP="00722DCC">
      <w:pPr>
        <w:numPr>
          <w:ilvl w:val="0"/>
          <w:numId w:val="6"/>
        </w:numPr>
        <w:rPr>
          <w:lang w:val="sr-Latn-ME"/>
        </w:rPr>
      </w:pPr>
      <w:r w:rsidRPr="004C2F7D">
        <w:rPr>
          <w:lang w:val="sr-Latn-ME"/>
        </w:rPr>
        <w:t>ne ispunjava uslov iz člana 99 ovog zakona;</w:t>
      </w:r>
    </w:p>
    <w:p w:rsidR="00722DCC" w:rsidRPr="004C2F7D" w:rsidRDefault="00722DCC" w:rsidP="00722DCC">
      <w:pPr>
        <w:numPr>
          <w:ilvl w:val="0"/>
          <w:numId w:val="6"/>
        </w:numPr>
        <w:rPr>
          <w:lang w:val="sr-Latn-ME"/>
        </w:rPr>
      </w:pPr>
      <w:r w:rsidRPr="004C2F7D">
        <w:rPr>
          <w:lang w:val="sr-Latn-ME"/>
        </w:rPr>
        <w:t>ne ispunjava uslov iz čl. 102, 104 ili 106 ovog zakona predviđen tenderskom dokumentacijom;</w:t>
      </w:r>
    </w:p>
    <w:p w:rsidR="00722DCC" w:rsidRPr="004C2F7D" w:rsidRDefault="00722DCC" w:rsidP="00722DCC">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rsidR="00722DCC" w:rsidRPr="004C2F7D" w:rsidRDefault="00722DCC" w:rsidP="00722DCC">
      <w:pPr>
        <w:numPr>
          <w:ilvl w:val="0"/>
          <w:numId w:val="6"/>
        </w:numPr>
        <w:rPr>
          <w:lang w:val="sr-Latn-ME"/>
        </w:rPr>
      </w:pPr>
      <w:r w:rsidRPr="004C2F7D">
        <w:rPr>
          <w:lang w:val="sr-Latn-ME"/>
        </w:rPr>
        <w:t>postoji razlog na osnovu kojeg se smatra da je odustao od prijave, odnosno ponude, a koji je propisan članom 120 stav 15 ovog zakona;</w:t>
      </w:r>
    </w:p>
    <w:p w:rsidR="00722DCC" w:rsidRPr="004C2F7D" w:rsidRDefault="00722DCC" w:rsidP="00722DCC">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22DCC" w:rsidRDefault="00722DCC" w:rsidP="00722DCC">
      <w:pPr>
        <w:numPr>
          <w:ilvl w:val="0"/>
          <w:numId w:val="6"/>
        </w:numPr>
        <w:rPr>
          <w:lang w:val="sr-Latn-ME"/>
        </w:rPr>
      </w:pPr>
      <w:r w:rsidRPr="004C2F7D">
        <w:rPr>
          <w:lang w:val="sr-Latn-ME"/>
        </w:rPr>
        <w:t>postoji drugi razlog propisan ovim zakonom.</w:t>
      </w:r>
    </w:p>
    <w:p w:rsidR="00722DCC" w:rsidRPr="004C2F7D" w:rsidRDefault="00722DCC" w:rsidP="00722DCC">
      <w:pPr>
        <w:ind w:left="1080"/>
        <w:rPr>
          <w:lang w:val="sr-Latn-ME"/>
        </w:rPr>
      </w:pPr>
    </w:p>
    <w:p w:rsidR="00722DCC" w:rsidRPr="004C2F7D" w:rsidRDefault="00722DCC" w:rsidP="00722DC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lastRenderedPageBreak/>
        <w:t>SREDSTVA FINANSIJSKOG OBEZBJEĐENJA UGOVORA O JAVNOJ NABAVCI</w:t>
      </w:r>
      <w:bookmarkEnd w:id="6"/>
    </w:p>
    <w:p w:rsidR="00722DCC" w:rsidRPr="00722DCC" w:rsidRDefault="00722DCC" w:rsidP="00722DCC">
      <w:pPr>
        <w:jc w:val="both"/>
        <w:rPr>
          <w:rFonts w:asciiTheme="majorBidi" w:hAnsiTheme="majorBidi" w:cstheme="majorBidi"/>
        </w:rPr>
      </w:pPr>
      <w:bookmarkStart w:id="7" w:name="_Hlk148691286"/>
      <w:r w:rsidRPr="00722DCC">
        <w:rPr>
          <w:rFonts w:asciiTheme="majorBidi" w:hAnsiTheme="majorBidi" w:cstheme="majorBidi"/>
        </w:rPr>
        <w:t>- Ponuđač je dužan dostaviti bezuslovnu i na prvi poziv naplativu garanciju ponude u iznosu od 2 % procijenjene vrijednosti javne nabavke, kao garanciju ostajanja u obavezi prema ponudi u periodu važenja ponude i 10 dana nakon isteka važenja ponude. Garancija ponude je sredstvo zaštite naručioca ako ponuđač: 1) odustane od ponude u roku važenja ponude i/ili 2) odbije da zaključi ugovor o javnoj nabavci. Garancija ponude podnosi se u elektronskom obliku putem ESJN-a. Izuzetno od prethodnog stava,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722DCC" w:rsidRPr="00722DCC" w:rsidRDefault="00722DCC" w:rsidP="00722DCC">
      <w:pPr>
        <w:jc w:val="both"/>
        <w:rPr>
          <w:rFonts w:asciiTheme="majorBidi" w:hAnsiTheme="majorBidi" w:cstheme="majorBidi"/>
        </w:rPr>
      </w:pPr>
    </w:p>
    <w:p w:rsidR="00722DCC" w:rsidRPr="00722DCC" w:rsidRDefault="00722DCC" w:rsidP="00722DCC">
      <w:pPr>
        <w:jc w:val="both"/>
        <w:rPr>
          <w:rFonts w:asciiTheme="majorBidi" w:hAnsiTheme="majorBidi" w:cstheme="majorBidi"/>
        </w:rPr>
      </w:pPr>
      <w:r w:rsidRPr="00722DCC">
        <w:rPr>
          <w:rFonts w:asciiTheme="majorBidi" w:hAnsiTheme="majorBidi" w:cstheme="majorBidi"/>
        </w:rPr>
        <w:t>- Ponuđač čija ponuda bude izabrana kao najpovoljnija je dužan da uz potpisan ugovor o javnoj nabavci dostavi naručiocu polisu osiguranja od profesionalne odgovornosti za štetu koja može da nastane naručiocu i trećim licima od izvođenja ugovorenih radova na iznos od 100.000,00 eura, sa rokom važenja od dana početka izvršenja ugovora do dobijanja završnog (konačnog)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i to “Izgradnja gradskih montažnih garaža, po modelu ‘’projektuj I izgradi’</w:t>
      </w:r>
      <w:proofErr w:type="gramStart"/>
      <w:r w:rsidRPr="00722DCC">
        <w:rPr>
          <w:rFonts w:asciiTheme="majorBidi" w:hAnsiTheme="majorBidi" w:cstheme="majorBidi"/>
        </w:rPr>
        <w:t>’ ”</w:t>
      </w:r>
      <w:proofErr w:type="gramEnd"/>
      <w:r w:rsidRPr="00722DCC">
        <w:rPr>
          <w:rFonts w:asciiTheme="majorBidi" w:hAnsiTheme="majorBidi" w:cstheme="majorBidi"/>
        </w:rPr>
        <w:t>. U slučaju da izabrani ponuđač uz potpisan ugovor o javnoj nabavci ne dostavi naručiocu ovu polisu ili je dostavi u roku koji je kraći od traženog roka biće aktivirana garancija ponude.</w:t>
      </w:r>
    </w:p>
    <w:p w:rsidR="00722DCC" w:rsidRPr="00722DCC" w:rsidRDefault="00722DCC" w:rsidP="00722DCC">
      <w:pPr>
        <w:jc w:val="both"/>
        <w:rPr>
          <w:rFonts w:asciiTheme="majorBidi" w:hAnsiTheme="majorBidi" w:cstheme="majorBidi"/>
        </w:rPr>
      </w:pPr>
    </w:p>
    <w:p w:rsidR="00722DCC" w:rsidRPr="00722DCC" w:rsidRDefault="00722DCC" w:rsidP="00722DCC">
      <w:pPr>
        <w:jc w:val="both"/>
        <w:rPr>
          <w:rFonts w:asciiTheme="majorBidi" w:hAnsiTheme="majorBidi" w:cstheme="majorBidi"/>
        </w:rPr>
      </w:pPr>
      <w:r w:rsidRPr="00722DCC">
        <w:rPr>
          <w:rFonts w:asciiTheme="majorBidi" w:hAnsiTheme="majorBidi" w:cstheme="majorBidi"/>
        </w:rPr>
        <w:t xml:space="preserve">-Ponuđač čija ponuda bude izabrana kao najpovoljnija je dužan da uz potpisan ugovor o javnoj nabavci dostavi Naručiocu Garanciju za povraćaj avansnog plaćanja u iznosu od 10% od vrijednosti ugovora, sa uračunatim PDV-om. Avans će se pravdati po privremenim situacijama srazmjerno procentu primljenog </w:t>
      </w:r>
      <w:r w:rsidR="000A0A44">
        <w:rPr>
          <w:rFonts w:asciiTheme="majorBidi" w:hAnsiTheme="majorBidi" w:cstheme="majorBidi"/>
        </w:rPr>
        <w:t>avansa I</w:t>
      </w:r>
      <w:r w:rsidRPr="00722DCC">
        <w:rPr>
          <w:rFonts w:asciiTheme="majorBidi" w:hAnsiTheme="majorBidi" w:cstheme="majorBidi"/>
        </w:rPr>
        <w:t xml:space="preserve"> vrijednosti izvedenih radova. Garancija mora biti bezuslovna, neopoziva I plativa na prvi poziv.</w:t>
      </w:r>
    </w:p>
    <w:p w:rsidR="00722DCC" w:rsidRPr="00722DCC" w:rsidRDefault="00722DCC" w:rsidP="00722DCC">
      <w:pPr>
        <w:jc w:val="both"/>
        <w:rPr>
          <w:rFonts w:asciiTheme="majorBidi" w:hAnsiTheme="majorBidi" w:cstheme="majorBidi"/>
        </w:rPr>
      </w:pPr>
    </w:p>
    <w:p w:rsidR="00722DCC" w:rsidRPr="00722DCC" w:rsidRDefault="00722DCC" w:rsidP="00722DCC">
      <w:pPr>
        <w:jc w:val="both"/>
        <w:rPr>
          <w:rFonts w:asciiTheme="majorBidi" w:hAnsiTheme="majorBidi" w:cstheme="majorBidi"/>
        </w:rPr>
      </w:pPr>
      <w:r w:rsidRPr="00722DCC">
        <w:rPr>
          <w:rFonts w:asciiTheme="majorBidi" w:hAnsiTheme="majorBidi" w:cstheme="majorBidi"/>
        </w:rPr>
        <w:t>-Ponuđač čija ponuda bude izabrana kao najpovoljnija je dužan da uz potpisan ugovor o javnoj nabavci dostavi Naručiocu Garanciju za dobro izvršenje ugovora, ako je raskid ugovora nastao zbog neispunjenja ugovorenih obaveza nastalih činjenjem ili nečinjenjem ponudjača, u iznosu od 5% od vrijednosti ugovora, sa uračunatim PDV-om, sa rokom važenja 90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p>
    <w:p w:rsidR="00722DCC" w:rsidRPr="00722DCC" w:rsidRDefault="00722DCC" w:rsidP="00722DCC">
      <w:pPr>
        <w:jc w:val="both"/>
        <w:rPr>
          <w:rFonts w:asciiTheme="majorBidi" w:hAnsiTheme="majorBidi" w:cstheme="majorBidi"/>
        </w:rPr>
      </w:pPr>
    </w:p>
    <w:p w:rsidR="00722DCC" w:rsidRDefault="00722DCC" w:rsidP="00722DCC">
      <w:pPr>
        <w:jc w:val="both"/>
        <w:rPr>
          <w:rFonts w:asciiTheme="majorBidi" w:hAnsiTheme="majorBidi" w:cstheme="majorBidi"/>
        </w:rPr>
      </w:pPr>
      <w:r w:rsidRPr="00722DCC">
        <w:rPr>
          <w:rFonts w:asciiTheme="majorBidi" w:hAnsiTheme="majorBidi" w:cstheme="majorBidi"/>
        </w:rPr>
        <w:t>- Izvođač je dužan da najkasnije 8 dana prije isteka roka važnosti garancije za dobro izvršenje ugovora, dostavi Naručiocu garanciju za otklanjanje nedostataka u garantnom roku, u iznosu od 5% od ugovorene vrijednosti izvedenih radova, sa uračunatim PDV-om , sa rokom važenja do isteka garantnog roka, za slučaj da u garantnom roku ne ispuni obaveze na koje se garancija odnosi, kojom bezuslovno i neopozivo garantuje potpuno i savjesno izvršenje ugovorenih obaveza za vrijeme trajanja garantnog roka.</w:t>
      </w:r>
    </w:p>
    <w:p w:rsidR="00722DCC" w:rsidRPr="004C2F7D" w:rsidRDefault="00722DCC" w:rsidP="00722DC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7"/>
      <w:r w:rsidRPr="004C2F7D">
        <w:rPr>
          <w:b/>
          <w:lang w:val="sr-Latn-ME"/>
        </w:rPr>
        <w:lastRenderedPageBreak/>
        <w:t>METODOLOGIJA VREDNOVANJA PONUDA</w:t>
      </w:r>
      <w:bookmarkEnd w:id="8"/>
    </w:p>
    <w:p w:rsidR="00722DCC" w:rsidRPr="004C2F7D" w:rsidRDefault="00722DCC" w:rsidP="00722DCC">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rsidR="00722DCC" w:rsidRPr="004C2F7D" w:rsidRDefault="00722DCC" w:rsidP="00722DCC">
      <w:pPr>
        <w:rPr>
          <w:lang w:val="sr-Latn-ME"/>
        </w:rPr>
      </w:pPr>
      <w:r w:rsidRPr="004C2F7D">
        <w:rPr>
          <w:lang w:val="sr-Latn-ME"/>
        </w:rPr>
        <w:sym w:font="Wingdings" w:char="F078"/>
      </w:r>
      <w:r w:rsidRPr="004C2F7D">
        <w:rPr>
          <w:color w:val="000000"/>
          <w:lang w:val="sr-Latn-ME"/>
        </w:rPr>
        <w:t xml:space="preserve"> </w:t>
      </w:r>
      <w:r w:rsidRPr="004C2F7D">
        <w:rPr>
          <w:lang w:val="sr-Latn-ME"/>
        </w:rPr>
        <w:t xml:space="preserve">odnos cijene i kvaliteta </w:t>
      </w:r>
    </w:p>
    <w:p w:rsidR="00722DCC" w:rsidRPr="004C2F7D" w:rsidRDefault="00722DCC" w:rsidP="00722DCC">
      <w:pPr>
        <w:rPr>
          <w:lang w:val="sr-Latn-ME"/>
        </w:rPr>
      </w:pPr>
    </w:p>
    <w:p w:rsidR="00722DCC" w:rsidRPr="000626C5" w:rsidRDefault="00722DCC" w:rsidP="00722DCC">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rsidR="00722DCC" w:rsidRPr="000626C5" w:rsidRDefault="00722DCC" w:rsidP="00722DCC">
      <w:pPr>
        <w:pBdr>
          <w:top w:val="single" w:sz="4" w:space="1" w:color="auto"/>
          <w:left w:val="single" w:sz="4" w:space="4" w:color="auto"/>
          <w:bottom w:val="single" w:sz="4" w:space="1" w:color="auto"/>
          <w:right w:val="single" w:sz="4" w:space="4" w:color="auto"/>
        </w:pBdr>
        <w:jc w:val="both"/>
        <w:rPr>
          <w:color w:val="000000"/>
          <w:lang w:val="sr-Latn-ME"/>
        </w:rPr>
      </w:pPr>
    </w:p>
    <w:p w:rsidR="00722DCC" w:rsidRPr="004C2F7D" w:rsidRDefault="00722DCC" w:rsidP="00722DCC">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w:t>
      </w:r>
      <w:r>
        <w:rPr>
          <w:color w:val="000000"/>
        </w:rPr>
        <w:t>60</w:t>
      </w:r>
      <w:r w:rsidRPr="004C2F7D">
        <w:rPr>
          <w:color w:val="000000"/>
        </w:rPr>
        <w:t xml:space="preserve"> </w:t>
      </w:r>
    </w:p>
    <w:p w:rsidR="00722DCC" w:rsidRPr="004C2F7D" w:rsidRDefault="00722DCC" w:rsidP="00722DCC">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w:t>
      </w:r>
      <w:r>
        <w:rPr>
          <w:color w:val="000000"/>
        </w:rPr>
        <w:t>4</w:t>
      </w:r>
      <w:r w:rsidRPr="004C2F7D">
        <w:rPr>
          <w:color w:val="000000"/>
        </w:rPr>
        <w:t>0</w:t>
      </w:r>
    </w:p>
    <w:p w:rsidR="00722DCC" w:rsidRPr="004C2F7D" w:rsidRDefault="00722DCC" w:rsidP="00722DCC">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rsidR="00722DCC" w:rsidRDefault="00722DCC" w:rsidP="00722DCC">
      <w:pPr>
        <w:pBdr>
          <w:top w:val="single" w:sz="4" w:space="1" w:color="auto"/>
          <w:left w:val="single" w:sz="4" w:space="4" w:color="auto"/>
          <w:bottom w:val="single" w:sz="4" w:space="1" w:color="auto"/>
          <w:right w:val="single" w:sz="4" w:space="4" w:color="auto"/>
        </w:pBdr>
        <w:jc w:val="both"/>
        <w:rPr>
          <w:color w:val="000000"/>
        </w:rPr>
      </w:pPr>
    </w:p>
    <w:p w:rsidR="00722DCC" w:rsidRPr="004C2F7D" w:rsidRDefault="00722DCC" w:rsidP="00722DCC">
      <w:pPr>
        <w:pBdr>
          <w:top w:val="single" w:sz="4" w:space="1" w:color="auto"/>
          <w:left w:val="single" w:sz="4" w:space="4" w:color="auto"/>
          <w:bottom w:val="single" w:sz="4" w:space="1" w:color="auto"/>
          <w:right w:val="single" w:sz="4" w:space="4" w:color="auto"/>
        </w:pBdr>
        <w:jc w:val="both"/>
        <w:rPr>
          <w:color w:val="000000"/>
        </w:rPr>
      </w:pPr>
    </w:p>
    <w:p w:rsidR="00722DCC" w:rsidRPr="004C2F7D" w:rsidRDefault="00722DCC" w:rsidP="00722DCC">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Pr>
          <w:color w:val="000000"/>
        </w:rPr>
        <w:t xml:space="preserve"> </w:t>
      </w:r>
      <w:r w:rsidRPr="004C2F7D">
        <w:rPr>
          <w:color w:val="000000"/>
        </w:rPr>
        <w:t>Podkriterijum cijena (C) vrednovaće se na sljedeći način:</w:t>
      </w:r>
    </w:p>
    <w:p w:rsidR="00722DCC" w:rsidRPr="004C2F7D" w:rsidRDefault="00722DCC" w:rsidP="00722DCC">
      <w:pPr>
        <w:pBdr>
          <w:top w:val="single" w:sz="4" w:space="1" w:color="auto"/>
          <w:left w:val="single" w:sz="4" w:space="4" w:color="auto"/>
          <w:bottom w:val="single" w:sz="4" w:space="1" w:color="auto"/>
          <w:right w:val="single" w:sz="4" w:space="4" w:color="auto"/>
        </w:pBdr>
        <w:jc w:val="both"/>
        <w:rPr>
          <w:color w:val="000000"/>
        </w:rPr>
      </w:pPr>
    </w:p>
    <w:p w:rsidR="00722DCC" w:rsidRPr="004C2F7D" w:rsidRDefault="00722DCC" w:rsidP="00722DCC">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w:t>
      </w:r>
      <w:r>
        <w:rPr>
          <w:color w:val="000000"/>
        </w:rPr>
        <w:t>6</w:t>
      </w:r>
      <w:r w:rsidRPr="004C2F7D">
        <w:rPr>
          <w:color w:val="000000"/>
        </w:rPr>
        <w:t>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722DCC" w:rsidRPr="004C2F7D" w:rsidRDefault="00722DCC" w:rsidP="00722DCC">
      <w:pPr>
        <w:pBdr>
          <w:top w:val="single" w:sz="4" w:space="1" w:color="auto"/>
          <w:left w:val="single" w:sz="4" w:space="4" w:color="auto"/>
          <w:bottom w:val="single" w:sz="4" w:space="1" w:color="auto"/>
          <w:right w:val="single" w:sz="4" w:space="4" w:color="auto"/>
        </w:pBdr>
        <w:jc w:val="both"/>
        <w:rPr>
          <w:color w:val="000000"/>
        </w:rPr>
      </w:pPr>
    </w:p>
    <w:p w:rsidR="00722DCC" w:rsidRPr="004C2F7D" w:rsidRDefault="00722DCC" w:rsidP="00722DCC">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Broj bodova (C) = (najniža ponudjena cijena bez PDV / ponudjena cijena bez PDV) × </w:t>
      </w:r>
      <w:r>
        <w:rPr>
          <w:color w:val="000000"/>
        </w:rPr>
        <w:t>6</w:t>
      </w:r>
      <w:r w:rsidRPr="004C2F7D">
        <w:rPr>
          <w:color w:val="000000"/>
        </w:rPr>
        <w:t xml:space="preserve">0 </w:t>
      </w:r>
    </w:p>
    <w:p w:rsidR="00722DCC" w:rsidRDefault="00722DCC" w:rsidP="00722DCC">
      <w:pPr>
        <w:pBdr>
          <w:top w:val="single" w:sz="4" w:space="1" w:color="auto"/>
          <w:left w:val="single" w:sz="4" w:space="4" w:color="auto"/>
          <w:bottom w:val="single" w:sz="4" w:space="1" w:color="auto"/>
          <w:right w:val="single" w:sz="4" w:space="4" w:color="auto"/>
        </w:pBdr>
        <w:jc w:val="both"/>
      </w:pPr>
      <w:r w:rsidRPr="00AA60CE">
        <w:rPr>
          <w:color w:val="000000"/>
        </w:rPr>
        <w:t>2.</w:t>
      </w:r>
      <w:r w:rsidRPr="00D657A9">
        <w:t xml:space="preserve"> </w:t>
      </w:r>
      <w:r>
        <w:t>Podkriterijum kvalitet</w:t>
      </w:r>
    </w:p>
    <w:p w:rsidR="00722DCC" w:rsidRDefault="00722DCC" w:rsidP="00722DCC">
      <w:pPr>
        <w:pBdr>
          <w:top w:val="single" w:sz="4" w:space="1" w:color="auto"/>
          <w:left w:val="single" w:sz="4" w:space="4" w:color="auto"/>
          <w:bottom w:val="single" w:sz="4" w:space="1" w:color="auto"/>
          <w:right w:val="single" w:sz="4" w:space="4" w:color="auto"/>
        </w:pBdr>
        <w:jc w:val="both"/>
      </w:pPr>
      <w:r>
        <w:t xml:space="preserve"> K1 – kvalitet - rok za izradu projektno tehničke dokumentacije: 20 </w:t>
      </w:r>
      <w:r>
        <w:tab/>
      </w:r>
    </w:p>
    <w:p w:rsidR="00722DCC" w:rsidRDefault="00722DCC" w:rsidP="00722DCC">
      <w:pPr>
        <w:pBdr>
          <w:top w:val="single" w:sz="4" w:space="1" w:color="auto"/>
          <w:left w:val="single" w:sz="4" w:space="4" w:color="auto"/>
          <w:bottom w:val="single" w:sz="4" w:space="1" w:color="auto"/>
          <w:right w:val="single" w:sz="4" w:space="4" w:color="auto"/>
        </w:pBdr>
        <w:jc w:val="both"/>
      </w:pPr>
      <w:r>
        <w:t xml:space="preserve"> K2 – kvalitet – rok za izvođenje radova: 20</w:t>
      </w:r>
    </w:p>
    <w:p w:rsidR="00722DCC" w:rsidRDefault="00722DCC" w:rsidP="00722DCC">
      <w:pPr>
        <w:pBdr>
          <w:top w:val="single" w:sz="4" w:space="1" w:color="auto"/>
          <w:left w:val="single" w:sz="4" w:space="4" w:color="auto"/>
          <w:bottom w:val="single" w:sz="4" w:space="1" w:color="auto"/>
          <w:right w:val="single" w:sz="4" w:space="4" w:color="auto"/>
        </w:pBdr>
        <w:jc w:val="both"/>
      </w:pPr>
    </w:p>
    <w:p w:rsidR="00722DCC" w:rsidRDefault="00722DCC" w:rsidP="00722DCC">
      <w:pPr>
        <w:pBdr>
          <w:top w:val="single" w:sz="4" w:space="1" w:color="auto"/>
          <w:left w:val="single" w:sz="4" w:space="4" w:color="auto"/>
          <w:bottom w:val="single" w:sz="4" w:space="1" w:color="auto"/>
          <w:right w:val="single" w:sz="4" w:space="4" w:color="auto"/>
        </w:pBdr>
        <w:jc w:val="both"/>
        <w:rPr>
          <w:color w:val="000000"/>
        </w:rPr>
      </w:pPr>
      <w:r>
        <w:rPr>
          <w:color w:val="000000"/>
        </w:rPr>
        <w:t>Br</w:t>
      </w:r>
      <w:r w:rsidRPr="004C2F7D">
        <w:rPr>
          <w:color w:val="000000"/>
        </w:rPr>
        <w:t>oj bodova (</w:t>
      </w:r>
      <w:r>
        <w:rPr>
          <w:color w:val="000000"/>
        </w:rPr>
        <w:t>K</w:t>
      </w:r>
      <w:r w:rsidRPr="004C2F7D">
        <w:rPr>
          <w:color w:val="000000"/>
        </w:rPr>
        <w:t xml:space="preserve">) = </w:t>
      </w:r>
      <w:r>
        <w:rPr>
          <w:color w:val="000000"/>
        </w:rPr>
        <w:t>K1+K2</w:t>
      </w:r>
    </w:p>
    <w:p w:rsidR="00722DCC" w:rsidRDefault="00722DCC" w:rsidP="00722DCC">
      <w:pPr>
        <w:pBdr>
          <w:top w:val="single" w:sz="4" w:space="1" w:color="auto"/>
          <w:left w:val="single" w:sz="4" w:space="4" w:color="auto"/>
          <w:bottom w:val="single" w:sz="4" w:space="1" w:color="auto"/>
          <w:right w:val="single" w:sz="4" w:space="4" w:color="auto"/>
        </w:pBdr>
        <w:jc w:val="both"/>
      </w:pPr>
    </w:p>
    <w:p w:rsidR="00722DCC" w:rsidRDefault="00722DCC" w:rsidP="00722DCC">
      <w:pPr>
        <w:pBdr>
          <w:top w:val="single" w:sz="4" w:space="1" w:color="auto"/>
          <w:left w:val="single" w:sz="4" w:space="4" w:color="auto"/>
          <w:bottom w:val="single" w:sz="4" w:space="1" w:color="auto"/>
          <w:right w:val="single" w:sz="4" w:space="4" w:color="auto"/>
        </w:pBdr>
        <w:jc w:val="both"/>
      </w:pPr>
      <w:r>
        <w:t>K1 – podkriterijum rok za izradu projektno tehničke dokumentacije</w:t>
      </w:r>
    </w:p>
    <w:p w:rsidR="00722DCC" w:rsidRDefault="00722DCC" w:rsidP="00722DCC">
      <w:pPr>
        <w:pBdr>
          <w:top w:val="single" w:sz="4" w:space="1" w:color="auto"/>
          <w:left w:val="single" w:sz="4" w:space="4" w:color="auto"/>
          <w:bottom w:val="single" w:sz="4" w:space="1" w:color="auto"/>
          <w:right w:val="single" w:sz="4" w:space="4" w:color="auto"/>
        </w:pBdr>
        <w:jc w:val="both"/>
      </w:pPr>
      <w:r>
        <w:t>K1 - Podkriterijum rok (K1) vrednovaće se bodovanjem na osnovu parametra –rok za izradu projektno tehničke dokumentacije i to na sljedeći način: Ispravnoj ponudi sa najkraćim ponuđenim rokom dodjeljuje se maksimalni broj bodova - 20, dok se bodovi za ostale ponude obračunavaju u odnosu na najkraći ponuđeni rok po formuli: K1 = (Kp/ Kmin) x 20 - Kp – ponuđeni rok - Kmin – najkraći ponuđeni rok. U cilju dostavljanja uporedivih ponuda, ponuđač je dužan navesti tačan rok izražen u broju mjeseci. Minimalni rok za izradu projektne dokumentacije je mjesec dana od dana potpisivanja ugovora, a maksimalni rok je dva mjeseca od dana potpisivanja ugovora.</w:t>
      </w:r>
    </w:p>
    <w:p w:rsidR="00722DCC" w:rsidRDefault="00722DCC" w:rsidP="00722DCC">
      <w:pPr>
        <w:pBdr>
          <w:top w:val="single" w:sz="4" w:space="1" w:color="auto"/>
          <w:left w:val="single" w:sz="4" w:space="4" w:color="auto"/>
          <w:bottom w:val="single" w:sz="4" w:space="1" w:color="auto"/>
          <w:right w:val="single" w:sz="4" w:space="4" w:color="auto"/>
        </w:pBdr>
        <w:jc w:val="both"/>
      </w:pPr>
    </w:p>
    <w:p w:rsidR="00722DCC" w:rsidRDefault="00722DCC" w:rsidP="00722DCC">
      <w:pPr>
        <w:pBdr>
          <w:top w:val="single" w:sz="4" w:space="1" w:color="auto"/>
          <w:left w:val="single" w:sz="4" w:space="4" w:color="auto"/>
          <w:bottom w:val="single" w:sz="4" w:space="1" w:color="auto"/>
          <w:right w:val="single" w:sz="4" w:space="4" w:color="auto"/>
        </w:pBdr>
        <w:jc w:val="both"/>
      </w:pPr>
      <w:r>
        <w:t>K2 – podkriterijum rok za izvođenje radova</w:t>
      </w:r>
    </w:p>
    <w:p w:rsidR="00722DCC" w:rsidRDefault="00722DCC" w:rsidP="00722DCC">
      <w:pPr>
        <w:pBdr>
          <w:top w:val="single" w:sz="4" w:space="1" w:color="auto"/>
          <w:left w:val="single" w:sz="4" w:space="4" w:color="auto"/>
          <w:bottom w:val="single" w:sz="4" w:space="1" w:color="auto"/>
          <w:right w:val="single" w:sz="4" w:space="4" w:color="auto"/>
        </w:pBdr>
        <w:jc w:val="both"/>
      </w:pPr>
      <w:r>
        <w:t xml:space="preserve">K2 - Podkriterijum rok (K1) vrednovaće se bodovanjem na osnovu parametra –rok za izvođenje radova i to na sljedeći način: Ispravnoj ponudi sa najkraćim ponuđenim rokom dodjeljuje se maksimalni broj bodova - 20, dok se bodovi za ostale ponude obračunavaju u odnosu na najkraći ponuđeni rok po formuli: K2 = (Kp/ Kmin) x 20 - Kp – ponuđeni rok - Kmin – najkraći ponuđeni rok. U cilju dostavljanja uporedivih ponuda, ponuđač je dužan navesti tačan rok izražen u broju </w:t>
      </w:r>
      <w:r>
        <w:lastRenderedPageBreak/>
        <w:t xml:space="preserve">mjeseci. Minimalni rok za izvođenje građevinskih radova je 4 mjeseca, a maksimalni rok je 6 mjesecai od dana uvođenja izvođača u posao. </w:t>
      </w:r>
    </w:p>
    <w:p w:rsidR="00722DCC" w:rsidRPr="00807696" w:rsidRDefault="00722DCC" w:rsidP="00722DCC">
      <w:pPr>
        <w:pBdr>
          <w:top w:val="single" w:sz="4" w:space="1" w:color="auto"/>
          <w:left w:val="single" w:sz="4" w:space="4" w:color="auto"/>
          <w:bottom w:val="single" w:sz="4" w:space="1" w:color="auto"/>
          <w:right w:val="single" w:sz="4" w:space="4" w:color="auto"/>
        </w:pBdr>
        <w:jc w:val="both"/>
        <w:rPr>
          <w:color w:val="000000"/>
        </w:rPr>
      </w:pPr>
    </w:p>
    <w:p w:rsidR="00722DCC" w:rsidRPr="004C2F7D" w:rsidRDefault="00722DCC" w:rsidP="00722DCC">
      <w:pPr>
        <w:jc w:val="both"/>
        <w:rPr>
          <w:color w:val="000000"/>
          <w:lang w:val="sr-Latn-ME"/>
        </w:rPr>
      </w:pPr>
    </w:p>
    <w:p w:rsidR="00722DCC" w:rsidRPr="004C2F7D" w:rsidRDefault="00722DCC" w:rsidP="00722DC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rsidR="00722DCC" w:rsidRPr="004C2F7D" w:rsidRDefault="00722DCC" w:rsidP="00722DCC">
      <w:pPr>
        <w:jc w:val="both"/>
        <w:rPr>
          <w:color w:val="000000"/>
          <w:lang w:val="sr-Latn-ME"/>
        </w:rPr>
      </w:pPr>
      <w:r w:rsidRPr="004C2F7D">
        <w:rPr>
          <w:color w:val="000000"/>
          <w:lang w:val="sr-Latn-ME"/>
        </w:rPr>
        <w:t>Ponuda se sačinjava na:</w:t>
      </w:r>
    </w:p>
    <w:p w:rsidR="00722DCC" w:rsidRPr="005F4AD0" w:rsidRDefault="00722DCC" w:rsidP="00722DCC">
      <w:pPr>
        <w:jc w:val="both"/>
        <w:rPr>
          <w:color w:val="000000"/>
          <w:lang w:val="sr-Latn-ME"/>
        </w:rPr>
      </w:pPr>
      <w:bookmarkStart w:id="10" w:name="_Toc62730561"/>
      <w:r w:rsidRPr="004C2F7D">
        <w:rPr>
          <w:rFonts w:eastAsia="Calibri"/>
        </w:rPr>
        <w:sym w:font="Wingdings" w:char="F078"/>
      </w:r>
      <w:r w:rsidRPr="005F4AD0">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rsidR="00722DCC" w:rsidRPr="004C2F7D" w:rsidRDefault="00722DCC" w:rsidP="00722DC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10"/>
    </w:p>
    <w:p w:rsidR="00722DCC" w:rsidRPr="009B1E8C" w:rsidRDefault="00722DCC" w:rsidP="00722DCC">
      <w:pPr>
        <w:jc w:val="both"/>
        <w:rPr>
          <w:color w:val="000000"/>
          <w:lang w:val="sr-Latn-ME"/>
        </w:rPr>
      </w:pPr>
      <w:r w:rsidRPr="00AC2A79">
        <w:rPr>
          <w:color w:val="000000"/>
          <w:lang w:val="sr-Latn-ME"/>
        </w:rPr>
        <w:t xml:space="preserve">Ponude se podnose preko ESJN-a zaključno sa </w:t>
      </w:r>
      <w:r w:rsidRPr="009B1E8C">
        <w:rPr>
          <w:color w:val="000000"/>
          <w:lang w:val="sr-Latn-ME"/>
        </w:rPr>
        <w:t xml:space="preserve">danom  </w:t>
      </w:r>
      <w:r w:rsidR="00E502AE">
        <w:rPr>
          <w:b/>
          <w:color w:val="000000"/>
          <w:lang w:val="sr-Latn-ME"/>
        </w:rPr>
        <w:t>19</w:t>
      </w:r>
      <w:r w:rsidRPr="009B1E8C">
        <w:rPr>
          <w:b/>
          <w:color w:val="000000"/>
          <w:lang w:val="sr-Latn-ME"/>
        </w:rPr>
        <w:t>.0</w:t>
      </w:r>
      <w:r>
        <w:rPr>
          <w:b/>
          <w:color w:val="000000"/>
          <w:lang w:val="sr-Latn-ME"/>
        </w:rPr>
        <w:t>6</w:t>
      </w:r>
      <w:r w:rsidRPr="009B1E8C">
        <w:rPr>
          <w:b/>
          <w:color w:val="000000"/>
          <w:lang w:val="sr-Latn-ME"/>
        </w:rPr>
        <w:t>.2026. godine do 10 sati</w:t>
      </w:r>
      <w:r w:rsidRPr="009B1E8C">
        <w:rPr>
          <w:color w:val="000000"/>
          <w:lang w:val="sr-Latn-ME"/>
        </w:rPr>
        <w:t>.</w:t>
      </w:r>
    </w:p>
    <w:p w:rsidR="00722DCC" w:rsidRPr="00AC2A79" w:rsidRDefault="00722DCC" w:rsidP="00722DCC">
      <w:pPr>
        <w:jc w:val="both"/>
        <w:rPr>
          <w:color w:val="000000"/>
          <w:lang w:val="sr-Latn-ME"/>
        </w:rPr>
      </w:pPr>
      <w:r w:rsidRPr="009B1E8C">
        <w:rPr>
          <w:color w:val="000000"/>
          <w:lang w:val="sr-Latn-ME"/>
        </w:rPr>
        <w:t xml:space="preserve">Otvaranje ponuda održaće se dana </w:t>
      </w:r>
      <w:r w:rsidR="00E502AE">
        <w:rPr>
          <w:b/>
          <w:color w:val="000000"/>
          <w:lang w:val="sr-Latn-ME"/>
        </w:rPr>
        <w:t>19</w:t>
      </w:r>
      <w:r w:rsidRPr="009B1E8C">
        <w:rPr>
          <w:b/>
          <w:color w:val="000000"/>
          <w:lang w:val="sr-Latn-ME"/>
        </w:rPr>
        <w:t>.0</w:t>
      </w:r>
      <w:r>
        <w:rPr>
          <w:b/>
          <w:color w:val="000000"/>
          <w:lang w:val="sr-Latn-ME"/>
        </w:rPr>
        <w:t>6</w:t>
      </w:r>
      <w:r w:rsidRPr="009B1E8C">
        <w:rPr>
          <w:b/>
          <w:color w:val="000000"/>
          <w:lang w:val="sr-Latn-ME"/>
        </w:rPr>
        <w:t>.2026. godine u 10 sati</w:t>
      </w:r>
      <w:r w:rsidRPr="009B1E8C">
        <w:rPr>
          <w:color w:val="000000"/>
          <w:lang w:val="sr-Latn-ME"/>
        </w:rPr>
        <w:t>.</w:t>
      </w:r>
    </w:p>
    <w:p w:rsidR="00722DCC" w:rsidRPr="00AC2A79" w:rsidRDefault="00722DCC" w:rsidP="00722DCC">
      <w:pPr>
        <w:jc w:val="both"/>
        <w:rPr>
          <w:color w:val="000000"/>
          <w:lang w:val="sr-Latn-ME"/>
        </w:rPr>
      </w:pPr>
    </w:p>
    <w:p w:rsidR="00722DCC" w:rsidRPr="00AC2A79" w:rsidRDefault="00722DCC" w:rsidP="00722DCC">
      <w:pPr>
        <w:jc w:val="both"/>
        <w:rPr>
          <w:color w:val="000000"/>
          <w:lang w:val="sr-Latn-ME"/>
        </w:rPr>
      </w:pPr>
      <w:r w:rsidRPr="00AC2A79">
        <w:rPr>
          <w:color w:val="000000"/>
          <w:lang w:val="sr-Latn-ME"/>
        </w:rPr>
        <w:t>Izjava privrednog subjekta i garancija banke podnose se u elektronskom obliku putem ESJN.</w:t>
      </w:r>
    </w:p>
    <w:p w:rsidR="00722DCC" w:rsidRPr="00AC2A79" w:rsidRDefault="00722DCC" w:rsidP="00722DCC">
      <w:pPr>
        <w:jc w:val="both"/>
        <w:rPr>
          <w:color w:val="000000"/>
          <w:lang w:val="sr-Latn-ME"/>
        </w:rPr>
      </w:pPr>
    </w:p>
    <w:p w:rsidR="00722DCC" w:rsidRPr="00AC2A79" w:rsidRDefault="00722DCC" w:rsidP="00722DCC">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722DCC" w:rsidRPr="00AC2A79" w:rsidRDefault="00722DCC" w:rsidP="00722DCC">
      <w:pPr>
        <w:jc w:val="both"/>
        <w:rPr>
          <w:color w:val="000000"/>
          <w:lang w:val="sr-Latn-ME"/>
        </w:rPr>
      </w:pPr>
    </w:p>
    <w:p w:rsidR="00722DCC" w:rsidRPr="00AC2A79" w:rsidRDefault="00722DCC" w:rsidP="00722DCC">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722DCC" w:rsidRPr="00AC2A79" w:rsidRDefault="00722DCC" w:rsidP="00722DCC">
      <w:pPr>
        <w:jc w:val="both"/>
        <w:rPr>
          <w:color w:val="000000"/>
          <w:lang w:val="sr-Latn-ME"/>
        </w:rPr>
      </w:pPr>
    </w:p>
    <w:p w:rsidR="00722DCC" w:rsidRPr="00AC2A79" w:rsidRDefault="00722DCC" w:rsidP="00722DCC">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rsidR="00722DCC" w:rsidRPr="00AC2A79" w:rsidRDefault="00722DCC" w:rsidP="00722DCC">
      <w:pPr>
        <w:jc w:val="both"/>
        <w:rPr>
          <w:color w:val="000000"/>
          <w:lang w:val="sr-Latn-ME"/>
        </w:rPr>
      </w:pPr>
    </w:p>
    <w:p w:rsidR="00722DCC" w:rsidRPr="00AC2A79" w:rsidRDefault="00722DCC" w:rsidP="00722DCC">
      <w:pPr>
        <w:jc w:val="both"/>
        <w:rPr>
          <w:color w:val="000000"/>
          <w:lang w:val="sr-Latn-ME"/>
        </w:rPr>
      </w:pPr>
      <w:r w:rsidRPr="00AC2A79">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rsidR="00722DCC" w:rsidRPr="00AC2A79" w:rsidRDefault="00722DCC" w:rsidP="00722DCC">
      <w:pPr>
        <w:jc w:val="both"/>
        <w:rPr>
          <w:color w:val="000000"/>
          <w:lang w:val="sr-Latn-ME"/>
        </w:rPr>
      </w:pPr>
    </w:p>
    <w:p w:rsidR="00722DCC" w:rsidRPr="00AC2A79" w:rsidRDefault="00722DCC" w:rsidP="00722DCC">
      <w:pPr>
        <w:jc w:val="both"/>
        <w:rPr>
          <w:color w:val="000000"/>
          <w:lang w:val="sr-Latn-ME"/>
        </w:rPr>
      </w:pPr>
      <w:r w:rsidRPr="00AC2A79">
        <w:rPr>
          <w:color w:val="000000"/>
          <w:lang w:val="sr-Latn-ME"/>
        </w:rPr>
        <w:t>O dostavljanju garancije ponude, naručilac će sačiniti potvrdu i uz zapisnik o otvaranju o otvaranju ponuda priložiti kao skeniranu kopiju u ESJN, istog dana kada je izvršeno otvaranje ponuda.</w:t>
      </w:r>
    </w:p>
    <w:p w:rsidR="00722DCC" w:rsidRPr="00AC2A79" w:rsidRDefault="00722DCC" w:rsidP="00722DCC">
      <w:pPr>
        <w:jc w:val="both"/>
        <w:rPr>
          <w:color w:val="000000"/>
          <w:lang w:val="sr-Latn-ME"/>
        </w:rPr>
      </w:pPr>
    </w:p>
    <w:p w:rsidR="00722DCC" w:rsidRDefault="00722DCC" w:rsidP="00722DCC">
      <w:pPr>
        <w:jc w:val="both"/>
        <w:rPr>
          <w:color w:val="000000"/>
          <w:lang w:val="sr-Latn-ME"/>
        </w:rPr>
      </w:pPr>
      <w:r w:rsidRPr="00AC2A79">
        <w:rPr>
          <w:rFonts w:eastAsia="Calibri"/>
        </w:rPr>
        <w:sym w:font="Wingdings" w:char="F078"/>
      </w:r>
      <w:r w:rsidRPr="00AC2A79">
        <w:rPr>
          <w:color w:val="000000"/>
          <w:lang w:val="sr-Latn-ME"/>
        </w:rPr>
        <w:t xml:space="preserve"> Original garancije ponude u pisanom obliku dostavlja se: </w:t>
      </w:r>
    </w:p>
    <w:p w:rsidR="00722DCC" w:rsidRDefault="00722DCC" w:rsidP="00722DCC">
      <w:pPr>
        <w:jc w:val="both"/>
        <w:rPr>
          <w:color w:val="000000"/>
          <w:lang w:val="sr-Latn-ME"/>
        </w:rPr>
      </w:pPr>
    </w:p>
    <w:p w:rsidR="00722DCC" w:rsidRPr="00807696" w:rsidRDefault="00722DCC" w:rsidP="00722DCC">
      <w:pPr>
        <w:jc w:val="both"/>
        <w:rPr>
          <w:color w:val="000000"/>
          <w:lang w:val="sr-Latn-ME"/>
        </w:rPr>
      </w:pPr>
      <w:r w:rsidRPr="00807696">
        <w:rPr>
          <w:color w:val="000000"/>
          <w:lang w:val="sr-Latn-ME"/>
        </w:rPr>
        <w:t>-</w:t>
      </w:r>
      <w:r w:rsidRPr="00807696">
        <w:rPr>
          <w:color w:val="000000"/>
          <w:lang w:val="sr-Latn-ME"/>
        </w:rPr>
        <w:tab/>
        <w:t>neposrednom predajom na arhivi naručioca na adresi Opština Budva, Trg Sunca br. 3, Budva, Građanski biro;</w:t>
      </w:r>
    </w:p>
    <w:p w:rsidR="00722DCC" w:rsidRPr="00807696" w:rsidRDefault="00722DCC" w:rsidP="00722DCC">
      <w:pPr>
        <w:jc w:val="both"/>
        <w:rPr>
          <w:color w:val="000000"/>
          <w:lang w:val="sr-Latn-ME"/>
        </w:rPr>
      </w:pPr>
      <w:r w:rsidRPr="00807696">
        <w:rPr>
          <w:color w:val="000000"/>
          <w:lang w:val="sr-Latn-ME"/>
        </w:rPr>
        <w:t>-</w:t>
      </w:r>
      <w:r w:rsidRPr="00807696">
        <w:rPr>
          <w:color w:val="000000"/>
          <w:lang w:val="sr-Latn-ME"/>
        </w:rPr>
        <w:tab/>
        <w:t>preporučenom pošiljkom sa povratnicom na adresi Opština Budva, Trg Sunca br. 3, Budva,radnim danima od 08:30 do 14:00 sati, zaključno sa danom</w:t>
      </w:r>
      <w:r w:rsidR="00E502AE">
        <w:rPr>
          <w:color w:val="000000"/>
          <w:lang w:val="sr-Latn-ME"/>
        </w:rPr>
        <w:t xml:space="preserve"> 19</w:t>
      </w:r>
      <w:r>
        <w:rPr>
          <w:color w:val="000000"/>
          <w:lang w:val="sr-Latn-ME"/>
        </w:rPr>
        <w:t>.06.2026.godine.</w:t>
      </w:r>
    </w:p>
    <w:p w:rsidR="00722DCC" w:rsidRPr="004C2F7D" w:rsidRDefault="00722DCC" w:rsidP="00722DC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lastRenderedPageBreak/>
        <w:t>USLOVI ZA AKTIVIRANJE GARANCIJE PONUDE</w:t>
      </w:r>
      <w:r w:rsidRPr="004C2F7D">
        <w:rPr>
          <w:vertAlign w:val="superscript"/>
        </w:rPr>
        <w:footnoteReference w:id="8"/>
      </w:r>
      <w:bookmarkEnd w:id="11"/>
    </w:p>
    <w:p w:rsidR="00722DCC" w:rsidRPr="004C2F7D" w:rsidRDefault="00722DCC" w:rsidP="00722DCC">
      <w:pPr>
        <w:jc w:val="both"/>
        <w:rPr>
          <w:lang w:val="sr-Latn-ME"/>
        </w:rPr>
      </w:pPr>
      <w:r w:rsidRPr="004C2F7D">
        <w:rPr>
          <w:lang w:val="sr-Latn-ME"/>
        </w:rPr>
        <w:t xml:space="preserve">Garancija ponude će se aktivirati ako ponuđač: </w:t>
      </w:r>
    </w:p>
    <w:p w:rsidR="00722DCC" w:rsidRPr="004C2F7D" w:rsidRDefault="00722DCC" w:rsidP="00722DCC">
      <w:pPr>
        <w:pStyle w:val="T30X"/>
        <w:ind w:left="567" w:hanging="283"/>
        <w:rPr>
          <w:sz w:val="24"/>
          <w:szCs w:val="24"/>
          <w:lang w:val="sr-Latn-ME"/>
        </w:rPr>
      </w:pPr>
      <w:r w:rsidRPr="004C2F7D">
        <w:rPr>
          <w:sz w:val="24"/>
          <w:szCs w:val="24"/>
          <w:lang w:val="sr-Latn-ME"/>
        </w:rPr>
        <w:t>1) odustane od ponude u roku važenja ponude i/ili</w:t>
      </w:r>
    </w:p>
    <w:p w:rsidR="00722DCC" w:rsidRPr="004C2F7D" w:rsidRDefault="00722DCC" w:rsidP="00722DCC">
      <w:pPr>
        <w:pStyle w:val="T30X"/>
        <w:rPr>
          <w:sz w:val="24"/>
          <w:szCs w:val="24"/>
          <w:lang w:val="sr-Latn-ME"/>
        </w:rPr>
      </w:pPr>
      <w:r w:rsidRPr="004C2F7D">
        <w:rPr>
          <w:sz w:val="24"/>
          <w:szCs w:val="24"/>
          <w:lang w:val="sr-Latn-ME"/>
        </w:rPr>
        <w:t>2) odbije da zaključi ugovor o javnoj nabavci.</w:t>
      </w:r>
    </w:p>
    <w:p w:rsidR="00722DCC" w:rsidRPr="004C2F7D" w:rsidRDefault="00722DCC" w:rsidP="00722DC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rsidR="00722DCC" w:rsidRPr="004C2F7D" w:rsidRDefault="00722DCC" w:rsidP="00722DCC">
      <w:pPr>
        <w:jc w:val="both"/>
        <w:rPr>
          <w:color w:val="000000"/>
          <w:lang w:val="sr-Latn-ME"/>
        </w:rPr>
      </w:pPr>
      <w:r w:rsidRPr="004C2F7D">
        <w:rPr>
          <w:color w:val="000000"/>
          <w:lang w:val="sr-Latn-ME"/>
        </w:rPr>
        <w:t>Tenderska dokumentacija sadrži tajne podatke</w:t>
      </w:r>
    </w:p>
    <w:p w:rsidR="00722DCC" w:rsidRPr="004C2F7D" w:rsidRDefault="00722DCC" w:rsidP="00722DCC">
      <w:pPr>
        <w:jc w:val="both"/>
        <w:rPr>
          <w:color w:val="000000"/>
          <w:lang w:val="sr-Latn-ME"/>
        </w:rPr>
      </w:pPr>
      <w:r w:rsidRPr="004C2F7D">
        <w:rPr>
          <w:rFonts w:eastAsia="Calibri"/>
        </w:rPr>
        <w:sym w:font="Wingdings" w:char="F078"/>
      </w:r>
      <w:r w:rsidRPr="004C2F7D">
        <w:rPr>
          <w:color w:val="000000"/>
          <w:lang w:val="sr-Latn-ME"/>
        </w:rPr>
        <w:t xml:space="preserve"> ne</w:t>
      </w:r>
    </w:p>
    <w:p w:rsidR="00722DCC" w:rsidRPr="004C2F7D" w:rsidRDefault="00722DCC" w:rsidP="00722DC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rsidR="00722DCC" w:rsidRPr="004C2F7D" w:rsidRDefault="00722DCC" w:rsidP="00722DCC">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rsidR="00722DCC" w:rsidRPr="004C2F7D" w:rsidRDefault="00722DCC" w:rsidP="00722DCC">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rsidR="00722DCC" w:rsidRPr="004C2F7D" w:rsidRDefault="00722DCC" w:rsidP="00722DCC">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rsidR="00722DCC" w:rsidRPr="004C2F7D" w:rsidRDefault="00722DCC" w:rsidP="00722DC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rsidR="00722DCC" w:rsidRPr="004C2F7D" w:rsidRDefault="00722DCC" w:rsidP="00722DCC">
      <w:pPr>
        <w:jc w:val="both"/>
        <w:rPr>
          <w:lang w:val="sr-Latn-ME"/>
        </w:rPr>
      </w:pPr>
      <w:r w:rsidRPr="004C2F7D">
        <w:rPr>
          <w:lang w:val="sr-Latn-ME"/>
        </w:rPr>
        <w:t>Naručilac zaključuje ugovor o javnoj nabavci u skladu sa članom 149 Zakona o javnim nabavkama.</w:t>
      </w:r>
    </w:p>
    <w:p w:rsidR="00722DCC" w:rsidRPr="004C2F7D" w:rsidRDefault="00722DCC" w:rsidP="00722DCC">
      <w:pPr>
        <w:jc w:val="both"/>
        <w:rPr>
          <w:lang w:val="sr-Latn-ME"/>
        </w:rPr>
      </w:pPr>
    </w:p>
    <w:p w:rsidR="00722DCC" w:rsidRPr="004C2F7D" w:rsidRDefault="00722DCC" w:rsidP="00722DCC">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rsidR="00722DCC" w:rsidRPr="004C2F7D" w:rsidRDefault="00722DCC" w:rsidP="00722DCC">
      <w:pPr>
        <w:jc w:val="both"/>
        <w:rPr>
          <w:lang w:val="sr-Latn-ME"/>
        </w:rPr>
      </w:pPr>
    </w:p>
    <w:p w:rsidR="00722DCC" w:rsidRPr="004C2F7D" w:rsidRDefault="00722DCC" w:rsidP="00722DCC">
      <w:pPr>
        <w:jc w:val="both"/>
        <w:rPr>
          <w:lang w:val="sr-Latn-ME"/>
        </w:rPr>
      </w:pPr>
      <w:r w:rsidRPr="004C2F7D">
        <w:rPr>
          <w:lang w:val="sr-Latn-ME"/>
        </w:rPr>
        <w:t>Ugovor o javnoj nabavci mora da bude u skladu sa uslovima utvrđenim tenderskom dokumentacijom, izabranom ponudom i odlukom o izboru najpovoljnije ponude.</w:t>
      </w:r>
    </w:p>
    <w:p w:rsidR="00722DCC" w:rsidRPr="004C2F7D" w:rsidRDefault="00722DCC" w:rsidP="00722DCC">
      <w:pPr>
        <w:jc w:val="both"/>
        <w:rPr>
          <w:lang w:val="sr-Latn-ME"/>
        </w:rPr>
      </w:pPr>
    </w:p>
    <w:p w:rsidR="00722DCC" w:rsidRPr="004C2F7D" w:rsidRDefault="00722DCC" w:rsidP="00722DCC">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722DCC" w:rsidRPr="004C2F7D" w:rsidRDefault="00722DCC" w:rsidP="00722DCC">
      <w:pPr>
        <w:jc w:val="both"/>
        <w:rPr>
          <w:lang w:val="sr-Latn-ME"/>
        </w:rPr>
      </w:pPr>
    </w:p>
    <w:p w:rsidR="00722DCC" w:rsidRPr="004C2F7D" w:rsidRDefault="00722DCC" w:rsidP="00722DCC">
      <w:pPr>
        <w:jc w:val="both"/>
        <w:rPr>
          <w:lang w:val="sr-Latn-ME"/>
        </w:rPr>
      </w:pPr>
      <w:r w:rsidRPr="00E55C51">
        <w:rPr>
          <w:lang w:val="sr-Latn-ME"/>
        </w:rPr>
        <w:t>Ponuđač može započeti sa realizacijom predmeta nabavke ako je naručilac dostavio potpisani ugovor o javnoj nabavci, garanciju za dobro izvršenje ugovora i polisu osiguranja u zakonskom roku.</w:t>
      </w:r>
    </w:p>
    <w:p w:rsidR="00722DCC" w:rsidRPr="004C2F7D" w:rsidRDefault="00722DCC" w:rsidP="00722DCC">
      <w:pPr>
        <w:jc w:val="both"/>
        <w:rPr>
          <w:lang w:val="sr-Latn-ME"/>
        </w:rPr>
      </w:pPr>
    </w:p>
    <w:p w:rsidR="00722DCC" w:rsidRPr="004C2F7D" w:rsidRDefault="00722DCC" w:rsidP="00722DCC">
      <w:pPr>
        <w:jc w:val="both"/>
        <w:rPr>
          <w:lang w:val="sr-Latn-ME"/>
        </w:rPr>
      </w:pPr>
      <w:r w:rsidRPr="004C2F7D">
        <w:rPr>
          <w:lang w:val="sr-Latn-ME"/>
        </w:rPr>
        <w:t>Tenderskom dokumentacijom nije predviđena izmjena cijena u smislu člana 149 stav 13 Zakona o javnim nabavka.</w:t>
      </w:r>
    </w:p>
    <w:p w:rsidR="00722DCC" w:rsidRPr="004C2F7D" w:rsidRDefault="00722DCC" w:rsidP="00722DCC">
      <w:pPr>
        <w:jc w:val="both"/>
        <w:rPr>
          <w:color w:val="000000"/>
          <w:lang w:val="sr-Latn-ME"/>
        </w:rPr>
      </w:pPr>
    </w:p>
    <w:p w:rsidR="00722DCC" w:rsidRPr="004C2F7D" w:rsidRDefault="00722DCC" w:rsidP="00722DCC">
      <w:pPr>
        <w:jc w:val="both"/>
        <w:rPr>
          <w:color w:val="000000"/>
          <w:lang w:val="sr-Latn-ME"/>
        </w:rPr>
      </w:pPr>
      <w:r w:rsidRPr="004C2F7D">
        <w:rPr>
          <w:color w:val="000000"/>
          <w:lang w:val="sr-Latn-ME"/>
        </w:rPr>
        <w:lastRenderedPageBreak/>
        <w:t>Ugovor o javnoj nabavci tokom njegovog trajanja može da se izmijeni bez sprovođenja novog postupka javne nabavke u skladu sa članom 151 Zakona o javnim nabavkama.</w:t>
      </w:r>
    </w:p>
    <w:p w:rsidR="00722DCC" w:rsidRPr="004C2F7D" w:rsidRDefault="00722DCC" w:rsidP="00722DCC">
      <w:pPr>
        <w:jc w:val="both"/>
        <w:rPr>
          <w:color w:val="000000"/>
          <w:lang w:val="sr-Latn-ME"/>
        </w:rPr>
      </w:pPr>
    </w:p>
    <w:p w:rsidR="00722DCC" w:rsidRPr="004C2F7D" w:rsidRDefault="00722DCC" w:rsidP="00722DCC">
      <w:pPr>
        <w:jc w:val="both"/>
        <w:rPr>
          <w:color w:val="000000"/>
          <w:lang w:val="sr-Latn-ME"/>
        </w:rPr>
      </w:pPr>
      <w:r w:rsidRPr="004C2F7D">
        <w:rPr>
          <w:color w:val="000000"/>
          <w:lang w:val="sr-Latn-ME"/>
        </w:rPr>
        <w:t>U slučaju izmjene Naručilac  je dužan da izmjenu ugovora objavi na ESJN u roku od tri dana od izmjene ugovora.</w:t>
      </w:r>
    </w:p>
    <w:p w:rsidR="00722DCC" w:rsidRDefault="00722DCC" w:rsidP="00722DCC">
      <w:pPr>
        <w:jc w:val="both"/>
        <w:rPr>
          <w:b/>
          <w:bCs/>
          <w:color w:val="FF0000"/>
          <w:lang w:val="sr-Latn-ME"/>
        </w:rPr>
      </w:pPr>
    </w:p>
    <w:p w:rsidR="00722DCC" w:rsidRPr="00F27982" w:rsidRDefault="00722DCC" w:rsidP="00722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rsidR="00722DCC" w:rsidRPr="00F27982" w:rsidRDefault="00722DCC" w:rsidP="00722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rsidR="00722DCC" w:rsidRPr="00F27982" w:rsidRDefault="00722DCC" w:rsidP="00722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rsidR="00722DCC" w:rsidRPr="00F27982" w:rsidRDefault="00722DCC" w:rsidP="00722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rsidR="00722DCC" w:rsidRPr="00F27982" w:rsidRDefault="00722DCC" w:rsidP="00722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rsidR="00722DCC" w:rsidRDefault="00722DCC" w:rsidP="00722DCC">
      <w:pPr>
        <w:jc w:val="both"/>
        <w:rPr>
          <w:b/>
          <w:bCs/>
          <w:color w:val="FF0000"/>
          <w:lang w:val="sr-Latn-ME"/>
        </w:rPr>
      </w:pPr>
    </w:p>
    <w:p w:rsidR="00722DCC" w:rsidRPr="00F27982" w:rsidRDefault="00722DCC" w:rsidP="00722DCC">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rsidR="00722DCC" w:rsidRPr="004C2F7D" w:rsidRDefault="00722DCC" w:rsidP="00722DCC">
      <w:pPr>
        <w:jc w:val="both"/>
        <w:rPr>
          <w:b/>
          <w:bCs/>
          <w:color w:val="FF0000"/>
          <w:lang w:val="sr-Latn-ME"/>
        </w:rPr>
      </w:pPr>
    </w:p>
    <w:p w:rsidR="00722DCC" w:rsidRPr="000626C5" w:rsidRDefault="00722DCC" w:rsidP="00722DCC">
      <w:pPr>
        <w:rPr>
          <w:rFonts w:eastAsia="Liberation Serif"/>
          <w:b/>
          <w:lang w:val="sr-Latn-ME"/>
        </w:rPr>
      </w:pPr>
      <w:r w:rsidRPr="004C2F7D">
        <w:rPr>
          <w:rFonts w:eastAsia="Liberation Serif"/>
          <w:b/>
        </w:rPr>
        <w:t>Dinami</w:t>
      </w:r>
      <w:r w:rsidRPr="000626C5">
        <w:rPr>
          <w:rFonts w:eastAsia="Liberation Serif"/>
          <w:b/>
          <w:lang w:val="sr-Latn-ME"/>
        </w:rPr>
        <w:t>č</w:t>
      </w:r>
      <w:r w:rsidRPr="004C2F7D">
        <w:rPr>
          <w:rFonts w:eastAsia="Liberation Serif"/>
          <w:b/>
        </w:rPr>
        <w:t>ki</w:t>
      </w:r>
      <w:r w:rsidRPr="000626C5">
        <w:rPr>
          <w:rFonts w:eastAsia="Liberation Serif"/>
          <w:b/>
          <w:lang w:val="sr-Latn-ME"/>
        </w:rPr>
        <w:t xml:space="preserve"> </w:t>
      </w:r>
      <w:r w:rsidRPr="004C2F7D">
        <w:rPr>
          <w:rFonts w:eastAsia="Liberation Serif"/>
          <w:b/>
        </w:rPr>
        <w:t>plan</w:t>
      </w:r>
      <w:r w:rsidRPr="000626C5">
        <w:rPr>
          <w:rFonts w:eastAsia="Liberation Serif"/>
          <w:b/>
          <w:lang w:val="sr-Latn-ME"/>
        </w:rPr>
        <w:t xml:space="preserve"> </w:t>
      </w:r>
      <w:r w:rsidRPr="004C2F7D">
        <w:rPr>
          <w:rFonts w:eastAsia="Liberation Serif"/>
          <w:b/>
        </w:rPr>
        <w:t>izvo</w:t>
      </w:r>
      <w:r w:rsidRPr="000626C5">
        <w:rPr>
          <w:rFonts w:eastAsia="Liberation Serif"/>
          <w:b/>
          <w:lang w:val="sr-Latn-ME"/>
        </w:rPr>
        <w:t>đ</w:t>
      </w:r>
      <w:r w:rsidRPr="004C2F7D">
        <w:rPr>
          <w:rFonts w:eastAsia="Liberation Serif"/>
          <w:b/>
        </w:rPr>
        <w:t>enja</w:t>
      </w:r>
      <w:r w:rsidRPr="000626C5">
        <w:rPr>
          <w:rFonts w:eastAsia="Liberation Serif"/>
          <w:b/>
          <w:lang w:val="sr-Latn-ME"/>
        </w:rPr>
        <w:t xml:space="preserve"> </w:t>
      </w:r>
      <w:r w:rsidRPr="004C2F7D">
        <w:rPr>
          <w:rFonts w:eastAsia="Liberation Serif"/>
          <w:b/>
        </w:rPr>
        <w:t>radova</w:t>
      </w:r>
    </w:p>
    <w:p w:rsidR="00722DCC" w:rsidRPr="000626C5" w:rsidRDefault="00722DCC" w:rsidP="00722DCC">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rsidR="00722DCC" w:rsidRPr="000626C5" w:rsidRDefault="00722DCC" w:rsidP="00722DCC">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rsidR="00722DCC" w:rsidRPr="000626C5" w:rsidRDefault="00722DCC" w:rsidP="00722DCC">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rsidR="00722DCC" w:rsidRPr="000626C5" w:rsidRDefault="00722DCC" w:rsidP="00722DCC">
      <w:pPr>
        <w:rPr>
          <w:rFonts w:eastAsia="Liberation Serif"/>
          <w:b/>
          <w:lang w:val="sr-Latn-ME"/>
        </w:rPr>
      </w:pPr>
    </w:p>
    <w:p w:rsidR="00722DCC" w:rsidRPr="000626C5" w:rsidRDefault="00722DCC" w:rsidP="00722DCC">
      <w:pPr>
        <w:rPr>
          <w:rFonts w:eastAsia="Liberation Serif"/>
          <w:b/>
          <w:lang w:val="sr-Latn-ME"/>
        </w:rPr>
      </w:pPr>
      <w:r w:rsidRPr="004C2F7D">
        <w:rPr>
          <w:rFonts w:eastAsia="Liberation Serif"/>
          <w:b/>
        </w:rPr>
        <w:t>Osoblje</w:t>
      </w:r>
      <w:r w:rsidRPr="000626C5">
        <w:rPr>
          <w:rFonts w:eastAsia="Liberation Serif"/>
          <w:b/>
          <w:lang w:val="sr-Latn-ME"/>
        </w:rPr>
        <w:t xml:space="preserve"> </w:t>
      </w:r>
      <w:r w:rsidRPr="004C2F7D">
        <w:rPr>
          <w:rFonts w:eastAsia="Liberation Serif"/>
          <w:b/>
        </w:rPr>
        <w:t>Izvo</w:t>
      </w:r>
      <w:r w:rsidRPr="000626C5">
        <w:rPr>
          <w:rFonts w:eastAsia="Liberation Serif"/>
          <w:b/>
          <w:lang w:val="sr-Latn-ME"/>
        </w:rPr>
        <w:t>đ</w:t>
      </w:r>
      <w:r w:rsidRPr="004C2F7D">
        <w:rPr>
          <w:rFonts w:eastAsia="Liberation Serif"/>
          <w:b/>
        </w:rPr>
        <w:t>a</w:t>
      </w:r>
      <w:r w:rsidRPr="000626C5">
        <w:rPr>
          <w:rFonts w:eastAsia="Liberation Serif"/>
          <w:b/>
          <w:lang w:val="sr-Latn-ME"/>
        </w:rPr>
        <w:t>č</w:t>
      </w:r>
      <w:r w:rsidRPr="004C2F7D">
        <w:rPr>
          <w:rFonts w:eastAsia="Liberation Serif"/>
          <w:b/>
        </w:rPr>
        <w:t>a</w:t>
      </w:r>
    </w:p>
    <w:p w:rsidR="00722DCC" w:rsidRPr="000626C5" w:rsidRDefault="00722DCC" w:rsidP="00722DCC">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rsidR="00722DCC" w:rsidRPr="000626C5" w:rsidRDefault="00722DCC" w:rsidP="00722DCC">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rsidR="00722DCC" w:rsidRPr="000626C5" w:rsidRDefault="00722DCC" w:rsidP="00722DCC">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rsidR="00722DCC" w:rsidRPr="000626C5" w:rsidRDefault="00722DCC" w:rsidP="00722DCC">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rsidR="00722DCC" w:rsidRPr="000626C5" w:rsidRDefault="00722DCC" w:rsidP="00722DCC">
      <w:pPr>
        <w:jc w:val="both"/>
        <w:rPr>
          <w:rFonts w:eastAsia="Liberation Serif"/>
          <w:lang w:val="sr-Latn-ME"/>
        </w:rPr>
      </w:pPr>
      <w:r w:rsidRPr="004C2F7D">
        <w:rPr>
          <w:rFonts w:eastAsia="Liberation Serif"/>
        </w:rPr>
        <w:lastRenderedPageBreak/>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rsidR="00722DCC" w:rsidRPr="000626C5" w:rsidRDefault="00722DCC" w:rsidP="00722DCC">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rsidR="00722DCC" w:rsidRPr="000626C5" w:rsidRDefault="00722DCC" w:rsidP="00722DCC">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rsidR="00722DCC" w:rsidRPr="000626C5" w:rsidRDefault="00722DCC" w:rsidP="00722DCC">
      <w:pPr>
        <w:jc w:val="both"/>
        <w:rPr>
          <w:rFonts w:eastAsia="Liberation Serif"/>
          <w:highlight w:val="yellow"/>
          <w:lang w:val="sr-Latn-ME"/>
        </w:rPr>
      </w:pPr>
    </w:p>
    <w:p w:rsidR="00722DCC" w:rsidRPr="000626C5" w:rsidRDefault="00722DCC" w:rsidP="00722DCC">
      <w:pPr>
        <w:rPr>
          <w:rFonts w:eastAsia="Liberation Serif"/>
          <w:b/>
          <w:lang w:val="sr-Latn-ME"/>
        </w:rPr>
      </w:pPr>
      <w:r w:rsidRPr="004C2F7D">
        <w:rPr>
          <w:rFonts w:eastAsia="Liberation Serif"/>
          <w:b/>
        </w:rPr>
        <w:t>Pristup</w:t>
      </w:r>
      <w:r w:rsidRPr="000626C5">
        <w:rPr>
          <w:rFonts w:eastAsia="Liberation Serif"/>
          <w:b/>
          <w:lang w:val="sr-Latn-ME"/>
        </w:rPr>
        <w:t xml:space="preserve"> </w:t>
      </w:r>
      <w:r w:rsidRPr="004C2F7D">
        <w:rPr>
          <w:rFonts w:eastAsia="Liberation Serif"/>
          <w:b/>
        </w:rPr>
        <w:t>gradili</w:t>
      </w:r>
      <w:r w:rsidRPr="000626C5">
        <w:rPr>
          <w:rFonts w:eastAsia="Liberation Serif"/>
          <w:b/>
          <w:lang w:val="sr-Latn-ME"/>
        </w:rPr>
        <w:t>š</w:t>
      </w:r>
      <w:r w:rsidRPr="004C2F7D">
        <w:rPr>
          <w:rFonts w:eastAsia="Liberation Serif"/>
          <w:b/>
        </w:rPr>
        <w:t>tu</w:t>
      </w:r>
    </w:p>
    <w:p w:rsidR="00722DCC" w:rsidRPr="000626C5" w:rsidRDefault="00722DCC" w:rsidP="00722DCC">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rsidR="00722DCC" w:rsidRPr="000626C5" w:rsidRDefault="00722DCC" w:rsidP="00722DCC">
      <w:pPr>
        <w:jc w:val="both"/>
        <w:rPr>
          <w:rFonts w:eastAsia="Liberation Serif"/>
          <w:lang w:val="sr-Latn-ME"/>
        </w:rPr>
      </w:pPr>
    </w:p>
    <w:p w:rsidR="00722DCC" w:rsidRPr="000626C5" w:rsidRDefault="00722DCC" w:rsidP="00722DCC">
      <w:pPr>
        <w:jc w:val="both"/>
        <w:rPr>
          <w:rFonts w:eastAsia="Liberation Serif"/>
          <w:lang w:val="sr-Latn-ME"/>
        </w:rPr>
      </w:pPr>
      <w:r w:rsidRPr="004C2F7D">
        <w:rPr>
          <w:rFonts w:eastAsia="Liberation Serif"/>
          <w:b/>
        </w:rPr>
        <w:t>Bezbjednost</w:t>
      </w:r>
      <w:r w:rsidRPr="000626C5">
        <w:rPr>
          <w:rFonts w:eastAsia="Liberation Serif"/>
          <w:b/>
          <w:lang w:val="sr-Latn-ME"/>
        </w:rPr>
        <w:t xml:space="preserve"> </w:t>
      </w:r>
      <w:r w:rsidRPr="004C2F7D">
        <w:rPr>
          <w:rFonts w:eastAsia="Liberation Serif"/>
          <w:b/>
        </w:rPr>
        <w:t>na</w:t>
      </w:r>
      <w:r w:rsidRPr="000626C5">
        <w:rPr>
          <w:rFonts w:eastAsia="Liberation Serif"/>
          <w:b/>
          <w:lang w:val="sr-Latn-ME"/>
        </w:rPr>
        <w:t xml:space="preserve"> </w:t>
      </w:r>
      <w:r w:rsidRPr="004C2F7D">
        <w:rPr>
          <w:rFonts w:eastAsia="Liberation Serif"/>
          <w:b/>
        </w:rPr>
        <w:t>gradili</w:t>
      </w:r>
      <w:r w:rsidRPr="000626C5">
        <w:rPr>
          <w:rFonts w:eastAsia="Liberation Serif"/>
          <w:b/>
          <w:lang w:val="sr-Latn-ME"/>
        </w:rPr>
        <w:t>š</w:t>
      </w:r>
      <w:r w:rsidRPr="004C2F7D">
        <w:rPr>
          <w:rFonts w:eastAsia="Liberation Serif"/>
          <w:b/>
        </w:rPr>
        <w:t>tu</w:t>
      </w:r>
    </w:p>
    <w:p w:rsidR="00722DCC" w:rsidRPr="000626C5" w:rsidRDefault="00722DCC" w:rsidP="00722DCC">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w:t>
      </w:r>
    </w:p>
    <w:p w:rsidR="00722DCC" w:rsidRPr="000626C5" w:rsidRDefault="00722DCC" w:rsidP="00722DCC">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p>
    <w:p w:rsidR="00722DCC" w:rsidRPr="004C2F7D" w:rsidRDefault="00722DCC" w:rsidP="00722DCC">
      <w:pPr>
        <w:jc w:val="both"/>
        <w:rPr>
          <w:rFonts w:eastAsia="Liberation Serif"/>
        </w:rPr>
      </w:pPr>
      <w:r w:rsidRPr="004C2F7D">
        <w:rPr>
          <w:rFonts w:eastAsia="Liberation Serif"/>
        </w:rPr>
        <w:t xml:space="preserve">Izvođač radova je dužan Naručiocu nadoknaditi sve štete koje treća lica eventualno ostvare od naručioca po osnovu predmetnog rada. Izvođač radova 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rsidR="00722DCC" w:rsidRPr="004C2F7D" w:rsidRDefault="00722DCC" w:rsidP="00722DCC">
      <w:pPr>
        <w:jc w:val="both"/>
        <w:rPr>
          <w:rFonts w:eastAsia="Liberation Serif"/>
        </w:rPr>
      </w:pPr>
      <w:r w:rsidRPr="004C2F7D">
        <w:rPr>
          <w:rFonts w:eastAsia="Liberation Serif"/>
        </w:rPr>
        <w:t>Izvođač radova je dužan osigurati da emisije, površinska oticanja i otpadne vode prouzrokovane njegovim aktivnostima ne pređu vrijednosti propisane važećim zakonima.</w:t>
      </w:r>
    </w:p>
    <w:p w:rsidR="00722DCC" w:rsidRPr="004C2F7D" w:rsidRDefault="00722DCC" w:rsidP="00722DCC">
      <w:pPr>
        <w:rPr>
          <w:rFonts w:eastAsia="Liberation Serif"/>
          <w:b/>
          <w:highlight w:val="yellow"/>
        </w:rPr>
      </w:pPr>
    </w:p>
    <w:p w:rsidR="00722DCC" w:rsidRPr="004C2F7D" w:rsidRDefault="00722DCC" w:rsidP="00722DCC">
      <w:pPr>
        <w:rPr>
          <w:rFonts w:eastAsia="Liberation Serif"/>
          <w:b/>
        </w:rPr>
      </w:pPr>
      <w:r w:rsidRPr="004C2F7D">
        <w:rPr>
          <w:rFonts w:eastAsia="Liberation Serif"/>
          <w:b/>
        </w:rPr>
        <w:t>Otkrića</w:t>
      </w:r>
    </w:p>
    <w:p w:rsidR="00722DCC" w:rsidRPr="004C2F7D" w:rsidRDefault="00722DCC" w:rsidP="00722DCC">
      <w:pPr>
        <w:jc w:val="both"/>
        <w:rPr>
          <w:rFonts w:eastAsia="Liberation Serif"/>
        </w:rPr>
      </w:pPr>
      <w:r w:rsidRPr="004C2F7D">
        <w:rPr>
          <w:rFonts w:eastAsia="Liberation Serif"/>
        </w:rPr>
        <w:t xml:space="preserve">Shodno Zakonu o izgradnji </w:t>
      </w:r>
      <w:r>
        <w:rPr>
          <w:rFonts w:eastAsia="Liberation Serif"/>
        </w:rPr>
        <w:t>objekta</w:t>
      </w:r>
      <w:r w:rsidRPr="004C2F7D">
        <w:rPr>
          <w:rFonts w:eastAsia="Liberation Serif"/>
        </w:rPr>
        <w:t>, Izvođač radova je dužan da obavijesti nadležni inspekciji organ u slučaju nailaska na arheološka nalazišta, fosile, aktivna klizišta klizišta, podzemne vode i sl. i obustavi radove koji ih mogu ugroziti.</w:t>
      </w:r>
    </w:p>
    <w:p w:rsidR="00722DCC" w:rsidRPr="004C2F7D" w:rsidRDefault="00722DCC" w:rsidP="00722DCC">
      <w:pPr>
        <w:jc w:val="both"/>
        <w:rPr>
          <w:rFonts w:eastAsia="Liberation Serif"/>
        </w:rPr>
      </w:pPr>
      <w:r w:rsidRPr="004C2F7D">
        <w:rPr>
          <w:rFonts w:eastAsia="Liberation Serif"/>
        </w:rPr>
        <w:t xml:space="preserve">Ako se prilikom izvođenja radova i aktivnosti naiđe na nalaze od arheološkog značaja, Izvođač </w:t>
      </w:r>
      <w:proofErr w:type="gramStart"/>
      <w:r w:rsidRPr="004C2F7D">
        <w:rPr>
          <w:rFonts w:eastAsia="Liberation Serif"/>
        </w:rPr>
        <w:t>radova  dužan</w:t>
      </w:r>
      <w:proofErr w:type="gramEnd"/>
      <w:r w:rsidRPr="004C2F7D">
        <w:rPr>
          <w:rFonts w:eastAsia="Liberation Serif"/>
        </w:rPr>
        <w:t xml:space="preserve"> je da: </w:t>
      </w:r>
    </w:p>
    <w:p w:rsidR="00722DCC" w:rsidRPr="004C2F7D" w:rsidRDefault="00722DCC" w:rsidP="00722DCC">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rsidR="00722DCC" w:rsidRPr="004C2F7D" w:rsidRDefault="00722DCC" w:rsidP="00722DCC">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rsidR="00722DCC" w:rsidRPr="004C2F7D" w:rsidRDefault="00722DCC" w:rsidP="00722DCC">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rsidR="00722DCC" w:rsidRPr="004C2F7D" w:rsidRDefault="00722DCC" w:rsidP="00722DCC">
      <w:pPr>
        <w:jc w:val="both"/>
        <w:rPr>
          <w:rFonts w:eastAsia="Liberation Serif"/>
        </w:rPr>
      </w:pPr>
      <w:r w:rsidRPr="004C2F7D">
        <w:rPr>
          <w:rFonts w:eastAsia="Liberation Serif"/>
        </w:rPr>
        <w:t>4) saopšti sve relevantne podatke u vezi sa mjestom i položajem nalaza u vrijeme otkrivanja i o okolnostima pod kojim su otkriveni.</w:t>
      </w:r>
    </w:p>
    <w:p w:rsidR="00722DCC" w:rsidRPr="004C2F7D" w:rsidRDefault="00722DCC" w:rsidP="00722DCC">
      <w:pPr>
        <w:jc w:val="both"/>
        <w:rPr>
          <w:rFonts w:eastAsia="Liberation Serif"/>
        </w:rPr>
      </w:pPr>
      <w:r w:rsidRPr="004C2F7D">
        <w:rPr>
          <w:rFonts w:eastAsia="Liberation Serif"/>
        </w:rPr>
        <w:lastRenderedPageBreak/>
        <w:t>Izvođač radova je dužan o okolnostima iz ovog člana neodložno obavijestiti Stručni nadzor i Investitora.</w:t>
      </w:r>
    </w:p>
    <w:p w:rsidR="00722DCC" w:rsidRPr="004C2F7D" w:rsidRDefault="00722DCC" w:rsidP="00722DCC">
      <w:pPr>
        <w:jc w:val="center"/>
        <w:rPr>
          <w:rFonts w:eastAsia="Liberation Serif"/>
          <w:b/>
        </w:rPr>
      </w:pPr>
    </w:p>
    <w:p w:rsidR="00722DCC" w:rsidRPr="004C2F7D" w:rsidRDefault="00722DCC" w:rsidP="00722DCC">
      <w:pPr>
        <w:ind w:right="-10"/>
        <w:rPr>
          <w:rFonts w:eastAsia="Liberation Serif"/>
          <w:b/>
        </w:rPr>
      </w:pPr>
      <w:r w:rsidRPr="004C2F7D">
        <w:rPr>
          <w:rFonts w:eastAsia="Liberation Serif"/>
          <w:b/>
        </w:rPr>
        <w:t>Stručni nadzor</w:t>
      </w:r>
    </w:p>
    <w:p w:rsidR="00722DCC" w:rsidRPr="004C2F7D" w:rsidRDefault="00722DCC" w:rsidP="00722DCC">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Izvođača radova.</w:t>
      </w:r>
    </w:p>
    <w:p w:rsidR="00722DCC" w:rsidRPr="004C2F7D" w:rsidRDefault="00722DCC" w:rsidP="00722DCC">
      <w:pPr>
        <w:jc w:val="both"/>
        <w:rPr>
          <w:rFonts w:eastAsia="Liberation Serif"/>
        </w:rPr>
      </w:pPr>
      <w:r w:rsidRPr="004C2F7D">
        <w:rPr>
          <w:rFonts w:eastAsia="Liberation Serif"/>
        </w:rPr>
        <w:t xml:space="preserve">Ako u toku izvođenja radova dođe do promjene Stručnog nadzora odnosno Revizora, Naručilac će o tome obavijestiti Izvođača radova. </w:t>
      </w:r>
    </w:p>
    <w:p w:rsidR="00722DCC" w:rsidRPr="000626C5" w:rsidRDefault="00722DCC" w:rsidP="00722DCC">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rsidR="00722DCC" w:rsidRPr="000626C5" w:rsidRDefault="00722DCC" w:rsidP="00722DCC">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rsidR="00722DCC" w:rsidRPr="000626C5" w:rsidRDefault="00722DCC" w:rsidP="00722DCC">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rsidR="00722DCC" w:rsidRPr="000626C5" w:rsidRDefault="00722DCC" w:rsidP="00722DCC">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rsidR="00722DCC" w:rsidRPr="000626C5" w:rsidRDefault="00722DCC" w:rsidP="00722DCC">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rsidR="00722DCC" w:rsidRPr="000626C5" w:rsidRDefault="00722DCC" w:rsidP="00722DCC">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rsidR="00722DCC" w:rsidRPr="004C2F7D" w:rsidRDefault="00722DCC" w:rsidP="00722DCC">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rsidR="00722DCC" w:rsidRPr="004C2F7D" w:rsidRDefault="00722DCC" w:rsidP="00722DCC">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rsidR="00722DCC" w:rsidRPr="004C2F7D" w:rsidRDefault="00722DCC" w:rsidP="00722DCC">
      <w:pPr>
        <w:jc w:val="both"/>
        <w:rPr>
          <w:rFonts w:eastAsia="Liberation Serif"/>
        </w:rPr>
      </w:pPr>
      <w:r w:rsidRPr="004C2F7D">
        <w:rPr>
          <w:rFonts w:eastAsia="Liberation Serif"/>
        </w:rPr>
        <w:t>Stručni nadzor nema pravo da oslobodi Izvođača radova od bilo koje njegove dužnosti ili obaveze iz ugovora ukoliko za to ne dobije pisano ovlašćenje od Naručioca.</w:t>
      </w:r>
    </w:p>
    <w:p w:rsidR="00722DCC" w:rsidRPr="004C2F7D" w:rsidRDefault="00722DCC" w:rsidP="00722DCC">
      <w:pPr>
        <w:jc w:val="both"/>
        <w:rPr>
          <w:rFonts w:eastAsia="Liberation Serif"/>
        </w:rPr>
      </w:pPr>
      <w:r w:rsidRPr="004C2F7D">
        <w:rPr>
          <w:rFonts w:eastAsia="Liberation Serif"/>
        </w:rPr>
        <w:t>Postojanje Stručnog nadzora i njegovi propusti u vršenju stručnog nadzora ne oslobađaju Izvođača radova od njegove obaveze i odgovornosti za kvalitetno i pravilno izvođenje radova.</w:t>
      </w:r>
    </w:p>
    <w:p w:rsidR="00722DCC" w:rsidRPr="004C2F7D" w:rsidRDefault="00722DCC" w:rsidP="00722DCC">
      <w:pPr>
        <w:jc w:val="both"/>
        <w:rPr>
          <w:rFonts w:eastAsia="Liberation Serif"/>
        </w:rPr>
      </w:pPr>
      <w:r w:rsidRPr="004C2F7D">
        <w:rPr>
          <w:rFonts w:eastAsia="Liberation Serif"/>
        </w:rPr>
        <w:t>Stručni nadzor će u svako doba imati:</w:t>
      </w:r>
    </w:p>
    <w:p w:rsidR="00722DCC" w:rsidRPr="004C2F7D" w:rsidRDefault="00722DCC" w:rsidP="00722DCC">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rsidR="00722DCC" w:rsidRPr="004C2F7D" w:rsidRDefault="00722DCC" w:rsidP="00722DCC">
      <w:pPr>
        <w:jc w:val="both"/>
        <w:rPr>
          <w:rFonts w:eastAsia="Liberation Serif"/>
        </w:rPr>
      </w:pPr>
      <w:r w:rsidRPr="004C2F7D">
        <w:rPr>
          <w:rFonts w:eastAsia="Liberation Serif"/>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rsidR="00722DCC" w:rsidRPr="004C2F7D" w:rsidRDefault="00722DCC" w:rsidP="00722DCC">
      <w:pPr>
        <w:jc w:val="both"/>
        <w:rPr>
          <w:rFonts w:eastAsia="Liberation Serif"/>
        </w:rPr>
      </w:pPr>
      <w:r w:rsidRPr="004C2F7D">
        <w:rPr>
          <w:rFonts w:eastAsia="Liberation Serif"/>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rsidR="00722DCC" w:rsidRPr="004C2F7D" w:rsidRDefault="00722DCC" w:rsidP="00722DCC">
      <w:pPr>
        <w:jc w:val="both"/>
        <w:rPr>
          <w:rFonts w:eastAsia="Liberation Serif"/>
        </w:rPr>
      </w:pPr>
    </w:p>
    <w:p w:rsidR="00722DCC" w:rsidRPr="004C2F7D" w:rsidRDefault="00722DCC" w:rsidP="00722DCC">
      <w:pPr>
        <w:jc w:val="both"/>
        <w:rPr>
          <w:b/>
          <w:color w:val="000000"/>
          <w:lang w:val="pl-PL"/>
        </w:rPr>
      </w:pPr>
      <w:r w:rsidRPr="004C2F7D">
        <w:rPr>
          <w:b/>
          <w:color w:val="000000"/>
          <w:lang w:val="pl-PL"/>
        </w:rPr>
        <w:t>Konačni obračun</w:t>
      </w:r>
    </w:p>
    <w:p w:rsidR="00722DCC" w:rsidRDefault="00722DCC" w:rsidP="00722DCC">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rsidR="00722DCC" w:rsidRPr="004C2F7D" w:rsidRDefault="00722DCC" w:rsidP="00722DCC">
      <w:pPr>
        <w:ind w:right="-10"/>
        <w:rPr>
          <w:rFonts w:eastAsia="Liberation Serif"/>
          <w:b/>
        </w:rPr>
      </w:pPr>
    </w:p>
    <w:p w:rsidR="00722DCC" w:rsidRPr="004C2F7D" w:rsidRDefault="00722DCC" w:rsidP="00722DCC">
      <w:pPr>
        <w:ind w:right="-10"/>
        <w:rPr>
          <w:rFonts w:eastAsia="Liberation Serif"/>
          <w:b/>
        </w:rPr>
      </w:pPr>
      <w:r w:rsidRPr="004C2F7D">
        <w:rPr>
          <w:rFonts w:eastAsia="Liberation Serif"/>
          <w:b/>
        </w:rPr>
        <w:t>Uređenje gradilišta</w:t>
      </w:r>
    </w:p>
    <w:p w:rsidR="00722DCC" w:rsidRPr="004C2F7D" w:rsidRDefault="00722DCC" w:rsidP="00722DCC">
      <w:pPr>
        <w:jc w:val="both"/>
        <w:rPr>
          <w:rFonts w:eastAsia="Liberation Serif"/>
        </w:rPr>
      </w:pPr>
      <w:r w:rsidRPr="004C2F7D">
        <w:rPr>
          <w:rFonts w:eastAsia="Liberation Serif"/>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rsidR="00722DCC" w:rsidRPr="004C2F7D" w:rsidRDefault="00722DCC" w:rsidP="00722DCC">
      <w:pPr>
        <w:jc w:val="both"/>
        <w:rPr>
          <w:rFonts w:eastAsia="Liberation Serif"/>
          <w:highlight w:val="yellow"/>
        </w:rPr>
      </w:pPr>
    </w:p>
    <w:p w:rsidR="00722DCC" w:rsidRPr="004C2F7D" w:rsidRDefault="00722DCC" w:rsidP="00722DCC">
      <w:pPr>
        <w:rPr>
          <w:rFonts w:eastAsia="Liberation Serif"/>
          <w:b/>
        </w:rPr>
      </w:pPr>
      <w:r w:rsidRPr="004C2F7D">
        <w:rPr>
          <w:rFonts w:eastAsia="Liberation Serif"/>
          <w:b/>
        </w:rPr>
        <w:t>Ugovorna kazna</w:t>
      </w:r>
    </w:p>
    <w:p w:rsidR="00722DCC" w:rsidRPr="004C2F7D" w:rsidRDefault="00722DCC" w:rsidP="00722DCC">
      <w:pPr>
        <w:jc w:val="both"/>
        <w:rPr>
          <w:rFonts w:eastAsia="Liberation Serif"/>
        </w:rPr>
      </w:pPr>
      <w:r w:rsidRPr="004C2F7D">
        <w:rPr>
          <w:rFonts w:eastAsia="Liberation Serif"/>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rsidR="00722DCC" w:rsidRPr="004C2F7D" w:rsidRDefault="00722DCC" w:rsidP="00722DCC">
      <w:pPr>
        <w:jc w:val="both"/>
        <w:rPr>
          <w:rFonts w:eastAsia="Liberation Serif"/>
        </w:rPr>
      </w:pPr>
      <w:r w:rsidRPr="004C2F7D">
        <w:rPr>
          <w:rFonts w:eastAsia="Liberation Serif"/>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rsidR="00722DCC" w:rsidRPr="004C2F7D" w:rsidRDefault="00722DCC" w:rsidP="00722DCC">
      <w:pPr>
        <w:jc w:val="both"/>
        <w:rPr>
          <w:rFonts w:eastAsia="Liberation Serif"/>
        </w:rPr>
      </w:pPr>
      <w:r w:rsidRPr="004C2F7D">
        <w:rPr>
          <w:rFonts w:eastAsia="Liberation Serif"/>
        </w:rPr>
        <w:t xml:space="preserve">Plaćanje ugovorene kazne ne oslobađa Izvođača radova obaveze da u cjelosti završi i preda ugovorene radove. </w:t>
      </w:r>
      <w:r w:rsidRPr="004C2F7D">
        <w:rPr>
          <w:rFonts w:eastAsia="Liberation Serif"/>
        </w:rPr>
        <w:tab/>
      </w:r>
      <w:r w:rsidRPr="004C2F7D">
        <w:rPr>
          <w:rFonts w:eastAsia="Liberation Serif"/>
        </w:rPr>
        <w:tab/>
      </w:r>
    </w:p>
    <w:p w:rsidR="00722DCC" w:rsidRPr="004C2F7D" w:rsidRDefault="00722DCC" w:rsidP="00722DCC">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rsidR="00722DCC" w:rsidRPr="004C2F7D" w:rsidRDefault="00722DCC" w:rsidP="00722DCC">
      <w:pPr>
        <w:jc w:val="both"/>
        <w:rPr>
          <w:rFonts w:eastAsia="Liberation Serif"/>
        </w:rPr>
      </w:pPr>
    </w:p>
    <w:p w:rsidR="00722DCC" w:rsidRPr="004C2F7D" w:rsidRDefault="00722DCC" w:rsidP="00722DCC">
      <w:pPr>
        <w:rPr>
          <w:rFonts w:eastAsia="Liberation Serif"/>
          <w:b/>
        </w:rPr>
      </w:pPr>
      <w:r w:rsidRPr="004C2F7D">
        <w:rPr>
          <w:rFonts w:eastAsia="Liberation Serif"/>
          <w:b/>
        </w:rPr>
        <w:t>Produžetak roka izvršenja radova</w:t>
      </w:r>
    </w:p>
    <w:p w:rsidR="00722DCC" w:rsidRPr="004C2F7D" w:rsidRDefault="00722DCC" w:rsidP="00722DCC">
      <w:pPr>
        <w:jc w:val="both"/>
        <w:rPr>
          <w:rFonts w:eastAsia="Liberation Serif"/>
        </w:rPr>
      </w:pPr>
      <w:r w:rsidRPr="004C2F7D">
        <w:rPr>
          <w:rFonts w:eastAsia="Liberation Serif"/>
        </w:rPr>
        <w:t xml:space="preserve">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Pr>
          <w:rFonts w:eastAsia="Liberation Serif"/>
        </w:rPr>
        <w:t>4</w:t>
      </w:r>
      <w:r w:rsidRPr="004C2F7D">
        <w:rPr>
          <w:rFonts w:eastAsia="Liberation Serif"/>
        </w:rPr>
        <w:t xml:space="preserve">7 i </w:t>
      </w:r>
      <w:r>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rsidR="00722DCC" w:rsidRPr="004C2F7D" w:rsidRDefault="00722DCC" w:rsidP="00722DCC">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Naručioca.</w:t>
      </w:r>
    </w:p>
    <w:p w:rsidR="00722DCC" w:rsidRPr="004C2F7D" w:rsidRDefault="00722DCC" w:rsidP="00722DCC">
      <w:pPr>
        <w:jc w:val="both"/>
        <w:rPr>
          <w:rFonts w:eastAsia="Liberation Serif"/>
        </w:rPr>
      </w:pPr>
      <w:r w:rsidRPr="004C2F7D">
        <w:rPr>
          <w:rFonts w:eastAsia="Liberation Serif"/>
        </w:rPr>
        <w:t xml:space="preserve">Izvođač radova 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rsidR="00722DCC" w:rsidRPr="004C2F7D" w:rsidRDefault="00722DCC" w:rsidP="00722DCC">
      <w:pPr>
        <w:rPr>
          <w:rFonts w:eastAsia="Liberation Serif"/>
        </w:rPr>
      </w:pPr>
      <w:r w:rsidRPr="004C2F7D">
        <w:rPr>
          <w:rFonts w:eastAsia="Liberation Serif"/>
        </w:rPr>
        <w:t>Izvođač radova ima pravo na produženje roka onoliko dana koliko su trajali posebni uslovi (uzima se duži period jednog ukoliko su paralelno postojala oba uslova).</w:t>
      </w:r>
    </w:p>
    <w:p w:rsidR="00722DCC" w:rsidRPr="004C2F7D" w:rsidRDefault="00722DCC" w:rsidP="00722DCC">
      <w:pPr>
        <w:rPr>
          <w:rFonts w:eastAsia="Liberation Serif"/>
        </w:rPr>
      </w:pPr>
    </w:p>
    <w:p w:rsidR="00722DCC" w:rsidRPr="004C2F7D" w:rsidRDefault="00722DCC" w:rsidP="00722DCC">
      <w:pPr>
        <w:rPr>
          <w:rFonts w:eastAsia="Liberation Serif"/>
          <w:b/>
        </w:rPr>
      </w:pPr>
      <w:r w:rsidRPr="004C2F7D">
        <w:rPr>
          <w:rFonts w:eastAsia="Liberation Serif"/>
          <w:b/>
        </w:rPr>
        <w:t>Viša sila</w:t>
      </w:r>
    </w:p>
    <w:p w:rsidR="00722DCC" w:rsidRPr="004C2F7D" w:rsidRDefault="00722DCC" w:rsidP="00722DCC">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rsidR="00722DCC" w:rsidRPr="004C2F7D" w:rsidRDefault="00722DCC" w:rsidP="00722DCC">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rsidR="00722DCC" w:rsidRPr="004C2F7D" w:rsidRDefault="00722DCC" w:rsidP="00722DCC">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rsidR="00722DCC" w:rsidRDefault="00722DCC" w:rsidP="00722DCC">
      <w:pPr>
        <w:jc w:val="both"/>
        <w:rPr>
          <w:rFonts w:eastAsia="Liberation Serif"/>
        </w:rPr>
      </w:pPr>
    </w:p>
    <w:p w:rsidR="00722DCC" w:rsidRDefault="00722DCC" w:rsidP="00722DCC">
      <w:pPr>
        <w:jc w:val="both"/>
      </w:pPr>
      <w:r w:rsidRPr="004C2F7D">
        <w:rPr>
          <w:b/>
        </w:rPr>
        <w:t>Naknada štete</w:t>
      </w:r>
    </w:p>
    <w:p w:rsidR="00722DCC" w:rsidRPr="004C2F7D" w:rsidRDefault="00722DCC" w:rsidP="00722DCC">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rsidR="00722DCC" w:rsidRPr="004C2F7D" w:rsidRDefault="00722DCC" w:rsidP="00722DCC">
      <w:pPr>
        <w:jc w:val="both"/>
        <w:rPr>
          <w:rFonts w:eastAsia="Liberation Serif"/>
        </w:rPr>
      </w:pPr>
    </w:p>
    <w:p w:rsidR="00722DCC" w:rsidRPr="004C2F7D" w:rsidRDefault="00722DCC" w:rsidP="00722DCC">
      <w:pPr>
        <w:rPr>
          <w:rFonts w:eastAsia="Liberation Serif"/>
          <w:b/>
        </w:rPr>
      </w:pPr>
      <w:r w:rsidRPr="004C2F7D">
        <w:rPr>
          <w:rFonts w:eastAsia="Liberation Serif"/>
          <w:b/>
        </w:rPr>
        <w:t>Raskid ugovora</w:t>
      </w:r>
    </w:p>
    <w:p w:rsidR="00722DCC" w:rsidRPr="004C2F7D" w:rsidRDefault="00954461" w:rsidP="00722DCC">
      <w:pPr>
        <w:jc w:val="both"/>
        <w:rPr>
          <w:rFonts w:eastAsia="Liberation Serif"/>
        </w:rPr>
      </w:pPr>
      <w:sdt>
        <w:sdtPr>
          <w:tag w:val="goog_rdk_6"/>
          <w:id w:val="-909617897"/>
        </w:sdtPr>
        <w:sdtEndPr/>
        <w:sdtContent/>
      </w:sdt>
      <w:r w:rsidR="00722DCC" w:rsidRPr="004C2F7D">
        <w:rPr>
          <w:rFonts w:eastAsia="Liberation Serif"/>
        </w:rPr>
        <w:t>Naručilac će raskinuti ugovor o javnoj nabavci naročito ako:</w:t>
      </w:r>
    </w:p>
    <w:p w:rsidR="00722DCC" w:rsidRPr="004C2F7D" w:rsidRDefault="00722DCC" w:rsidP="00722DCC">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722DCC" w:rsidRPr="004C2F7D" w:rsidRDefault="00722DCC" w:rsidP="00722DCC">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722DCC" w:rsidRPr="004C2F7D" w:rsidRDefault="00722DCC" w:rsidP="00722DCC">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rsidR="00722DCC" w:rsidRPr="004C2F7D" w:rsidRDefault="00722DCC" w:rsidP="00722DCC">
      <w:pPr>
        <w:numPr>
          <w:ilvl w:val="0"/>
          <w:numId w:val="12"/>
        </w:numPr>
        <w:jc w:val="both"/>
        <w:rPr>
          <w:rFonts w:eastAsia="Liberation Serif"/>
        </w:rPr>
      </w:pPr>
      <w:r w:rsidRPr="004C2F7D">
        <w:rPr>
          <w:rFonts w:eastAsia="Liberation Serif"/>
        </w:rPr>
        <w:t>izmjenom se značajno povećava obim ugovora;</w:t>
      </w:r>
    </w:p>
    <w:p w:rsidR="00722DCC" w:rsidRPr="004C2F7D" w:rsidRDefault="00722DCC" w:rsidP="00722DCC">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rsidR="00722DCC" w:rsidRPr="004C2F7D" w:rsidRDefault="00722DCC" w:rsidP="00722DCC">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rsidR="00722DCC" w:rsidRPr="004C2F7D" w:rsidRDefault="00722DCC" w:rsidP="00722DCC">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rsidR="00722DCC" w:rsidRPr="004C2F7D" w:rsidRDefault="00722DCC" w:rsidP="00722DCC">
      <w:pPr>
        <w:jc w:val="both"/>
        <w:rPr>
          <w:rFonts w:eastAsia="Liberation Serif"/>
        </w:rPr>
      </w:pPr>
      <w:r w:rsidRPr="004C2F7D">
        <w:rPr>
          <w:rFonts w:eastAsia="Liberation Serif"/>
        </w:rPr>
        <w:lastRenderedPageBreak/>
        <w:t>Ukoliko dođe do raskida ugovora, IZVOĐAČ RADOVA mora odmah prekinuti rad, obezbijediti i osigurati mjesto izvođenja radova i napustiti ga najprije moguće, a što se može smatrati razumnim rokom.</w:t>
      </w:r>
    </w:p>
    <w:p w:rsidR="00722DCC" w:rsidRPr="004C2F7D" w:rsidRDefault="00722DCC" w:rsidP="00722DCC">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rsidR="00722DCC" w:rsidRPr="004C2F7D" w:rsidRDefault="00722DCC" w:rsidP="00722DCC">
      <w:pPr>
        <w:jc w:val="both"/>
        <w:rPr>
          <w:rFonts w:eastAsia="Liberation Serif"/>
          <w:bCs/>
        </w:rPr>
      </w:pPr>
      <w:r w:rsidRPr="004C2F7D">
        <w:rPr>
          <w:rFonts w:eastAsia="Liberation Serif"/>
          <w:bCs/>
        </w:rPr>
        <w:t xml:space="preserve">Ugovorna strana koja raskida ugovor dužna je to saopštiti drugoj strani bez odlaganja. </w:t>
      </w:r>
    </w:p>
    <w:p w:rsidR="00722DCC" w:rsidRPr="004C2F7D" w:rsidRDefault="00722DCC" w:rsidP="00722DCC">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rsidR="00722DCC" w:rsidRPr="004C2F7D" w:rsidRDefault="00722DCC" w:rsidP="00722DCC">
      <w:pPr>
        <w:jc w:val="both"/>
        <w:rPr>
          <w:rFonts w:eastAsia="Liberation Serif"/>
          <w:bCs/>
        </w:rPr>
      </w:pPr>
      <w:r w:rsidRPr="004C2F7D">
        <w:rPr>
          <w:rFonts w:eastAsia="Liberation Serif"/>
          <w:bCs/>
        </w:rPr>
        <w:t xml:space="preserve">Ugovor se ne može raskinuti zbog neispunjenja neznatnog dijela obaveze. </w:t>
      </w:r>
    </w:p>
    <w:p w:rsidR="00722DCC" w:rsidRPr="004C2F7D" w:rsidRDefault="00722DCC" w:rsidP="00722DCC">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rsidR="00722DCC" w:rsidRPr="004C2F7D" w:rsidRDefault="00722DCC" w:rsidP="00722DCC">
      <w:pPr>
        <w:jc w:val="both"/>
        <w:rPr>
          <w:rFonts w:eastAsia="Liberation Serif"/>
          <w:bCs/>
        </w:rPr>
      </w:pPr>
      <w:r w:rsidRPr="004C2F7D">
        <w:rPr>
          <w:rFonts w:eastAsia="Liberation Serif"/>
          <w:bCs/>
        </w:rPr>
        <w:t>Troškove zaštite radova snosi strana ugovora čijom krivicom je došlo do raskida ugovora, odnosno do prekida radova.</w:t>
      </w:r>
    </w:p>
    <w:p w:rsidR="00722DCC" w:rsidRPr="004C2F7D" w:rsidRDefault="00722DCC" w:rsidP="00722DCC">
      <w:pPr>
        <w:jc w:val="both"/>
      </w:pPr>
    </w:p>
    <w:p w:rsidR="00722DCC" w:rsidRDefault="00722DCC" w:rsidP="00722DCC">
      <w:pPr>
        <w:jc w:val="both"/>
        <w:rPr>
          <w:b/>
        </w:rPr>
      </w:pPr>
      <w:r w:rsidRPr="004C2F7D">
        <w:rPr>
          <w:b/>
        </w:rPr>
        <w:t>Antikorupcijska klauzula</w:t>
      </w:r>
    </w:p>
    <w:p w:rsidR="00722DCC" w:rsidRPr="004C2F7D" w:rsidRDefault="00722DCC" w:rsidP="00722DCC">
      <w:pPr>
        <w:jc w:val="both"/>
      </w:pPr>
      <w:r w:rsidRPr="004C2F7D">
        <w:t xml:space="preserve">Ugovor o javnoj nabavci zaključen uz kršenje antikorupcijskog pravila iz člana 38 Zakona o javnim nabavkama Crne Gore, ništav je. </w:t>
      </w:r>
    </w:p>
    <w:p w:rsidR="00722DCC" w:rsidRPr="00F27982" w:rsidRDefault="00722DCC" w:rsidP="00722DCC">
      <w:pPr>
        <w:jc w:val="both"/>
        <w:rPr>
          <w:color w:val="000000"/>
          <w:lang w:val="pl-PL"/>
        </w:rPr>
      </w:pPr>
    </w:p>
    <w:p w:rsidR="00722DCC" w:rsidRPr="000626C5" w:rsidRDefault="00722DCC" w:rsidP="00722DCC">
      <w:pPr>
        <w:jc w:val="both"/>
        <w:rPr>
          <w:lang w:val="pl-PL"/>
        </w:rPr>
      </w:pPr>
      <w:r w:rsidRPr="000626C5">
        <w:rPr>
          <w:b/>
          <w:lang w:val="pl-PL"/>
        </w:rPr>
        <w:t>Rješavanje sporova</w:t>
      </w:r>
    </w:p>
    <w:p w:rsidR="00722DCC" w:rsidRPr="00F27982" w:rsidRDefault="00722DCC" w:rsidP="00722DCC">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rsidR="00722DCC" w:rsidRPr="00F27982" w:rsidRDefault="00722DCC" w:rsidP="00722DCC">
      <w:pPr>
        <w:jc w:val="both"/>
        <w:rPr>
          <w:lang w:val="de-DE"/>
        </w:rPr>
      </w:pPr>
      <w:r w:rsidRPr="00F27982">
        <w:rPr>
          <w:lang w:val="de-DE"/>
        </w:rPr>
        <w:t>Rješavanje spornih pitanja ne može uticati na rok i kvalitet ugovorenih radova.</w:t>
      </w:r>
    </w:p>
    <w:p w:rsidR="00722DCC" w:rsidRPr="000626C5" w:rsidRDefault="00722DCC" w:rsidP="00722DCC">
      <w:pPr>
        <w:jc w:val="both"/>
        <w:rPr>
          <w:lang w:val="fr-FR"/>
        </w:rPr>
      </w:pPr>
      <w:r w:rsidRPr="00F27982">
        <w:rPr>
          <w:lang w:val="de-DE"/>
        </w:rPr>
        <w:t>Ukoliko se nastali spor ne riješi sporazumno, ugovara se nadležnost Privrednog suda Crne Gore</w:t>
      </w:r>
      <w:r>
        <w:rPr>
          <w:lang w:val="de-DE"/>
        </w:rPr>
        <w:t>.</w:t>
      </w:r>
    </w:p>
    <w:p w:rsidR="00722DCC" w:rsidRPr="000626C5" w:rsidRDefault="00722DCC" w:rsidP="00722DCC">
      <w:pPr>
        <w:jc w:val="both"/>
        <w:rPr>
          <w:lang w:val="fr-FR"/>
        </w:rPr>
      </w:pPr>
    </w:p>
    <w:p w:rsidR="00722DCC" w:rsidRPr="000626C5" w:rsidRDefault="00722DCC" w:rsidP="00722DCC">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p>
    <w:p w:rsidR="00722DCC" w:rsidRPr="000626C5" w:rsidRDefault="00722DCC" w:rsidP="00722DCC">
      <w:pPr>
        <w:jc w:val="both"/>
        <w:rPr>
          <w:lang w:val="fr-FR"/>
        </w:rPr>
      </w:pPr>
    </w:p>
    <w:p w:rsidR="00722DCC" w:rsidRPr="000626C5" w:rsidRDefault="00722DCC" w:rsidP="00722DCC">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rsidR="00722DCC" w:rsidRPr="000626C5" w:rsidRDefault="00722DCC" w:rsidP="00722DCC">
      <w:pPr>
        <w:jc w:val="both"/>
        <w:rPr>
          <w:lang w:val="fr-FR"/>
        </w:rPr>
      </w:pPr>
    </w:p>
    <w:p w:rsidR="00722DCC" w:rsidRPr="004C2F7D" w:rsidRDefault="00722DCC" w:rsidP="00722DCC">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p>
    <w:p w:rsidR="00722DCC" w:rsidRPr="004C2F7D" w:rsidRDefault="00722DCC" w:rsidP="00722DC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rsidR="00722DCC" w:rsidRPr="004C2F7D" w:rsidRDefault="00722DCC" w:rsidP="00722DCC">
      <w:pPr>
        <w:jc w:val="both"/>
        <w:rPr>
          <w:lang w:val="sr-Latn-ME"/>
        </w:rPr>
      </w:pPr>
    </w:p>
    <w:p w:rsidR="00722DCC" w:rsidRPr="004C2F7D" w:rsidRDefault="00722DCC" w:rsidP="00722DCC">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22DCC" w:rsidRPr="004C2F7D" w:rsidRDefault="00722DCC" w:rsidP="00722DCC">
      <w:pPr>
        <w:jc w:val="both"/>
        <w:rPr>
          <w:lang w:val="sr-Latn-ME"/>
        </w:rPr>
      </w:pPr>
    </w:p>
    <w:p w:rsidR="00722DCC" w:rsidRPr="004C2F7D" w:rsidRDefault="00722DCC" w:rsidP="00722DCC">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rsidR="00722DCC" w:rsidRPr="004C2F7D" w:rsidRDefault="00722DCC" w:rsidP="00722DCC">
      <w:pPr>
        <w:jc w:val="both"/>
        <w:rPr>
          <w:lang w:val="sr-Latn-ME"/>
        </w:rPr>
      </w:pPr>
    </w:p>
    <w:p w:rsidR="00722DCC" w:rsidRPr="004C2F7D" w:rsidRDefault="00722DCC" w:rsidP="00722DCC">
      <w:pPr>
        <w:jc w:val="both"/>
        <w:rPr>
          <w:color w:val="000000"/>
          <w:lang w:val="sr-Latn-ME"/>
        </w:rPr>
      </w:pPr>
      <w:r w:rsidRPr="004C2F7D">
        <w:rPr>
          <w:color w:val="000000"/>
          <w:lang w:val="sr-Latn-ME"/>
        </w:rPr>
        <w:t>Zahtjev se podnosi isključivo putem ESJN-a.</w:t>
      </w: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Default="00722DCC" w:rsidP="00722DCC">
      <w:pPr>
        <w:jc w:val="both"/>
        <w:rPr>
          <w:color w:val="000000"/>
          <w:lang w:val="sr-Latn-ME"/>
        </w:rPr>
      </w:pPr>
    </w:p>
    <w:p w:rsidR="00722DCC" w:rsidRPr="004C2F7D" w:rsidRDefault="00722DCC" w:rsidP="00722DCC">
      <w:pPr>
        <w:jc w:val="both"/>
        <w:rPr>
          <w:color w:val="000000"/>
          <w:lang w:val="sr-Latn-ME"/>
        </w:rPr>
      </w:pPr>
    </w:p>
    <w:p w:rsidR="00722DCC" w:rsidRPr="00DA4BFB" w:rsidRDefault="00722DCC" w:rsidP="00722DC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lastRenderedPageBreak/>
        <w:t>IZJAVA NARUČIOCA O NEPOSTOJANJU SUKOBA INTERESA</w:t>
      </w:r>
      <w:bookmarkEnd w:id="16"/>
      <w:bookmarkEnd w:id="17"/>
      <w:bookmarkEnd w:id="18"/>
    </w:p>
    <w:p w:rsidR="00722DCC" w:rsidRPr="00341A3E" w:rsidRDefault="00A87187" w:rsidP="00722DCC">
      <w:pPr>
        <w:jc w:val="both"/>
        <w:rPr>
          <w:rFonts w:eastAsia="Calibri"/>
          <w:iCs/>
          <w:color w:val="000000"/>
          <w:lang w:val="sr-Latn-ME"/>
        </w:rPr>
      </w:pPr>
      <w:r w:rsidRPr="00A87187">
        <w:rPr>
          <w:rFonts w:eastAsia="Calibri"/>
          <w:iCs/>
          <w:noProof/>
          <w:color w:val="000000"/>
          <w:lang w:val="en-GB" w:eastAsia="en-GB"/>
        </w:rPr>
        <w:drawing>
          <wp:inline distT="0" distB="0" distL="0" distR="0">
            <wp:extent cx="5943421" cy="714375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8160" cy="7149447"/>
                    </a:xfrm>
                    <a:prstGeom prst="rect">
                      <a:avLst/>
                    </a:prstGeom>
                    <a:noFill/>
                    <a:ln>
                      <a:noFill/>
                    </a:ln>
                  </pic:spPr>
                </pic:pic>
              </a:graphicData>
            </a:graphic>
          </wp:inline>
        </w:drawing>
      </w:r>
    </w:p>
    <w:p w:rsidR="00722DCC" w:rsidRPr="004C2F7D" w:rsidRDefault="00722DCC" w:rsidP="00722DC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lastRenderedPageBreak/>
        <w:t>UPUTSTVO O PRAVNOM SREDSTVU</w:t>
      </w:r>
      <w:bookmarkEnd w:id="19"/>
    </w:p>
    <w:p w:rsidR="00722DCC" w:rsidRPr="000626C5" w:rsidRDefault="00722DCC" w:rsidP="00722DCC">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rsidR="00722DCC" w:rsidRPr="000626C5" w:rsidRDefault="00722DCC" w:rsidP="00722DCC">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rsidR="00722DCC" w:rsidRPr="000626C5" w:rsidRDefault="00722DCC" w:rsidP="00722DCC">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rsidR="00722DCC" w:rsidRPr="000626C5" w:rsidRDefault="00722DCC" w:rsidP="00722DCC">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rsidR="00722DCC" w:rsidRPr="004C2F7D" w:rsidRDefault="00722DCC" w:rsidP="00722DCC">
      <w:pPr>
        <w:tabs>
          <w:tab w:val="left" w:pos="5760"/>
        </w:tabs>
        <w:jc w:val="both"/>
        <w:rPr>
          <w:color w:val="000000"/>
          <w:lang w:val="sr-Latn-ME"/>
        </w:rPr>
      </w:pPr>
    </w:p>
    <w:p w:rsidR="00722DCC" w:rsidRPr="004C2F7D" w:rsidRDefault="00722DCC" w:rsidP="00722DCC">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rsidR="00722DCC" w:rsidRPr="004C2F7D" w:rsidRDefault="00722DCC" w:rsidP="00722DCC">
      <w:pPr>
        <w:autoSpaceDE w:val="0"/>
        <w:autoSpaceDN w:val="0"/>
        <w:adjustRightInd w:val="0"/>
        <w:ind w:firstLine="567"/>
        <w:jc w:val="both"/>
        <w:rPr>
          <w:color w:val="000000"/>
          <w:lang w:val="sr-Latn-ME"/>
        </w:rPr>
      </w:pPr>
    </w:p>
    <w:p w:rsidR="00722DCC" w:rsidRPr="004C2F7D" w:rsidRDefault="00722DCC" w:rsidP="00722DCC">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22DCC" w:rsidRPr="004C2F7D" w:rsidRDefault="00722DCC" w:rsidP="00722DCC">
      <w:pPr>
        <w:tabs>
          <w:tab w:val="left" w:pos="5760"/>
        </w:tabs>
        <w:jc w:val="both"/>
        <w:rPr>
          <w:color w:val="000000"/>
          <w:lang w:val="sr-Latn-ME"/>
        </w:rPr>
      </w:pPr>
    </w:p>
    <w:p w:rsidR="00722DCC" w:rsidRPr="004C2F7D" w:rsidRDefault="00722DCC" w:rsidP="00722DCC">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9" w:history="1">
        <w:r w:rsidRPr="004C2F7D">
          <w:rPr>
            <w:rStyle w:val="Hyperlink"/>
            <w:lang w:val="sr-Latn-ME"/>
          </w:rPr>
          <w:t>http://www.kontrola-nabavki.me/</w:t>
        </w:r>
      </w:hyperlink>
      <w:r w:rsidRPr="004C2F7D">
        <w:rPr>
          <w:color w:val="000000"/>
          <w:lang w:val="sr-Latn-ME"/>
        </w:rPr>
        <w:t>.“.</w:t>
      </w:r>
    </w:p>
    <w:p w:rsidR="00722DCC" w:rsidRPr="004C2F7D" w:rsidRDefault="00722DCC" w:rsidP="00722DCC">
      <w:pPr>
        <w:tabs>
          <w:tab w:val="left" w:pos="5760"/>
        </w:tabs>
        <w:ind w:firstLine="567"/>
        <w:jc w:val="both"/>
        <w:rPr>
          <w:color w:val="000000"/>
          <w:lang w:val="sr-Latn-ME"/>
        </w:rPr>
      </w:pPr>
    </w:p>
    <w:p w:rsidR="00722DCC" w:rsidRPr="004C2F7D" w:rsidRDefault="00722DCC" w:rsidP="00722DCC">
      <w:pPr>
        <w:tabs>
          <w:tab w:val="left" w:pos="5760"/>
        </w:tabs>
        <w:ind w:firstLine="567"/>
        <w:jc w:val="both"/>
        <w:rPr>
          <w:color w:val="000000"/>
          <w:lang w:val="sr-Latn-ME"/>
        </w:rPr>
      </w:pPr>
    </w:p>
    <w:p w:rsidR="00722DCC" w:rsidRPr="004C2F7D" w:rsidRDefault="00722DCC" w:rsidP="00722DCC">
      <w:pPr>
        <w:tabs>
          <w:tab w:val="left" w:pos="5760"/>
        </w:tabs>
        <w:ind w:firstLine="567"/>
        <w:jc w:val="both"/>
        <w:rPr>
          <w:color w:val="000000"/>
          <w:lang w:val="sr-Latn-ME"/>
        </w:rPr>
      </w:pPr>
    </w:p>
    <w:p w:rsidR="00722DCC" w:rsidRPr="004C2F7D" w:rsidRDefault="00722DCC" w:rsidP="00722DCC">
      <w:pPr>
        <w:tabs>
          <w:tab w:val="left" w:pos="5760"/>
        </w:tabs>
        <w:ind w:firstLine="567"/>
        <w:jc w:val="both"/>
        <w:rPr>
          <w:color w:val="000000"/>
          <w:lang w:val="sr-Latn-ME"/>
        </w:rPr>
      </w:pPr>
    </w:p>
    <w:p w:rsidR="00722DCC" w:rsidRPr="004C2F7D" w:rsidRDefault="00722DCC" w:rsidP="00722DCC">
      <w:pPr>
        <w:tabs>
          <w:tab w:val="left" w:pos="5760"/>
        </w:tabs>
        <w:ind w:firstLine="567"/>
        <w:jc w:val="both"/>
        <w:rPr>
          <w:color w:val="000000"/>
          <w:lang w:val="sr-Latn-ME"/>
        </w:rPr>
      </w:pPr>
    </w:p>
    <w:p w:rsidR="00722DCC" w:rsidRPr="004C2F7D" w:rsidRDefault="00722DCC" w:rsidP="00722DCC">
      <w:pPr>
        <w:tabs>
          <w:tab w:val="left" w:pos="5760"/>
        </w:tabs>
        <w:ind w:firstLine="567"/>
        <w:jc w:val="both"/>
        <w:rPr>
          <w:color w:val="000000"/>
          <w:lang w:val="sr-Latn-ME"/>
        </w:rPr>
      </w:pPr>
    </w:p>
    <w:p w:rsidR="00722DCC" w:rsidRPr="004C2F7D" w:rsidRDefault="00722DCC" w:rsidP="00722DCC">
      <w:pPr>
        <w:tabs>
          <w:tab w:val="left" w:pos="5760"/>
        </w:tabs>
        <w:ind w:firstLine="567"/>
        <w:jc w:val="both"/>
        <w:rPr>
          <w:color w:val="000000"/>
          <w:lang w:val="sr-Latn-ME"/>
        </w:rPr>
      </w:pPr>
    </w:p>
    <w:p w:rsidR="00722DCC" w:rsidRPr="004C2F7D" w:rsidRDefault="00722DCC" w:rsidP="00722DCC">
      <w:pPr>
        <w:tabs>
          <w:tab w:val="left" w:pos="5760"/>
        </w:tabs>
        <w:ind w:firstLine="567"/>
        <w:jc w:val="both"/>
        <w:rPr>
          <w:color w:val="000000"/>
          <w:lang w:val="sr-Latn-ME"/>
        </w:rPr>
      </w:pPr>
    </w:p>
    <w:p w:rsidR="00722DCC" w:rsidRPr="000626C5" w:rsidRDefault="00722DCC" w:rsidP="00722DCC">
      <w:pPr>
        <w:rPr>
          <w:lang w:val="sr-Latn-ME"/>
        </w:rPr>
      </w:pPr>
    </w:p>
    <w:p w:rsidR="009F72E4" w:rsidRDefault="009F72E4"/>
    <w:sectPr w:rsidR="009F72E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461" w:rsidRDefault="00954461" w:rsidP="00722DCC">
      <w:r>
        <w:separator/>
      </w:r>
    </w:p>
  </w:endnote>
  <w:endnote w:type="continuationSeparator" w:id="0">
    <w:p w:rsidR="00954461" w:rsidRDefault="00954461" w:rsidP="00722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rsidR="008B2A8C" w:rsidRDefault="000028F1">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00733A09">
              <w:rPr>
                <w:b/>
                <w:bCs/>
                <w:noProof/>
                <w:sz w:val="16"/>
                <w:szCs w:val="16"/>
              </w:rPr>
              <w:t>16</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00733A09">
              <w:rPr>
                <w:b/>
                <w:bCs/>
                <w:noProof/>
                <w:sz w:val="16"/>
                <w:szCs w:val="16"/>
              </w:rPr>
              <w:t>16</w:t>
            </w:r>
            <w:r w:rsidRPr="008B2A8C">
              <w:rPr>
                <w:b/>
                <w:bCs/>
                <w:sz w:val="16"/>
                <w:szCs w:val="16"/>
              </w:rPr>
              <w:fldChar w:fldCharType="end"/>
            </w:r>
          </w:p>
        </w:sdtContent>
      </w:sdt>
    </w:sdtContent>
  </w:sdt>
  <w:p w:rsidR="008B2A8C" w:rsidRDefault="0095446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461" w:rsidRDefault="00954461" w:rsidP="00722DCC">
      <w:r>
        <w:separator/>
      </w:r>
    </w:p>
  </w:footnote>
  <w:footnote w:type="continuationSeparator" w:id="0">
    <w:p w:rsidR="00954461" w:rsidRDefault="00954461" w:rsidP="00722DCC">
      <w:r>
        <w:continuationSeparator/>
      </w:r>
    </w:p>
  </w:footnote>
  <w:footnote w:id="1">
    <w:p w:rsidR="00722DCC" w:rsidRDefault="00722DCC" w:rsidP="00722DC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722DCC" w:rsidRDefault="00722DCC" w:rsidP="00722DCC">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722DCC" w:rsidRDefault="00722DCC" w:rsidP="00722DCC">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rsidR="00722DCC" w:rsidRDefault="00722DCC" w:rsidP="00722DCC">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722DCC" w:rsidRDefault="00722DCC" w:rsidP="00722DCC">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rsidR="00722DCC" w:rsidRDefault="00722DCC" w:rsidP="00722DCC">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rsidR="00722DCC" w:rsidRDefault="00722DCC" w:rsidP="00722DCC">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rsidR="00722DCC" w:rsidRDefault="00722DCC" w:rsidP="00722DCC">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37817D09"/>
    <w:multiLevelType w:val="hybridMultilevel"/>
    <w:tmpl w:val="248ED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
  </w:num>
  <w:num w:numId="9">
    <w:abstractNumId w:val="11"/>
  </w:num>
  <w:num w:numId="10">
    <w:abstractNumId w:val="6"/>
  </w:num>
  <w:num w:numId="11">
    <w:abstractNumId w:val="10"/>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DCC"/>
    <w:rsid w:val="000028F1"/>
    <w:rsid w:val="000A0A44"/>
    <w:rsid w:val="000B7137"/>
    <w:rsid w:val="00250749"/>
    <w:rsid w:val="00722DCC"/>
    <w:rsid w:val="00733A09"/>
    <w:rsid w:val="00954461"/>
    <w:rsid w:val="009F72E4"/>
    <w:rsid w:val="00A87187"/>
    <w:rsid w:val="00E50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6375A"/>
  <w15:chartTrackingRefBased/>
  <w15:docId w15:val="{F6208BB7-00DD-409E-B34B-2C433EEB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DC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22DCC"/>
    <w:rPr>
      <w:color w:val="0000FF"/>
      <w:u w:val="single"/>
    </w:rPr>
  </w:style>
  <w:style w:type="paragraph" w:styleId="FootnoteText">
    <w:name w:val="footnote text"/>
    <w:basedOn w:val="Normal"/>
    <w:link w:val="FootnoteTextChar"/>
    <w:uiPriority w:val="99"/>
    <w:semiHidden/>
    <w:unhideWhenUsed/>
    <w:rsid w:val="00722DC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722DCC"/>
    <w:rPr>
      <w:rFonts w:ascii="Calibri" w:eastAsia="Calibri" w:hAnsi="Calibri" w:cs="Times New Roman"/>
      <w:sz w:val="20"/>
      <w:szCs w:val="20"/>
      <w:lang w:val="en-US"/>
    </w:rPr>
  </w:style>
  <w:style w:type="paragraph" w:customStyle="1" w:styleId="T30X">
    <w:name w:val="T30X"/>
    <w:basedOn w:val="Normal"/>
    <w:uiPriority w:val="99"/>
    <w:rsid w:val="00722DCC"/>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722DCC"/>
    <w:rPr>
      <w:vertAlign w:val="superscript"/>
    </w:rPr>
  </w:style>
  <w:style w:type="paragraph" w:styleId="ListParagraph">
    <w:name w:val="List Paragraph"/>
    <w:aliases w:val="Liste 1,List Paragraph1"/>
    <w:basedOn w:val="Normal"/>
    <w:link w:val="ListParagraphChar"/>
    <w:uiPriority w:val="99"/>
    <w:qFormat/>
    <w:rsid w:val="00722DCC"/>
    <w:pPr>
      <w:ind w:left="720"/>
      <w:contextualSpacing/>
    </w:pPr>
  </w:style>
  <w:style w:type="character" w:customStyle="1" w:styleId="ListParagraphChar">
    <w:name w:val="List Paragraph Char"/>
    <w:aliases w:val="Liste 1 Char,List Paragraph1 Char"/>
    <w:link w:val="ListParagraph"/>
    <w:uiPriority w:val="99"/>
    <w:locked/>
    <w:rsid w:val="00722DCC"/>
    <w:rPr>
      <w:rFonts w:ascii="Times New Roman" w:eastAsia="Times New Roman" w:hAnsi="Times New Roman" w:cs="Times New Roman"/>
      <w:sz w:val="24"/>
      <w:szCs w:val="24"/>
      <w:lang w:val="en-US"/>
    </w:rPr>
  </w:style>
  <w:style w:type="paragraph" w:styleId="BodyText">
    <w:name w:val="Body Text"/>
    <w:aliases w:val="Char10"/>
    <w:basedOn w:val="Normal"/>
    <w:link w:val="BodyTextChar"/>
    <w:rsid w:val="00722DCC"/>
    <w:pPr>
      <w:jc w:val="both"/>
    </w:pPr>
    <w:rPr>
      <w:rFonts w:eastAsia="PMingLiU"/>
      <w:sz w:val="20"/>
      <w:szCs w:val="20"/>
      <w:lang w:val="en-GB"/>
    </w:rPr>
  </w:style>
  <w:style w:type="character" w:customStyle="1" w:styleId="BodyTextChar">
    <w:name w:val="Body Text Char"/>
    <w:aliases w:val="Char10 Char"/>
    <w:basedOn w:val="DefaultParagraphFont"/>
    <w:link w:val="BodyText"/>
    <w:rsid w:val="00722DCC"/>
    <w:rPr>
      <w:rFonts w:ascii="Times New Roman" w:eastAsia="PMingLiU" w:hAnsi="Times New Roman" w:cs="Times New Roman"/>
      <w:sz w:val="20"/>
      <w:szCs w:val="20"/>
    </w:rPr>
  </w:style>
  <w:style w:type="paragraph" w:styleId="Header">
    <w:name w:val="header"/>
    <w:basedOn w:val="Normal"/>
    <w:link w:val="HeaderChar"/>
    <w:uiPriority w:val="99"/>
    <w:unhideWhenUsed/>
    <w:rsid w:val="00722DCC"/>
    <w:pPr>
      <w:tabs>
        <w:tab w:val="center" w:pos="4513"/>
        <w:tab w:val="right" w:pos="9026"/>
      </w:tabs>
    </w:pPr>
  </w:style>
  <w:style w:type="character" w:customStyle="1" w:styleId="HeaderChar">
    <w:name w:val="Header Char"/>
    <w:basedOn w:val="DefaultParagraphFont"/>
    <w:link w:val="Header"/>
    <w:uiPriority w:val="99"/>
    <w:rsid w:val="00722DC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22DCC"/>
    <w:pPr>
      <w:tabs>
        <w:tab w:val="center" w:pos="4513"/>
        <w:tab w:val="right" w:pos="9026"/>
      </w:tabs>
    </w:pPr>
  </w:style>
  <w:style w:type="character" w:customStyle="1" w:styleId="FooterChar">
    <w:name w:val="Footer Char"/>
    <w:basedOn w:val="DefaultParagraphFont"/>
    <w:link w:val="Footer"/>
    <w:uiPriority w:val="99"/>
    <w:rsid w:val="00722DCC"/>
    <w:rPr>
      <w:rFonts w:ascii="Times New Roman" w:eastAsia="Times New Roman" w:hAnsi="Times New Roman" w:cs="Times New Roman"/>
      <w:sz w:val="24"/>
      <w:szCs w:val="24"/>
      <w:lang w:val="en-US"/>
    </w:rPr>
  </w:style>
  <w:style w:type="character" w:customStyle="1" w:styleId="bold">
    <w:name w:val="bold"/>
    <w:basedOn w:val="DefaultParagraphFont"/>
    <w:rsid w:val="00722DCC"/>
  </w:style>
  <w:style w:type="character" w:styleId="Strong">
    <w:name w:val="Strong"/>
    <w:basedOn w:val="DefaultParagraphFont"/>
    <w:uiPriority w:val="22"/>
    <w:qFormat/>
    <w:rsid w:val="00722DCC"/>
    <w:rPr>
      <w:b/>
      <w:bCs/>
    </w:rPr>
  </w:style>
  <w:style w:type="character" w:customStyle="1" w:styleId="UnresolvedMention">
    <w:name w:val="Unresolved Mention"/>
    <w:basedOn w:val="DefaultParagraphFont"/>
    <w:uiPriority w:val="99"/>
    <w:semiHidden/>
    <w:unhideWhenUsed/>
    <w:rsid w:val="00722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16</Pages>
  <Words>5311</Words>
  <Characters>30276</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Kuljaca</dc:creator>
  <cp:keywords/>
  <dc:description/>
  <cp:lastModifiedBy>Gordana Kuljaca</cp:lastModifiedBy>
  <cp:revision>4</cp:revision>
  <dcterms:created xsi:type="dcterms:W3CDTF">2026-05-08T07:35:00Z</dcterms:created>
  <dcterms:modified xsi:type="dcterms:W3CDTF">2026-05-13T10:22:00Z</dcterms:modified>
</cp:coreProperties>
</file>