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885" w:rsidRPr="002462D1" w:rsidRDefault="00410885" w:rsidP="0041088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E04356" w:rsidRDefault="00410885" w:rsidP="00410885">
      <w:pPr>
        <w:jc w:val="both"/>
        <w:rPr>
          <w:rFonts w:ascii="Arial" w:hAnsi="Arial" w:cs="Arial"/>
          <w:color w:val="000000"/>
          <w:u w:val="single"/>
          <w:lang w:val="sr-Latn-ME"/>
        </w:rPr>
      </w:pPr>
      <w:r w:rsidRPr="00E04356">
        <w:rPr>
          <w:rFonts w:ascii="Arial" w:hAnsi="Arial" w:cs="Arial"/>
          <w:color w:val="000000"/>
          <w:u w:val="single"/>
          <w:lang w:val="sr-Latn-ME"/>
        </w:rPr>
        <w:t>Sekretarijat Tužilačkog savjeta</w:t>
      </w:r>
    </w:p>
    <w:p w:rsidR="00410885" w:rsidRDefault="00410885" w:rsidP="00410885">
      <w:pPr>
        <w:jc w:val="both"/>
        <w:rPr>
          <w:rFonts w:ascii="Arial" w:hAnsi="Arial" w:cs="Arial"/>
          <w:lang w:val="sr-Latn-ME"/>
        </w:rPr>
      </w:pPr>
      <w:r w:rsidRPr="00B664D4">
        <w:rPr>
          <w:rFonts w:ascii="Arial" w:hAnsi="Arial" w:cs="Arial"/>
          <w:lang w:val="sr-Latn-ME"/>
        </w:rPr>
        <w:t xml:space="preserve">Broj iz evidencije postupaka javnih nabavki: </w:t>
      </w:r>
      <w:r>
        <w:rPr>
          <w:rFonts w:ascii="Arial" w:hAnsi="Arial" w:cs="Arial"/>
          <w:lang w:val="sr-Latn-ME"/>
        </w:rPr>
        <w:t>15</w:t>
      </w:r>
      <w:r w:rsidRPr="00B664D4">
        <w:rPr>
          <w:rFonts w:ascii="Arial" w:hAnsi="Arial" w:cs="Arial"/>
          <w:lang w:val="sr-Latn-ME"/>
        </w:rPr>
        <w:t>/26</w:t>
      </w:r>
      <w:r>
        <w:rPr>
          <w:rFonts w:ascii="Arial" w:hAnsi="Arial" w:cs="Arial"/>
          <w:lang w:val="sr-Latn-ME"/>
        </w:rPr>
        <w:t xml:space="preserve"> (</w:t>
      </w:r>
      <w:r w:rsidR="00B56D49">
        <w:rPr>
          <w:rFonts w:ascii="Arial" w:hAnsi="Arial" w:cs="Arial"/>
          <w:lang w:val="sr-Latn-ME"/>
        </w:rPr>
        <w:t>04-24-3/2026</w:t>
      </w:r>
      <w:r>
        <w:rPr>
          <w:rFonts w:ascii="Arial" w:hAnsi="Arial" w:cs="Arial"/>
          <w:lang w:val="sr-Latn-ME"/>
        </w:rPr>
        <w:t>)</w:t>
      </w:r>
    </w:p>
    <w:p w:rsidR="00410885" w:rsidRPr="00B664D4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Redni broj iz Plana javnih nabavki: </w:t>
      </w:r>
      <w:r>
        <w:rPr>
          <w:rFonts w:ascii="Arial" w:hAnsi="Arial" w:cs="Arial"/>
          <w:color w:val="000000"/>
          <w:lang w:val="sr-Latn-ME"/>
        </w:rPr>
        <w:t>12</w:t>
      </w: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664D4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12.05</w:t>
      </w:r>
      <w:r w:rsidRPr="00B664D4">
        <w:rPr>
          <w:rFonts w:ascii="Arial" w:hAnsi="Arial" w:cs="Arial"/>
          <w:color w:val="000000"/>
          <w:lang w:val="sr-Latn-ME"/>
        </w:rPr>
        <w:t>.2026. godine</w:t>
      </w:r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74/19, 03/23 i 11/23)</w:t>
      </w:r>
      <w:r w:rsidRPr="002462D1">
        <w:rPr>
          <w:rFonts w:ascii="Arial" w:hAnsi="Arial" w:cs="Arial"/>
          <w:lang w:val="sr-Latn-ME"/>
        </w:rPr>
        <w:t xml:space="preserve"> </w:t>
      </w:r>
      <w:r w:rsidRPr="00410885">
        <w:rPr>
          <w:rFonts w:ascii="Arial" w:hAnsi="Arial" w:cs="Arial"/>
          <w:color w:val="000000"/>
          <w:u w:val="single"/>
          <w:lang w:val="sr-Latn-ME"/>
        </w:rPr>
        <w:t xml:space="preserve">Sekretarijat Tužilačkog savjeta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10885" w:rsidRPr="002462D1" w:rsidRDefault="00410885" w:rsidP="0041088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10885" w:rsidRPr="002462D1" w:rsidRDefault="00410885" w:rsidP="0041088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10885" w:rsidRPr="002462D1" w:rsidRDefault="00410885" w:rsidP="0041088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10885" w:rsidRPr="00410885" w:rsidRDefault="00410885" w:rsidP="00410885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410885">
        <w:rPr>
          <w:rFonts w:ascii="Arial" w:hAnsi="Arial" w:cs="Arial"/>
          <w:color w:val="000000"/>
          <w:u w:val="single"/>
          <w:lang w:val="sr-Latn-ME"/>
        </w:rPr>
        <w:t>Usluge osiguranja lica</w:t>
      </w:r>
    </w:p>
    <w:p w:rsidR="00410885" w:rsidRPr="002462D1" w:rsidRDefault="00410885" w:rsidP="0041088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color w:val="00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 xml:space="preserve">1. </w:t>
      </w:r>
      <w:r w:rsidR="00410885"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410885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="00410885"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10885" w:rsidRPr="002462D1" w:rsidRDefault="00410885" w:rsidP="00410885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410885" w:rsidRPr="002462D1" w:rsidRDefault="00410885" w:rsidP="0041088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10885" w:rsidRPr="002462D1" w:rsidRDefault="00410885" w:rsidP="0041088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10885" w:rsidRPr="002462D1" w:rsidRDefault="00410885" w:rsidP="0041088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10885" w:rsidRPr="002462D1" w:rsidRDefault="00410885" w:rsidP="0041088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10885" w:rsidRPr="002462D1" w:rsidRDefault="00410885" w:rsidP="0041088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10885" w:rsidRPr="002462D1" w:rsidRDefault="00410885" w:rsidP="0041088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10885" w:rsidRPr="002462D1" w:rsidRDefault="00410885" w:rsidP="0041088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10885" w:rsidRPr="002462D1" w:rsidRDefault="00410885" w:rsidP="0041088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10885" w:rsidRPr="002462D1" w:rsidRDefault="00410885" w:rsidP="0041088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10885" w:rsidRPr="002462D1" w:rsidRDefault="00410885" w:rsidP="0041088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Pr="002462D1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Pr="00410885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lastRenderedPageBreak/>
        <w:t xml:space="preserve">2. </w:t>
      </w:r>
      <w:r w:rsidR="00410885"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410885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tbl>
      <w:tblPr>
        <w:tblStyle w:val="TableGrid"/>
        <w:tblW w:w="10455" w:type="dxa"/>
        <w:jc w:val="center"/>
        <w:tblLook w:val="04A0" w:firstRow="1" w:lastRow="0" w:firstColumn="1" w:lastColumn="0" w:noHBand="0" w:noVBand="1"/>
      </w:tblPr>
      <w:tblGrid>
        <w:gridCol w:w="2636"/>
        <w:gridCol w:w="3250"/>
        <w:gridCol w:w="2029"/>
        <w:gridCol w:w="2540"/>
      </w:tblGrid>
      <w:tr w:rsidR="00410885" w:rsidRPr="00E93945" w:rsidTr="00410885">
        <w:trPr>
          <w:trHeight w:val="346"/>
          <w:jc w:val="center"/>
        </w:trPr>
        <w:tc>
          <w:tcPr>
            <w:tcW w:w="2636" w:type="dxa"/>
            <w:shd w:val="clear" w:color="auto" w:fill="D0CECE" w:themeFill="background2" w:themeFillShade="E6"/>
            <w:vAlign w:val="center"/>
          </w:tcPr>
          <w:p w:rsidR="00410885" w:rsidRPr="00E93945" w:rsidRDefault="00410885" w:rsidP="00827BEE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2"/>
                <w:lang w:val="sr-Latn-ME"/>
              </w:rPr>
            </w:pP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Opis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predmeta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nabavke</w:t>
            </w:r>
            <w:proofErr w:type="spellEnd"/>
          </w:p>
        </w:tc>
        <w:tc>
          <w:tcPr>
            <w:tcW w:w="3250" w:type="dxa"/>
            <w:shd w:val="clear" w:color="auto" w:fill="D0CECE" w:themeFill="background2" w:themeFillShade="E6"/>
            <w:vAlign w:val="center"/>
          </w:tcPr>
          <w:p w:rsidR="00410885" w:rsidRPr="00E93945" w:rsidRDefault="00410885" w:rsidP="00827BEE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2"/>
                <w:lang w:val="sr-Latn-ME"/>
              </w:rPr>
            </w:pP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Bitne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karakteristike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predmeta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nabavke</w:t>
            </w:r>
            <w:proofErr w:type="spellEnd"/>
          </w:p>
        </w:tc>
        <w:tc>
          <w:tcPr>
            <w:tcW w:w="2029" w:type="dxa"/>
            <w:shd w:val="clear" w:color="auto" w:fill="D0CECE" w:themeFill="background2" w:themeFillShade="E6"/>
            <w:vAlign w:val="center"/>
          </w:tcPr>
          <w:p w:rsidR="00410885" w:rsidRPr="00E93945" w:rsidRDefault="00410885" w:rsidP="00827BEE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2"/>
                <w:lang w:val="sr-Latn-ME"/>
              </w:rPr>
            </w:pP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Količina</w:t>
            </w:r>
            <w:proofErr w:type="spellEnd"/>
          </w:p>
        </w:tc>
        <w:tc>
          <w:tcPr>
            <w:tcW w:w="2540" w:type="dxa"/>
            <w:shd w:val="clear" w:color="auto" w:fill="D0CECE" w:themeFill="background2" w:themeFillShade="E6"/>
            <w:vAlign w:val="center"/>
          </w:tcPr>
          <w:p w:rsidR="00410885" w:rsidRPr="00E93945" w:rsidRDefault="00410885" w:rsidP="00827BEE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2"/>
                <w:lang w:val="sr-Latn-ME"/>
              </w:rPr>
            </w:pP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Jedinica</w:t>
            </w:r>
            <w:proofErr w:type="spellEnd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E93945">
              <w:rPr>
                <w:rFonts w:ascii="Arial" w:hAnsi="Arial" w:cs="Arial"/>
                <w:b/>
                <w:bCs/>
                <w:sz w:val="18"/>
                <w:szCs w:val="22"/>
              </w:rPr>
              <w:t>mjere</w:t>
            </w:r>
            <w:proofErr w:type="spellEnd"/>
          </w:p>
        </w:tc>
      </w:tr>
      <w:tr w:rsidR="00410885" w:rsidRPr="00E93945" w:rsidTr="00410885">
        <w:trPr>
          <w:trHeight w:val="346"/>
          <w:jc w:val="center"/>
        </w:trPr>
        <w:tc>
          <w:tcPr>
            <w:tcW w:w="2636" w:type="dxa"/>
          </w:tcPr>
          <w:p w:rsidR="00934340" w:rsidRDefault="00410885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br/>
            </w:r>
          </w:p>
          <w:p w:rsidR="00934340" w:rsidRDefault="00934340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:rsidR="00934340" w:rsidRDefault="00934340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:rsidR="00934340" w:rsidRDefault="00934340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:rsidR="00934340" w:rsidRDefault="00934340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:rsidR="00410885" w:rsidRPr="00410885" w:rsidRDefault="00410885" w:rsidP="00934340">
            <w:pPr>
              <w:spacing w:after="135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1.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Kolektivno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osiguranje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zaposlenih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od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posledica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nesrećnog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slučaja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nezgode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smrti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usled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bolesti</w:t>
            </w:r>
            <w:proofErr w:type="spellEnd"/>
          </w:p>
        </w:tc>
        <w:tc>
          <w:tcPr>
            <w:tcW w:w="3250" w:type="dxa"/>
          </w:tcPr>
          <w:p w:rsidR="00410885" w:rsidRPr="00410885" w:rsidRDefault="00410885" w:rsidP="00934340">
            <w:pPr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:rsidR="00410885" w:rsidRPr="00410885" w:rsidRDefault="00410885" w:rsidP="00934340">
            <w:pPr>
              <w:jc w:val="both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sume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po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zaposlenom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po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sledećim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osnovama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: -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smrt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usljed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nesrećnog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slučaja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9.000,00€ -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smrt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usljed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bolesti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prirodna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smrt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) 4.500,00€ -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trajni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invaliditet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18.000,00 -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dnevna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naknada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3,20€ -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troškovi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liječenja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3.450,00€.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Napomena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: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Posebna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ugovaranja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: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Osiguranje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se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ugovara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po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broju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osiguranika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shodno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kadrovskoj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evidenciji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;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ugovarač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dostavlja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početni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spisak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osiguranika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dužan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je da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obavještava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osiguravača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o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eventualnim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promjenama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tokom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trajanja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godine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. •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Pokrivenost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: 24h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svuda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svakom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mjestu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• Ne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priznaju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se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isključenja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za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lica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bolovanju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odnosno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osiguranjem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su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obuhvaćena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i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lica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koja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se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nalaze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na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bolovanju</w:t>
            </w:r>
            <w:proofErr w:type="spellEnd"/>
            <w:r w:rsidRPr="00410885">
              <w:rPr>
                <w:rFonts w:ascii="Arial" w:hAnsi="Arial" w:cs="Arial"/>
                <w:color w:val="000000"/>
                <w:sz w:val="18"/>
                <w:szCs w:val="20"/>
              </w:rPr>
              <w:t>.</w:t>
            </w:r>
          </w:p>
        </w:tc>
        <w:tc>
          <w:tcPr>
            <w:tcW w:w="2029" w:type="dxa"/>
          </w:tcPr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1</w:t>
            </w:r>
          </w:p>
        </w:tc>
        <w:tc>
          <w:tcPr>
            <w:tcW w:w="2540" w:type="dxa"/>
          </w:tcPr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Premija osiguranja za 12 mjeseci, po zaposlenom</w:t>
            </w:r>
          </w:p>
        </w:tc>
      </w:tr>
      <w:tr w:rsidR="00410885" w:rsidRPr="00E93945" w:rsidTr="00410885">
        <w:trPr>
          <w:trHeight w:val="386"/>
          <w:jc w:val="center"/>
        </w:trPr>
        <w:tc>
          <w:tcPr>
            <w:tcW w:w="2636" w:type="dxa"/>
          </w:tcPr>
          <w:p w:rsidR="00410885" w:rsidRPr="00410885" w:rsidRDefault="00410885" w:rsidP="00934340">
            <w:pPr>
              <w:jc w:val="both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934340">
            <w:pPr>
              <w:jc w:val="both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2. Dopunsko zdravstveno osiguranje za period od 12 mjeseci</w:t>
            </w:r>
          </w:p>
        </w:tc>
        <w:tc>
          <w:tcPr>
            <w:tcW w:w="3250" w:type="dxa"/>
          </w:tcPr>
          <w:p w:rsidR="00410885" w:rsidRPr="00410885" w:rsidRDefault="00410885" w:rsidP="00934340">
            <w:pPr>
              <w:jc w:val="both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934340">
            <w:pPr>
              <w:jc w:val="both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Dopunsko zdravstveno osiguranje za zaposlene na period od 12 mjeseci: 1.Osiguranje za slučaj hirurške intervencije - 1.500,00 € 2.Osiguranje od težih bolesti i posljedica bolesti - 1.500,00 €</w:t>
            </w:r>
          </w:p>
        </w:tc>
        <w:tc>
          <w:tcPr>
            <w:tcW w:w="2029" w:type="dxa"/>
          </w:tcPr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1</w:t>
            </w:r>
          </w:p>
        </w:tc>
        <w:tc>
          <w:tcPr>
            <w:tcW w:w="2540" w:type="dxa"/>
          </w:tcPr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934340" w:rsidRDefault="00934340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</w:p>
          <w:p w:rsidR="00410885" w:rsidRPr="00410885" w:rsidRDefault="00410885" w:rsidP="00410885">
            <w:pPr>
              <w:jc w:val="center"/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</w:pPr>
            <w:r w:rsidRPr="00410885">
              <w:rPr>
                <w:rFonts w:ascii="Arial" w:eastAsia="Calibri" w:hAnsi="Arial" w:cs="Arial"/>
                <w:color w:val="000000"/>
                <w:sz w:val="18"/>
                <w:szCs w:val="20"/>
                <w:lang w:val="sr-Latn-ME"/>
              </w:rPr>
              <w:t>Premija osiguranja za 12 mjeseci, po zaposlenom</w:t>
            </w:r>
          </w:p>
        </w:tc>
      </w:tr>
    </w:tbl>
    <w:p w:rsidR="00410885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Pr="002462D1" w:rsidRDefault="00410885" w:rsidP="0041088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 xml:space="preserve">3. </w:t>
      </w:r>
      <w:r w:rsidR="00410885"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410885"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10885" w:rsidRPr="002462D1" w:rsidRDefault="00410885" w:rsidP="0041088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10885" w:rsidRDefault="00410885" w:rsidP="0041088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Pr="00410885">
        <w:rPr>
          <w:rFonts w:ascii="Arial" w:eastAsia="Calibri" w:hAnsi="Arial" w:cs="Arial"/>
          <w:color w:val="000000"/>
          <w:sz w:val="22"/>
          <w:szCs w:val="22"/>
          <w:lang w:val="sr-Latn-ME"/>
        </w:rPr>
        <w:t>33.396,87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B42FEB" w:rsidRDefault="00B42FEB" w:rsidP="0041088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 je 30 dana od dana otvaranja ponuda.</w:t>
      </w:r>
    </w:p>
    <w:p w:rsidR="00B42FEB" w:rsidRDefault="00B42FEB" w:rsidP="0041088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plaćanja je: 30 dana od dana uredno ispostavljene fakture za usluge izvršene u prethodnom mjesecu.</w:t>
      </w:r>
    </w:p>
    <w:p w:rsidR="00B42FEB" w:rsidRDefault="00B42FEB" w:rsidP="0041088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U postupku nabavke može da učestvuje samo privredni subjekat koji ispunjava uslove sposobnosti za obavljanje djelatnosti i to: da posjeduje ovlašćenje (dozvola, licenca, odobrenje ili drugi akt): Dozvola za obavljanje poslova neživotnog osiguranja, shodno članu 33 Zakona o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>osiguranju ("Službeni list Republike Crne Gore", br. 078/06, 019/07, "Službeni list Crne Gore", br. 053/09, 073/10, 040/11, 045/12, 006/13, 055/16, 146/21, 34/2024), koju izdaje Agencija za nadzor osiguranja.</w:t>
      </w:r>
    </w:p>
    <w:p w:rsidR="00410885" w:rsidRDefault="00B42FEB" w:rsidP="00D045A7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izvršenja ugovora je 12 (dvanaest) mjeseci od dana zaključenja ugovora.</w:t>
      </w:r>
      <w:r w:rsid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</w:p>
    <w:p w:rsidR="00D045A7" w:rsidRDefault="00D045A7" w:rsidP="00D045A7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t>Ponuđač je dužan da dostavi Opšte uslove osiguranja od nezgode i Uslove za Kolektivno kombinovano osiguranje zaposlenih lica od posledica nesrećnog slučaja (nezgode) - koje će u slučaju da bude prvorangiran i izabran za zaključenje Ugovora o izvršenju usluga biti dužan da dostavi prilikom zaključenja Ugovora.</w:t>
      </w:r>
    </w:p>
    <w:p w:rsidR="00D045A7" w:rsidRDefault="00D045A7" w:rsidP="00D045A7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t>Ponuđač je dužan dostaviti posebnu Izjavu kojom se izjašnjava o prihvatanju sljedećih zahtjeva Naručioca (izjava mora biti potpisana od strane ovlašćenog lica ponuđača i pečatirana pečatom ponuđača): • Kolektivnim-kombinovanim osiguranjem zaposlenih lica od posljedica nesrećnog slučaja (nezgode) obuhvaćeni su svi zaposleni kod Naručioca 24 časa bez vremenskog ograničenja svuda i na svakom mjestu (pri obavljanju i van obavljanja redovnog zanimanja), dakle u svako vrijeme i na svakom mjestu. • Svaki novozaposleni radnik smatra se osiguranim danom početka ugovora o radu ili ugovora o privremenim i povremenim poslovima sa poslodavcem, odnosno radnog angažmana po osnovu ugovora o djelu. • da će zaposleni biti osigurani svakog dana (radni dani, vikend, praznici) za svih 24 sata dnevno, od svih okolnosti i rizika nastalih u radnom vremenu i van radnog vremena, za vrijeme obavljanja redovnih radnih zadataka, uključujući i vrijeme provedeno na putu od kuće do radnog mjesta i obratno, kao i u slobodno vrijeme svakog dana, za vrijeme trajanja Ugovora; • da je rok za isplatu štete maksimum 14 dana od dana prijave iste od strane Naručioca za korisnika osiguranja i dostavljanja kompletne dokumentacije; • da će ponuđač obezbijediti osiguranje, pod istim uslovima i za veći i za manji broj lica od navedenih u Zahtjevu za dostavljanje ponuda, ukoliko za vrijeme trajanja ugovora o osiguranju dođe do povećanja, odnosno smanjenja broja lica. Odredbe o karenci - pričeknom periodu se ne primjenjuju ni kod jednog traženog rizika. • Ne priznaju se isključenja za osigurana lica na bolovanju, odnosno osiguranjem su obuhvaćena i lica koja se nalaze na bolovanju. • Ne priznaje se karenca, odnosno umanjenje prava osiguranika na bazi karence za slučaj smrti usled bolesti; • Ne priznaju se isključenja bilo koje vrste usled bavljenjem sportskim aktivnostima, posebno ako su osiguranici ujedno i članovi sportskih udruženja/organizacija ili učestvuju na javnim sportskim takmičenjima.</w:t>
      </w:r>
    </w:p>
    <w:p w:rsidR="00D045A7" w:rsidRPr="002462D1" w:rsidRDefault="00D045A7" w:rsidP="00D045A7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410885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je cjelina koju nije moguće podijeliti po partijama</w:t>
      </w:r>
      <w:r w:rsidRPr="002462D1">
        <w:rPr>
          <w:rFonts w:ascii="Arial" w:hAnsi="Arial" w:cs="Arial"/>
          <w:color w:val="000000"/>
          <w:lang w:val="sr-Latn-ME"/>
        </w:rPr>
        <w:t xml:space="preserve">. 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6F2168" w:rsidP="0041088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10885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6F2168">
        <w:rPr>
          <w:rFonts w:ascii="Arial" w:hAnsi="Arial" w:cs="Arial"/>
          <w:color w:val="000000"/>
          <w:lang w:val="sr-Latn-ME"/>
        </w:rPr>
        <w:t>– nije primjenjivo.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6F2168">
        <w:rPr>
          <w:rFonts w:ascii="Arial" w:hAnsi="Arial" w:cs="Arial"/>
          <w:lang w:val="sr-Latn-ME"/>
        </w:rPr>
        <w:t xml:space="preserve"> </w:t>
      </w:r>
      <w:r w:rsidR="006F2168" w:rsidRPr="006F2168">
        <w:rPr>
          <w:rFonts w:ascii="Arial" w:hAnsi="Arial" w:cs="Arial"/>
          <w:lang w:val="sr-Latn-ME"/>
        </w:rPr>
        <w:t>– nije primjenjivo.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="006F2168">
        <w:rPr>
          <w:rFonts w:ascii="Arial" w:hAnsi="Arial" w:cs="Arial"/>
          <w:color w:val="222A35"/>
          <w:lang w:val="sr-Latn-ME"/>
        </w:rPr>
        <w:t xml:space="preserve"> </w:t>
      </w:r>
      <w:r w:rsidR="006F2168">
        <w:rPr>
          <w:rFonts w:ascii="Arial" w:hAnsi="Arial" w:cs="Arial"/>
          <w:color w:val="000000"/>
          <w:lang w:val="sr-Latn-ME"/>
        </w:rPr>
        <w:t>– nije primjenjivo.</w:t>
      </w:r>
      <w:r w:rsidRPr="002462D1">
        <w:rPr>
          <w:rFonts w:ascii="Arial" w:hAnsi="Arial" w:cs="Arial"/>
          <w:color w:val="222A35"/>
          <w:lang w:val="sr-Latn-ME"/>
        </w:rPr>
        <w:t xml:space="preserve"> 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10885" w:rsidRPr="002462D1" w:rsidRDefault="00410885" w:rsidP="00410885">
      <w:pPr>
        <w:jc w:val="both"/>
        <w:rPr>
          <w:rFonts w:ascii="Arial" w:hAnsi="Arial" w:cs="Arial"/>
          <w:color w:val="FF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6F2168">
        <w:rPr>
          <w:rFonts w:ascii="Arial" w:hAnsi="Arial" w:cs="Arial"/>
          <w:color w:val="000000"/>
          <w:lang w:val="sr-Latn-ME"/>
        </w:rPr>
        <w:t>– nije primjenjivo.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Default="006F2168" w:rsidP="0041088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10885" w:rsidRPr="002462D1">
        <w:rPr>
          <w:rFonts w:ascii="Arial" w:hAnsi="Arial" w:cs="Arial"/>
          <w:color w:val="000000"/>
          <w:lang w:val="sr-Latn-ME"/>
        </w:rPr>
        <w:t xml:space="preserve"> </w:t>
      </w:r>
      <w:r w:rsidR="00410885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10885" w:rsidRPr="002462D1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10885" w:rsidRPr="00AB366F" w:rsidRDefault="006F2168" w:rsidP="0041088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10885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 xml:space="preserve">4. </w:t>
      </w:r>
      <w:r w:rsidR="00410885"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410885" w:rsidRPr="002462D1" w:rsidRDefault="00410885" w:rsidP="00410885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F2168" w:rsidRPr="006F2168">
        <w:rPr>
          <w:rFonts w:ascii="Arial" w:hAnsi="Arial" w:cs="Arial"/>
          <w:color w:val="000000"/>
          <w:lang w:val="sr-Latn-ME"/>
        </w:rPr>
        <w:t xml:space="preserve"> </w:t>
      </w:r>
      <w:r w:rsidR="006F2168">
        <w:rPr>
          <w:rFonts w:ascii="Arial" w:hAnsi="Arial" w:cs="Arial"/>
          <w:color w:val="000000"/>
          <w:lang w:val="sr-Latn-ME"/>
        </w:rPr>
        <w:t>– nije primjenjivo.</w:t>
      </w:r>
    </w:p>
    <w:p w:rsidR="00410885" w:rsidRPr="002462D1" w:rsidRDefault="00410885" w:rsidP="00410885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 xml:space="preserve">5. </w:t>
      </w:r>
      <w:r w:rsidR="00410885"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Default="00410885" w:rsidP="0041088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410885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10885" w:rsidRPr="002462D1" w:rsidRDefault="00410885" w:rsidP="0041088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 xml:space="preserve">6. </w:t>
      </w:r>
      <w:r w:rsidR="00410885"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D045A7" w:rsidRPr="00D045A7" w:rsidRDefault="00D045A7" w:rsidP="00D045A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D045A7">
        <w:rPr>
          <w:rFonts w:ascii="Arial" w:eastAsia="Calibri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045A7" w:rsidRPr="00D045A7" w:rsidRDefault="00D045A7" w:rsidP="00D045A7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410885" w:rsidRPr="002462D1" w:rsidRDefault="00D045A7" w:rsidP="00D045A7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D045A7">
        <w:rPr>
          <w:rFonts w:ascii="Arial" w:eastAsia="Calibri" w:hAnsi="Arial" w:cs="Arial"/>
          <w:color w:val="000000"/>
          <w:lang w:val="sr-Latn-ME"/>
        </w:rPr>
        <w:t> garanciju za dobro izvršenje ugovora, za slučaj povrede ugovorenih obaveza u iznosu od 5% od vrijednosti ugovora, sa rokom važenja 380 dana od dana zaključenja ugovora i koju Naručilac može aktivirati u svakom momentu kada nastupi neki od razloga predviđenih za raskid ugovora.</w:t>
      </w:r>
    </w:p>
    <w:p w:rsidR="00410885" w:rsidRPr="00D045A7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 xml:space="preserve">7. </w:t>
      </w:r>
      <w:r w:rsidR="00410885"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EC1E9C" w:rsidRDefault="00410885" w:rsidP="00EC1E9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EC1E9C" w:rsidRPr="00EC1E9C" w:rsidRDefault="00EC1E9C" w:rsidP="00EC1E9C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EC1E9C" w:rsidRPr="002462D1" w:rsidRDefault="00EC1E9C" w:rsidP="00410885">
      <w:pPr>
        <w:rPr>
          <w:rFonts w:ascii="Arial" w:hAnsi="Arial" w:cs="Arial"/>
          <w:lang w:val="sr-Latn-ME"/>
        </w:rPr>
      </w:pPr>
    </w:p>
    <w:p w:rsidR="00410885" w:rsidRDefault="00410885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odnos cijene i kvaliteta (</w:t>
      </w:r>
      <w:r>
        <w:rPr>
          <w:rFonts w:ascii="Arial" w:hAnsi="Arial" w:cs="Arial"/>
          <w:i/>
          <w:color w:val="000000"/>
          <w:lang w:val="sr-Latn-ME"/>
        </w:rPr>
        <w:t>rok za isplatu štete u danima</w:t>
      </w:r>
      <w:r w:rsidRPr="00542D83">
        <w:rPr>
          <w:rFonts w:ascii="Arial" w:hAnsi="Arial" w:cs="Arial"/>
          <w:i/>
          <w:color w:val="000000"/>
          <w:lang w:val="sr-Latn-ME"/>
        </w:rPr>
        <w:t>)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Koristiće se (proporcionalna) relativna metoda na sljedeći način: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 xml:space="preserve">Podkriterijum najniža ponuđena cijena iskazuje na način što se najniža ukupna ponuđena cijena podijeli sa ponuđenom cijenom i dobijeni količnik pomnoži sa brojem bodova koji je određen za ovaj podkriterijum od maksimalnih </w:t>
      </w:r>
      <w:r>
        <w:rPr>
          <w:rFonts w:ascii="Arial" w:hAnsi="Arial" w:cs="Arial"/>
          <w:i/>
          <w:color w:val="000000"/>
          <w:lang w:val="sr-Latn-ME"/>
        </w:rPr>
        <w:t>9</w:t>
      </w:r>
      <w:r w:rsidRPr="00542D83">
        <w:rPr>
          <w:rFonts w:ascii="Arial" w:hAnsi="Arial" w:cs="Arial"/>
          <w:i/>
          <w:color w:val="000000"/>
          <w:lang w:val="sr-Latn-ME"/>
        </w:rPr>
        <w:t>0 bodova, po formuli: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Broj bodova = C min (Najniža ponuđena cijena)/C (ponuđena cijena)*</w:t>
      </w:r>
      <w:r>
        <w:rPr>
          <w:rFonts w:ascii="Arial" w:hAnsi="Arial" w:cs="Arial"/>
          <w:i/>
          <w:color w:val="000000"/>
          <w:lang w:val="sr-Latn-ME"/>
        </w:rPr>
        <w:t>9</w:t>
      </w:r>
      <w:r w:rsidRPr="00542D83">
        <w:rPr>
          <w:rFonts w:ascii="Arial" w:hAnsi="Arial" w:cs="Arial"/>
          <w:i/>
          <w:color w:val="000000"/>
          <w:lang w:val="sr-Latn-ME"/>
        </w:rPr>
        <w:t>0</w:t>
      </w:r>
    </w:p>
    <w:p w:rsidR="00EC1E9C" w:rsidRPr="00542D83" w:rsidRDefault="00EC1E9C" w:rsidP="00EC1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542D83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EC1E9C" w:rsidRDefault="00EC1E9C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EC1E9C" w:rsidRPr="002462D1" w:rsidRDefault="00EC1E9C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10885" w:rsidRPr="002462D1" w:rsidRDefault="00EC1E9C" w:rsidP="00410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EC1E9C">
        <w:rPr>
          <w:rFonts w:ascii="Arial" w:hAnsi="Arial" w:cs="Arial"/>
          <w:i/>
          <w:color w:val="000000"/>
          <w:lang w:val="sr-Latn-ME"/>
        </w:rPr>
        <w:t xml:space="preserve">Podkriterijum kvalitet (K) - 10 bodova vrednovaće se na osnovu roka za isplatu šteta. RŠ - Rok za isplatu šteta - vrednovaće se na osnovu najkraćeg ponuđenog roka za isplatu </w:t>
      </w:r>
      <w:r w:rsidRPr="00EC1E9C">
        <w:rPr>
          <w:rFonts w:ascii="Arial" w:hAnsi="Arial" w:cs="Arial"/>
          <w:i/>
          <w:color w:val="000000"/>
          <w:lang w:val="sr-Latn-ME"/>
        </w:rPr>
        <w:lastRenderedPageBreak/>
        <w:t>štete od strane osiguravača, te će ponuđač koji ponudi najkraći rok dobiti 10 bodova, ostali ponudjači po sledećoj formuli: RŠ = Rmin / Rp x10 gdje je: RŠ - broj bodova za - rok za isplatu štete R min - najkraći rok za isplatu štete Rp - ponuđeni rok za isplatu štete Napomena: Rok za isplatu štete je najviše 14 dana i počinje teći od dana dostavljanja kompletne dokumentacije za naknadu štete Osiguravaču.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 xml:space="preserve">8. </w:t>
      </w:r>
      <w:r w:rsidR="00410885"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Ponuda se sačinjava na:</w:t>
      </w: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na crnogorskom jeziku i drugom jeziku koji je u službenoj upotrebi u Crnoj Gori, u skladu sa Ustavom i zakonom.</w:t>
      </w: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</w:p>
    <w:p w:rsidR="00A965F7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</w:t>
      </w:r>
      <w:r w:rsidRPr="00542D83">
        <w:rPr>
          <w:rFonts w:ascii="Arial" w:hAnsi="Arial" w:cs="Arial"/>
          <w:color w:val="000000"/>
          <w:lang w:val="sr-Latn-ME"/>
        </w:rPr>
        <w:tab/>
        <w:t>u cjelini ili djelimično sačinjava se i na jeziku koji se koristi u međunarodnoj trgovini, u dijelu koji se odnosi na tehničke karakteristike, kvalitet i tehničku dokumentaciju.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 xml:space="preserve">9. </w:t>
      </w:r>
      <w:r w:rsidR="00410885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965F7" w:rsidRPr="005516FB" w:rsidRDefault="00A965F7" w:rsidP="00A965F7">
      <w:pPr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ME"/>
        </w:rPr>
        <w:t>02.03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 xml:space="preserve">. godine do </w:t>
      </w:r>
      <w:r>
        <w:rPr>
          <w:rFonts w:ascii="Arial" w:hAnsi="Arial" w:cs="Arial"/>
          <w:color w:val="000000"/>
          <w:lang w:val="sr-Latn-ME"/>
        </w:rPr>
        <w:t>10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A965F7" w:rsidRPr="005516FB" w:rsidRDefault="00A965F7" w:rsidP="00A965F7">
      <w:pPr>
        <w:rPr>
          <w:rFonts w:ascii="Arial" w:hAnsi="Arial" w:cs="Arial"/>
          <w:color w:val="000000"/>
          <w:lang w:val="sr-Latn-ME"/>
        </w:rPr>
      </w:pPr>
    </w:p>
    <w:p w:rsidR="00A965F7" w:rsidRPr="005516FB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 xml:space="preserve">Otvaranje ponuda održaće se dana </w:t>
      </w:r>
      <w:r>
        <w:rPr>
          <w:rFonts w:ascii="Arial" w:hAnsi="Arial" w:cs="Arial"/>
          <w:color w:val="000000"/>
          <w:lang w:val="sr-Latn-ME"/>
        </w:rPr>
        <w:t>02.03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u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 xml:space="preserve">:00 sati. </w:t>
      </w:r>
    </w:p>
    <w:p w:rsidR="00A965F7" w:rsidRPr="005516FB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516FB">
        <w:rPr>
          <w:rFonts w:ascii="Arial" w:hAnsi="Arial" w:cs="Arial"/>
          <w:color w:val="000000"/>
          <w:lang w:val="sr-Latn-ME"/>
        </w:rPr>
        <w:t>Ponuda se sačinjava i podnosi u elektronskom obliku putem ESJN.</w:t>
      </w: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</w:p>
    <w:p w:rsidR="00A965F7" w:rsidRPr="00542D8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>Izjava privrednog subjekta (verifikovana elektronskim potpisom) i garancija ponude podnose se u elektronskom obliku putem ESJN.</w:t>
      </w:r>
    </w:p>
    <w:p w:rsidR="00A965F7" w:rsidRPr="00542D83" w:rsidRDefault="00A965F7" w:rsidP="00A965F7">
      <w:pPr>
        <w:rPr>
          <w:rFonts w:ascii="Arial" w:hAnsi="Arial" w:cs="Arial"/>
          <w:color w:val="000000"/>
          <w:lang w:val="sr-Latn-ME"/>
        </w:rPr>
      </w:pPr>
    </w:p>
    <w:p w:rsidR="00A965F7" w:rsidRPr="00770153" w:rsidRDefault="00A965F7" w:rsidP="00A965F7">
      <w:pPr>
        <w:jc w:val="both"/>
        <w:rPr>
          <w:rFonts w:ascii="Arial" w:hAnsi="Arial" w:cs="Arial"/>
          <w:color w:val="000000"/>
          <w:lang w:val="sr-Latn-ME"/>
        </w:rPr>
      </w:pPr>
      <w:r w:rsidRPr="00542D83"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putem ESJN dostavi kopiju garancije ponude, a da original garancije ponude dostavi, odnosno uruči </w:t>
      </w:r>
      <w:r>
        <w:rPr>
          <w:rFonts w:ascii="Arial" w:hAnsi="Arial" w:cs="Arial"/>
          <w:color w:val="000000"/>
          <w:lang w:val="sr-Latn-ME"/>
        </w:rPr>
        <w:t>N</w:t>
      </w:r>
      <w:r w:rsidRPr="00542D83">
        <w:rPr>
          <w:rFonts w:ascii="Arial" w:hAnsi="Arial" w:cs="Arial"/>
          <w:color w:val="000000"/>
          <w:lang w:val="sr-Latn-ME"/>
        </w:rPr>
        <w:t>aručiocu neposredno ili putem pošte preporučenom pošiljkom</w:t>
      </w:r>
      <w:r>
        <w:rPr>
          <w:rFonts w:ascii="Arial" w:hAnsi="Arial" w:cs="Arial"/>
          <w:color w:val="000000"/>
          <w:lang w:val="sr-Latn-ME"/>
        </w:rPr>
        <w:t xml:space="preserve"> na adresu Novaka Miloševa 46/1,</w:t>
      </w:r>
      <w:r w:rsidRPr="00542D83">
        <w:rPr>
          <w:rFonts w:ascii="Arial" w:hAnsi="Arial" w:cs="Arial"/>
          <w:color w:val="000000"/>
          <w:lang w:val="sr-Latn-ME"/>
        </w:rPr>
        <w:t xml:space="preserve"> </w:t>
      </w:r>
      <w:r w:rsidRPr="005516FB">
        <w:rPr>
          <w:rFonts w:ascii="Arial" w:hAnsi="Arial" w:cs="Arial"/>
          <w:color w:val="000000"/>
          <w:lang w:val="sr-Latn-ME"/>
        </w:rPr>
        <w:t xml:space="preserve">najkasnije prije isteka roka za podnošenje ponuda, radnim danima od 07:00 do 13:00 sati, zaključno sa danom </w:t>
      </w:r>
      <w:r>
        <w:rPr>
          <w:rFonts w:ascii="Arial" w:hAnsi="Arial" w:cs="Arial"/>
          <w:color w:val="000000"/>
          <w:lang w:val="sr-Latn-ME"/>
        </w:rPr>
        <w:t>02.03</w:t>
      </w:r>
      <w:r w:rsidRPr="005516FB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5516FB">
        <w:rPr>
          <w:rFonts w:ascii="Arial" w:hAnsi="Arial" w:cs="Arial"/>
          <w:color w:val="000000"/>
          <w:lang w:val="sr-Latn-ME"/>
        </w:rPr>
        <w:t>. godine do 1</w:t>
      </w:r>
      <w:r>
        <w:rPr>
          <w:rFonts w:ascii="Arial" w:hAnsi="Arial" w:cs="Arial"/>
          <w:color w:val="000000"/>
          <w:lang w:val="sr-Latn-ME"/>
        </w:rPr>
        <w:t>0</w:t>
      </w:r>
      <w:r w:rsidRPr="005516FB">
        <w:rPr>
          <w:rFonts w:ascii="Arial" w:hAnsi="Arial" w:cs="Arial"/>
          <w:color w:val="000000"/>
          <w:lang w:val="sr-Latn-ME"/>
        </w:rPr>
        <w:t>:00 sati.</w:t>
      </w:r>
    </w:p>
    <w:p w:rsidR="00A965F7" w:rsidRDefault="00A965F7" w:rsidP="00410885">
      <w:pPr>
        <w:rPr>
          <w:rFonts w:ascii="Arial" w:hAnsi="Arial" w:cs="Arial"/>
          <w:i/>
          <w:iCs/>
          <w:color w:val="000000"/>
          <w:lang w:val="sr-Latn-ME"/>
        </w:rPr>
      </w:pPr>
    </w:p>
    <w:p w:rsidR="00934340" w:rsidRDefault="00934340" w:rsidP="00410885">
      <w:pPr>
        <w:rPr>
          <w:rFonts w:ascii="Arial" w:hAnsi="Arial" w:cs="Arial"/>
          <w:i/>
          <w:iCs/>
          <w:color w:val="000000"/>
          <w:lang w:val="sr-Latn-ME"/>
        </w:rPr>
      </w:pPr>
    </w:p>
    <w:p w:rsidR="00934340" w:rsidRDefault="00934340" w:rsidP="00410885">
      <w:pPr>
        <w:rPr>
          <w:rFonts w:ascii="Arial" w:hAnsi="Arial" w:cs="Arial"/>
          <w:i/>
          <w:iCs/>
          <w:color w:val="000000"/>
          <w:lang w:val="sr-Latn-ME"/>
        </w:rPr>
      </w:pPr>
    </w:p>
    <w:p w:rsidR="00934340" w:rsidRDefault="00934340" w:rsidP="00410885">
      <w:pPr>
        <w:rPr>
          <w:rFonts w:ascii="Arial" w:hAnsi="Arial" w:cs="Arial"/>
          <w:i/>
          <w:iCs/>
          <w:color w:val="000000"/>
          <w:lang w:val="sr-Latn-ME"/>
        </w:rPr>
      </w:pPr>
    </w:p>
    <w:p w:rsidR="00934340" w:rsidRPr="002462D1" w:rsidRDefault="00934340" w:rsidP="00410885">
      <w:pPr>
        <w:rPr>
          <w:rFonts w:ascii="Arial" w:hAnsi="Arial" w:cs="Arial"/>
          <w:i/>
          <w:iCs/>
          <w:color w:val="00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lastRenderedPageBreak/>
        <w:t xml:space="preserve">10. </w:t>
      </w:r>
      <w:r w:rsidR="00410885"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="00410885"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410885" w:rsidRPr="002462D1" w:rsidRDefault="00410885" w:rsidP="0041088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410885" w:rsidRPr="00934340" w:rsidRDefault="00410885" w:rsidP="00934340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 xml:space="preserve">11. </w:t>
      </w:r>
      <w:r w:rsidR="00410885"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A965F7" w:rsidP="0041088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10885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410885" w:rsidRPr="00934340" w:rsidRDefault="00410885" w:rsidP="0093434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 xml:space="preserve">12. </w:t>
      </w:r>
      <w:r w:rsidR="00410885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10885" w:rsidRPr="002462D1" w:rsidRDefault="00410885" w:rsidP="00410885">
      <w:pPr>
        <w:rPr>
          <w:rFonts w:ascii="Arial" w:hAnsi="Arial" w:cs="Arial"/>
          <w:lang w:val="sr-Latn-ME"/>
        </w:rPr>
      </w:pPr>
    </w:p>
    <w:p w:rsidR="00A965F7" w:rsidRPr="00542D83" w:rsidRDefault="00A965F7" w:rsidP="00A965F7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 xml:space="preserve">Ponuda se sačinjava u ESJN u skladu sa tenderskom dokumentacijom i važećim Pravilnikom o sadržaju ponude i uputstvu za sačinjavanje i podnošenje ponude. </w:t>
      </w:r>
    </w:p>
    <w:p w:rsidR="00A965F7" w:rsidRPr="00542D83" w:rsidRDefault="00A965F7" w:rsidP="00A965F7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10885" w:rsidRPr="00934340" w:rsidRDefault="00A965F7" w:rsidP="00410885">
      <w:pPr>
        <w:jc w:val="both"/>
        <w:rPr>
          <w:rFonts w:ascii="Arial" w:hAnsi="Arial" w:cs="Arial"/>
          <w:lang w:val="sr-Latn-ME"/>
        </w:rPr>
      </w:pPr>
      <w:r w:rsidRPr="00542D83">
        <w:rPr>
          <w:rFonts w:ascii="Arial" w:hAnsi="Arial" w:cs="Arial"/>
          <w:lang w:val="sr-Latn-ME"/>
        </w:rPr>
        <w:t>Ponuđač je dužan da tačno, potpuno, pravilno i nedvosmisleno popuni Izjavu privrednog subjekta u skladu sa zahtjevima iz tenderske dokumentacije i istu dostavi putem ESJN-a verifikovanu elektronskim potpisom.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 xml:space="preserve">13. </w:t>
      </w:r>
      <w:r w:rsidR="00410885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10885" w:rsidRPr="002462D1" w:rsidRDefault="00410885" w:rsidP="00410885">
      <w:pPr>
        <w:jc w:val="both"/>
        <w:rPr>
          <w:rFonts w:ascii="Arial" w:hAnsi="Arial" w:cs="Arial"/>
          <w:i/>
          <w:lang w:val="sr-Latn-ME"/>
        </w:rPr>
      </w:pP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Ugovor između naručioca i ponuđača čija je ponuda izabrana kao najpovoljnija pored uslova koji su propisani ovom tenderskom dokumentacijom će sadržati i sljedeće: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Ugovor o javnoj nabavci tokom njegovog trajanja može da se izmijeni bez sprovođenja novog postupka javne nabavke u skladu sa članom 151 Zakona o javnim nabavkama: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1.</w:t>
      </w:r>
      <w:r w:rsidRPr="00D531AD">
        <w:rPr>
          <w:rFonts w:ascii="Arial" w:hAnsi="Arial" w:cs="Arial"/>
          <w:lang w:val="sr-Latn-ME"/>
        </w:rPr>
        <w:tab/>
        <w:t xml:space="preserve">ako su izmjene, bez obzira na njihovu vrijednost izraženu u novcu, predviđene tenderskom dokumentacijom i ugovorom o javnoj nabavci i uključuju izmjenu cijene ili </w:t>
      </w:r>
      <w:r w:rsidRPr="00D531AD">
        <w:rPr>
          <w:rFonts w:ascii="Arial" w:hAnsi="Arial" w:cs="Arial"/>
          <w:lang w:val="sr-Latn-ME"/>
        </w:rPr>
        <w:lastRenderedPageBreak/>
        <w:t xml:space="preserve">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2.</w:t>
      </w:r>
      <w:r w:rsidRPr="00D531AD">
        <w:rPr>
          <w:rFonts w:ascii="Arial" w:hAnsi="Arial" w:cs="Arial"/>
          <w:lang w:val="sr-Latn-ME"/>
        </w:rPr>
        <w:tab/>
        <w:t xml:space="preserve"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3.</w:t>
      </w:r>
      <w:r w:rsidRPr="00D531AD">
        <w:rPr>
          <w:rFonts w:ascii="Arial" w:hAnsi="Arial" w:cs="Arial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          3a) kad je potreba za izmjenom ugovora nastala zbog okolnosti koje naručilac u 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          vrijeme zaključivanja ugovora nije mogao da predvidi, a izmjenom se ne mijenja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          priroda ugovora već se vrši samo smanjenje ugovorene vrijednosti,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          3b) kad se vrši zamjena podugovarača, u skladu sa članom 128 st. 10, 11 i 12 ovog 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 xml:space="preserve">          zakona,</w:t>
      </w:r>
    </w:p>
    <w:p w:rsidR="00EB4A9C" w:rsidRPr="00D531AD" w:rsidRDefault="00EB4A9C" w:rsidP="00EB4A9C">
      <w:pPr>
        <w:jc w:val="both"/>
        <w:rPr>
          <w:rFonts w:ascii="Arial" w:hAnsi="Arial" w:cs="Arial"/>
          <w:lang w:val="sr-Latn-ME"/>
        </w:rPr>
      </w:pPr>
      <w:r w:rsidRPr="00D531AD">
        <w:rPr>
          <w:rFonts w:ascii="Arial" w:hAnsi="Arial" w:cs="Arial"/>
          <w:lang w:val="sr-Latn-ME"/>
        </w:rPr>
        <w:t>4.</w:t>
      </w:r>
      <w:r w:rsidRPr="00D531AD">
        <w:rPr>
          <w:rFonts w:ascii="Arial" w:hAnsi="Arial" w:cs="Arial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410885" w:rsidRDefault="00410885" w:rsidP="0041088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B4A9C" w:rsidRDefault="00EB4A9C" w:rsidP="00EB4A9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 je 30 dana od dana otvaranja ponuda.</w:t>
      </w:r>
    </w:p>
    <w:p w:rsidR="00EB4A9C" w:rsidRDefault="00EB4A9C" w:rsidP="00EB4A9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plaćanja je: 30 dana od dana uredno ispostavljene fakture za usluge izvršene u prethodnom mjesecu.</w:t>
      </w:r>
    </w:p>
    <w:p w:rsidR="00EB4A9C" w:rsidRDefault="00EB4A9C" w:rsidP="00EB4A9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U postupku nabavke može da učestvuje samo privredni subjekat koji ispunjava uslove sposobnosti za obavljanje djelatnosti i to: da posjeduje ovlašćenje (dozvola, licenca, odobrenje ili drugi akt): Dozvola za obavljanje poslova neživotnog osiguranja, shodno članu 33 Zakona o osiguranju ("Službeni list Republike Crne Gore", br. 078/06, 019/07, "Službeni list Crne Gore", br. 053/09, 073/10, 040/11, 045/12, 006/13, 055/16, 146/21, 34/2024), koju izdaje Agencija za nadzor osiguranja.</w:t>
      </w:r>
    </w:p>
    <w:p w:rsidR="00EB4A9C" w:rsidRDefault="00EB4A9C" w:rsidP="00EB4A9C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B42FEB">
        <w:rPr>
          <w:rFonts w:ascii="Arial" w:eastAsia="Calibri" w:hAnsi="Arial" w:cs="Arial"/>
          <w:color w:val="000000"/>
          <w:sz w:val="22"/>
          <w:szCs w:val="22"/>
          <w:lang w:val="sr-Latn-ME"/>
        </w:rPr>
        <w:t>Rok izvršenja ugovora je 12 (dvanaest) mjeseci od dana zaključenja ugovora.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ab/>
      </w:r>
    </w:p>
    <w:p w:rsidR="00EB4A9C" w:rsidRDefault="00EB4A9C" w:rsidP="00EB4A9C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t>Ponuđač je dužan da dostavi Opšte uslove osiguranja od nezgode i Uslove za Kolektivno kombinovano osiguranje zaposlenih lica od posledica nesrećnog slučaja (nezgode) - koje će u slučaju da bude prvorangiran i izabran za zaključenje Ugovora o izvršenju usluga biti dužan da dostavi prilikom zaključenja Ugovora.</w:t>
      </w:r>
    </w:p>
    <w:p w:rsidR="00EB4A9C" w:rsidRPr="00EB4A9C" w:rsidRDefault="00EB4A9C" w:rsidP="00EB4A9C">
      <w:pPr>
        <w:tabs>
          <w:tab w:val="left" w:pos="8289"/>
        </w:tabs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- </w:t>
      </w:r>
      <w:r w:rsidRP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Ponuđač je dužan dostaviti posebnu Izjavu kojom se izjašnjava o prihvatanju sljedećih zahtjeva Naručioca (izjava mora biti potpisana od strane ovlašćenog lica ponuđača i pečatirana pečatom ponuđača): • Kolektivnim-kombinovanim osiguranjem zaposlenih lica od posljedica nesrećnog slučaja (nezgode) obuhvaćeni su svi zaposleni kod Naručioca 24 časa bez vremenskog ograničenja svuda i na svakom mjestu (pri obavljanju i van obavljanja redovnog zanimanja), dakle </w:t>
      </w:r>
      <w:r w:rsidRPr="00D045A7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>u svako vrijeme i na svakom mjestu. • Svaki novozaposleni radnik smatra se osiguranim danom početka ugovora o radu ili ugovora o privremenim i povremenim poslovima sa poslodavcem, odnosno radnog angažmana po osnovu ugovora o djelu. • da će zaposleni biti osigurani svakog dana (radni dani, vikend, praznici) za svih 24 sata dnevno, od svih okolnosti i rizika nastalih u radnom vremenu i van radnog vremena, za vrijeme obavljanja redovnih radnih zadataka, uključujući i vrijeme provedeno na putu od kuće do radnog mjesta i obratno, kao i u slobodno vrijeme svakog dana, za vrijeme trajanja Ugovora; • da je rok za isplatu štete maksimum 14 dana od dana prijave iste od strane Naručioca za korisnika osiguranja i dostavljanja kompletne dokumentacije; • da će ponuđač obezbijediti osiguranje, pod istim uslovima i za veći i za manji broj lica od navedenih u Zahtjevu za dostavljanje ponuda, ukoliko za vrijeme trajanja ugovora o osiguranju dođe do povećanja, odnosno smanjenja broja lica. Odredbe o karenci - pričeknom periodu se ne primjenjuju ni kod jednog traženog rizika. • Ne priznaju se isključenja za osigurana lica na bolovanju, odnosno osiguranjem su obuhvaćena i lica koja se nalaze na bolovanju. • Ne priznaje se karenca, odnosno umanjenje prava osiguranika na bazi karence za slučaj smrti usled bolesti; • Ne priznaju se isključenja bilo koje vrste usled bavljenjem sportskim aktivnostima, posebno ako su osiguranici ujedno i članovi sportskih udruženja/organizacija ili učestvuju na javnim sportskim takmičenjima.</w:t>
      </w: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 xml:space="preserve">14. </w:t>
      </w:r>
      <w:r w:rsidR="00410885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10885" w:rsidRPr="002462D1" w:rsidRDefault="00410885" w:rsidP="00410885">
      <w:pPr>
        <w:jc w:val="both"/>
        <w:rPr>
          <w:rFonts w:ascii="Arial" w:hAnsi="Arial" w:cs="Arial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Default="00410885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EB4A9C" w:rsidRDefault="00EB4A9C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EB4A9C" w:rsidRDefault="00EB4A9C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EB4A9C" w:rsidRDefault="00EB4A9C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EB4A9C" w:rsidRDefault="00EB4A9C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934340" w:rsidRDefault="00934340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934340" w:rsidRDefault="00934340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934340" w:rsidRDefault="00934340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934340" w:rsidRDefault="00934340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934340" w:rsidRPr="002462D1" w:rsidRDefault="00934340" w:rsidP="00410885">
      <w:pPr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15. </w:t>
      </w:r>
      <w:r w:rsidR="00410885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410885" w:rsidRPr="002462D1" w:rsidRDefault="00410885" w:rsidP="0041088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410885" w:rsidRPr="002462D1" w:rsidRDefault="00410885" w:rsidP="0041088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B4A9C" w:rsidRPr="00FF632A" w:rsidRDefault="00EB4A9C" w:rsidP="00EB4A9C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>Sekretarijat Tužilačkog savjeta</w:t>
      </w:r>
    </w:p>
    <w:p w:rsidR="00EB4A9C" w:rsidRPr="00FF632A" w:rsidRDefault="00EB4A9C" w:rsidP="00EB4A9C">
      <w:pPr>
        <w:jc w:val="both"/>
        <w:rPr>
          <w:rFonts w:ascii="Arial" w:hAnsi="Arial" w:cs="Arial"/>
          <w:color w:val="000000"/>
          <w:lang w:val="sr-Latn-ME"/>
        </w:rPr>
      </w:pPr>
      <w:r w:rsidRPr="00FF632A">
        <w:rPr>
          <w:rFonts w:ascii="Arial" w:hAnsi="Arial" w:cs="Arial"/>
          <w:color w:val="000000"/>
          <w:lang w:val="sr-Latn-ME"/>
        </w:rPr>
        <w:t xml:space="preserve">Broj: </w:t>
      </w:r>
      <w:r w:rsidR="00A44717">
        <w:rPr>
          <w:rFonts w:ascii="Arial" w:hAnsi="Arial" w:cs="Arial"/>
          <w:color w:val="000000"/>
          <w:lang w:val="sr-Latn-ME"/>
        </w:rPr>
        <w:t>04-24-2</w:t>
      </w:r>
      <w:bookmarkStart w:id="17" w:name="_GoBack"/>
      <w:bookmarkEnd w:id="17"/>
      <w:r w:rsidRPr="00FF632A">
        <w:rPr>
          <w:rFonts w:ascii="Arial" w:hAnsi="Arial" w:cs="Arial"/>
          <w:color w:val="000000"/>
          <w:lang w:val="sr-Latn-ME"/>
        </w:rPr>
        <w:t>/202</w:t>
      </w:r>
      <w:r>
        <w:rPr>
          <w:rFonts w:ascii="Arial" w:hAnsi="Arial" w:cs="Arial"/>
          <w:color w:val="000000"/>
          <w:lang w:val="sr-Latn-ME"/>
        </w:rPr>
        <w:t>6</w:t>
      </w:r>
    </w:p>
    <w:p w:rsidR="00EB4A9C" w:rsidRPr="00FF632A" w:rsidRDefault="00EB4A9C" w:rsidP="00EB4A9C">
      <w:pPr>
        <w:jc w:val="both"/>
        <w:rPr>
          <w:rFonts w:ascii="Arial" w:hAnsi="Arial" w:cs="Arial"/>
          <w:b/>
          <w:bCs/>
          <w:color w:val="000000"/>
        </w:rPr>
      </w:pPr>
      <w:r w:rsidRPr="00FF632A">
        <w:rPr>
          <w:rFonts w:ascii="Arial" w:hAnsi="Arial" w:cs="Arial"/>
          <w:color w:val="000000"/>
          <w:lang w:val="sr-Latn-ME"/>
        </w:rPr>
        <w:t xml:space="preserve">Mjesto i datum: Podgorica, </w:t>
      </w:r>
      <w:r>
        <w:rPr>
          <w:rFonts w:ascii="Arial" w:hAnsi="Arial" w:cs="Arial"/>
          <w:color w:val="000000"/>
          <w:lang w:val="sr-Latn-ME"/>
        </w:rPr>
        <w:t>12.05</w:t>
      </w:r>
      <w:r w:rsidRPr="00FF632A">
        <w:rPr>
          <w:rFonts w:ascii="Arial" w:hAnsi="Arial" w:cs="Arial"/>
          <w:color w:val="000000"/>
          <w:lang w:val="sr-Latn-ME"/>
        </w:rPr>
        <w:t>.202</w:t>
      </w:r>
      <w:r>
        <w:rPr>
          <w:rFonts w:ascii="Arial" w:hAnsi="Arial" w:cs="Arial"/>
          <w:color w:val="000000"/>
          <w:lang w:val="sr-Latn-ME"/>
        </w:rPr>
        <w:t>6</w:t>
      </w:r>
      <w:r w:rsidRPr="00FF632A">
        <w:rPr>
          <w:rFonts w:ascii="Arial" w:hAnsi="Arial" w:cs="Arial"/>
          <w:color w:val="000000"/>
          <w:lang w:val="sr-Latn-ME"/>
        </w:rPr>
        <w:t>.godine</w:t>
      </w: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EB4A9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 w:rsidR="00EB4A9C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B4A9C">
        <w:rPr>
          <w:rFonts w:ascii="Arial" w:hAnsi="Arial" w:cs="Arial"/>
          <w:color w:val="000000"/>
          <w:lang w:val="sr-Latn-ME"/>
        </w:rPr>
        <w:t>0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EB4A9C">
        <w:rPr>
          <w:rFonts w:ascii="Arial" w:hAnsi="Arial" w:cs="Arial"/>
          <w:color w:val="000000"/>
          <w:lang w:val="sr-Latn-ME"/>
        </w:rPr>
        <w:t xml:space="preserve"> i 11/23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EB4A9C">
        <w:rPr>
          <w:rFonts w:ascii="Arial" w:hAnsi="Arial" w:cs="Arial"/>
          <w:color w:val="000000"/>
          <w:lang w:val="sr-Latn-ME"/>
        </w:rPr>
        <w:t>12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EB4A9C" w:rsidRPr="00EB4A9C">
        <w:rPr>
          <w:rFonts w:ascii="Arial" w:hAnsi="Arial" w:cs="Arial"/>
          <w:color w:val="000000"/>
          <w:lang w:val="sr-Latn-ME"/>
        </w:rPr>
        <w:t>04-2-1/2026 od 31.01.2026. 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EB4A9C" w:rsidRPr="00EB4A9C">
        <w:rPr>
          <w:rFonts w:ascii="Arial" w:hAnsi="Arial" w:cs="Arial"/>
          <w:color w:val="000000"/>
          <w:u w:val="single"/>
          <w:lang w:val="sr-Latn-ME"/>
        </w:rPr>
        <w:t>usluge</w:t>
      </w:r>
      <w:r w:rsidR="00EB4A9C" w:rsidRPr="00EB4A9C">
        <w:rPr>
          <w:rFonts w:ascii="Arial" w:hAnsi="Arial" w:cs="Arial"/>
          <w:color w:val="000000"/>
          <w:lang w:val="sr-Latn-ME"/>
        </w:rPr>
        <w:t xml:space="preserve"> </w:t>
      </w:r>
      <w:r w:rsidR="00EB4A9C" w:rsidRPr="00EB4A9C">
        <w:rPr>
          <w:rFonts w:ascii="Arial" w:hAnsi="Arial" w:cs="Arial"/>
          <w:color w:val="000000"/>
          <w:u w:val="single"/>
          <w:lang w:val="sr-Latn-ME"/>
        </w:rPr>
        <w:t>osiguranja</w:t>
      </w:r>
      <w:r w:rsidR="00EB4A9C" w:rsidRPr="00EB4A9C">
        <w:rPr>
          <w:rFonts w:ascii="Arial" w:hAnsi="Arial" w:cs="Arial"/>
          <w:color w:val="000000"/>
          <w:lang w:val="sr-Latn-ME"/>
        </w:rPr>
        <w:t xml:space="preserve"> </w:t>
      </w:r>
      <w:r w:rsidR="00EB4A9C" w:rsidRPr="00EB4A9C">
        <w:rPr>
          <w:rFonts w:ascii="Arial" w:hAnsi="Arial" w:cs="Arial"/>
          <w:color w:val="000000"/>
          <w:u w:val="single"/>
          <w:lang w:val="sr-Latn-ME"/>
        </w:rPr>
        <w:t>lica</w:t>
      </w:r>
      <w:r w:rsidR="00EB4A9C" w:rsidRPr="00EB4A9C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B4A9C" w:rsidRPr="002462D1" w:rsidRDefault="00EB4A9C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EB4A9C" w:rsidRPr="002462D1" w:rsidRDefault="00EB4A9C" w:rsidP="00EB4A9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Hermin Šabotić</w:t>
      </w:r>
    </w:p>
    <w:p w:rsidR="00EB4A9C" w:rsidRDefault="00EB4A9C" w:rsidP="00EB4A9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EB4A9C" w:rsidRPr="002462D1" w:rsidRDefault="00EB4A9C" w:rsidP="00EB4A9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EB4A9C" w:rsidRPr="002462D1" w:rsidRDefault="00EB4A9C" w:rsidP="00EB4A9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EB4A9C" w:rsidRDefault="00EB4A9C" w:rsidP="00EB4A9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EB4A9C" w:rsidRPr="002462D1" w:rsidRDefault="00EB4A9C" w:rsidP="00EB4A9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EB4A9C" w:rsidRPr="002462D1" w:rsidRDefault="00EB4A9C" w:rsidP="00EB4A9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EB4A9C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EB4A9C" w:rsidRDefault="00EB4A9C" w:rsidP="00EB4A9C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</w:p>
    <w:p w:rsidR="00EB4A9C" w:rsidRPr="002462D1" w:rsidRDefault="00EB4A9C" w:rsidP="00EB4A9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Pr="002462D1">
        <w:rPr>
          <w:rFonts w:ascii="Arial" w:hAnsi="Arial" w:cs="Arial"/>
          <w:iCs/>
          <w:color w:val="000000"/>
          <w:lang w:val="sr-Latn-ME"/>
        </w:rPr>
        <w:t xml:space="preserve">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Andrija Mašanović</w:t>
      </w:r>
    </w:p>
    <w:p w:rsidR="00EB4A9C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EB4A9C" w:rsidRPr="002462D1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EB4A9C" w:rsidRPr="00B4404B" w:rsidRDefault="00EB4A9C" w:rsidP="00EB4A9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B4404B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Jelena Stevančević</w:t>
      </w:r>
    </w:p>
    <w:p w:rsidR="00EB4A9C" w:rsidRPr="00B4404B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EB4A9C" w:rsidRPr="00B4404B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EB4A9C" w:rsidRPr="00B4404B" w:rsidRDefault="00EB4A9C" w:rsidP="00EB4A9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4404B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B4404B">
        <w:rPr>
          <w:rFonts w:ascii="Arial" w:hAnsi="Arial" w:cs="Arial"/>
          <w:lang w:val="sr-Latn-ME"/>
        </w:rPr>
        <w:t>za sprovođenje postupka javne nabavk</w:t>
      </w:r>
      <w:r w:rsidRPr="00B4404B">
        <w:rPr>
          <w:rFonts w:ascii="Arial" w:hAnsi="Arial" w:cs="Arial"/>
          <w:iCs/>
          <w:color w:val="000000"/>
          <w:lang w:val="sr-Latn-ME"/>
        </w:rPr>
        <w:t>e</w:t>
      </w:r>
      <w:r w:rsidRPr="00B4404B">
        <w:rPr>
          <w:rFonts w:ascii="Arial" w:hAnsi="Arial" w:cs="Arial"/>
          <w:color w:val="000000"/>
          <w:lang w:val="sr-Latn-ME"/>
        </w:rPr>
        <w:t xml:space="preserve"> Milena Kasalica</w:t>
      </w:r>
    </w:p>
    <w:p w:rsidR="00EB4A9C" w:rsidRPr="002462D1" w:rsidRDefault="00EB4A9C" w:rsidP="00EB4A9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4404B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EB4A9C" w:rsidRPr="002462D1" w:rsidRDefault="00EB4A9C" w:rsidP="00EB4A9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410885" w:rsidP="0041088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10885" w:rsidRPr="002462D1" w:rsidRDefault="00934340" w:rsidP="0093434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 xml:space="preserve">16. </w:t>
      </w:r>
      <w:r w:rsidR="00410885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410885" w:rsidRPr="002462D1" w:rsidRDefault="00410885" w:rsidP="0041088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10885" w:rsidRPr="00E3162A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410885" w:rsidRPr="00E3162A" w:rsidRDefault="00410885" w:rsidP="0041088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10885" w:rsidRPr="00E3162A" w:rsidRDefault="00410885" w:rsidP="0041088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410885" w:rsidRPr="00E3162A" w:rsidRDefault="00410885" w:rsidP="0041088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410885" w:rsidRPr="002462D1" w:rsidRDefault="00410885" w:rsidP="00410885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10885" w:rsidRPr="002462D1" w:rsidRDefault="00410885" w:rsidP="004108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10885" w:rsidRPr="002462D1" w:rsidRDefault="00410885" w:rsidP="00410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A02F6" w:rsidRDefault="004A02F6"/>
    <w:sectPr w:rsidR="004A0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F1F" w:rsidRDefault="00832F1F" w:rsidP="00410885">
      <w:r>
        <w:separator/>
      </w:r>
    </w:p>
  </w:endnote>
  <w:endnote w:type="continuationSeparator" w:id="0">
    <w:p w:rsidR="00832F1F" w:rsidRDefault="00832F1F" w:rsidP="0041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F1F" w:rsidRDefault="00832F1F" w:rsidP="00410885">
      <w:r>
        <w:separator/>
      </w:r>
    </w:p>
  </w:footnote>
  <w:footnote w:type="continuationSeparator" w:id="0">
    <w:p w:rsidR="00832F1F" w:rsidRDefault="00832F1F" w:rsidP="00410885">
      <w:r>
        <w:continuationSeparator/>
      </w:r>
    </w:p>
  </w:footnote>
  <w:footnote w:id="1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10885" w:rsidRPr="00367536" w:rsidRDefault="00410885" w:rsidP="0041088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410885" w:rsidRPr="0083641C" w:rsidRDefault="00410885" w:rsidP="0041088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410885" w:rsidRPr="007F2BA0" w:rsidRDefault="00410885" w:rsidP="0041088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410885" w:rsidRPr="007F2BA0" w:rsidRDefault="00410885" w:rsidP="0041088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85"/>
    <w:rsid w:val="002D3409"/>
    <w:rsid w:val="00410885"/>
    <w:rsid w:val="004A02F6"/>
    <w:rsid w:val="006F2168"/>
    <w:rsid w:val="00832F1F"/>
    <w:rsid w:val="00934340"/>
    <w:rsid w:val="00A44717"/>
    <w:rsid w:val="00A965F7"/>
    <w:rsid w:val="00AB366F"/>
    <w:rsid w:val="00B42FEB"/>
    <w:rsid w:val="00B56D49"/>
    <w:rsid w:val="00D045A7"/>
    <w:rsid w:val="00EB4A9C"/>
    <w:rsid w:val="00EC1E9C"/>
    <w:rsid w:val="00F027BA"/>
    <w:rsid w:val="00F0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C281F"/>
  <w15:chartTrackingRefBased/>
  <w15:docId w15:val="{B236B482-E5EF-4A9C-9B9C-1B792263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1088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41088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1088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88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410885"/>
    <w:rPr>
      <w:vertAlign w:val="superscript"/>
    </w:rPr>
  </w:style>
  <w:style w:type="table" w:styleId="TableGrid">
    <w:name w:val="Table Grid"/>
    <w:basedOn w:val="TableNormal"/>
    <w:uiPriority w:val="39"/>
    <w:rsid w:val="0041088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7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3205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Andrija.Masanovic@DTCG.LOCAL</dc:creator>
  <cp:keywords/>
  <dc:description/>
  <cp:lastModifiedBy>Andrija.Masanovic@DTCG.LOCAL</cp:lastModifiedBy>
  <cp:revision>5</cp:revision>
  <cp:lastPrinted>2026-05-12T08:04:00Z</cp:lastPrinted>
  <dcterms:created xsi:type="dcterms:W3CDTF">2026-05-12T05:47:00Z</dcterms:created>
  <dcterms:modified xsi:type="dcterms:W3CDTF">2026-05-12T08:05:00Z</dcterms:modified>
</cp:coreProperties>
</file>