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79E96062"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5874ED">
        <w:rPr>
          <w:rFonts w:ascii="Times New Roman" w:eastAsia="Times New Roman" w:hAnsi="Times New Roman" w:cs="Times New Roman"/>
          <w:sz w:val="24"/>
          <w:szCs w:val="24"/>
          <w:lang w:val="sr-Latn-ME"/>
        </w:rPr>
        <w:t>6-649</w:t>
      </w:r>
      <w:r w:rsidR="00D15B0D">
        <w:rPr>
          <w:rFonts w:ascii="Times New Roman" w:eastAsia="Times New Roman" w:hAnsi="Times New Roman" w:cs="Times New Roman"/>
          <w:sz w:val="24"/>
          <w:szCs w:val="24"/>
          <w:lang w:val="sr-Latn-ME"/>
        </w:rPr>
        <w:t>/3</w:t>
      </w:r>
    </w:p>
    <w:p w14:paraId="10A383D4" w14:textId="2B81C5A8"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Redni broj iz Plana javnih nabavki:</w:t>
      </w:r>
      <w:r w:rsidR="00AA2404">
        <w:rPr>
          <w:rFonts w:ascii="Times New Roman" w:eastAsia="Times New Roman" w:hAnsi="Times New Roman" w:cs="Times New Roman"/>
          <w:color w:val="000000"/>
          <w:sz w:val="24"/>
          <w:szCs w:val="24"/>
          <w:lang w:val="sr-Latn-ME"/>
        </w:rPr>
        <w:t xml:space="preserve"> </w:t>
      </w:r>
      <w:r w:rsidR="005874ED">
        <w:rPr>
          <w:rFonts w:ascii="Times New Roman" w:eastAsia="Times New Roman" w:hAnsi="Times New Roman" w:cs="Times New Roman"/>
          <w:color w:val="000000"/>
          <w:sz w:val="24"/>
          <w:szCs w:val="24"/>
          <w:lang w:val="sr-Latn-ME"/>
        </w:rPr>
        <w:t>52</w:t>
      </w:r>
    </w:p>
    <w:p w14:paraId="6C0506CC" w14:textId="0AC05D8A"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5874ED">
        <w:rPr>
          <w:rFonts w:ascii="Times New Roman" w:eastAsia="Times New Roman" w:hAnsi="Times New Roman" w:cs="Times New Roman"/>
          <w:sz w:val="24"/>
          <w:szCs w:val="24"/>
          <w:lang w:val="sr-Latn-ME"/>
        </w:rPr>
        <w:t>15</w:t>
      </w:r>
      <w:r w:rsidR="00F63466">
        <w:rPr>
          <w:rFonts w:ascii="Times New Roman" w:eastAsia="Times New Roman" w:hAnsi="Times New Roman" w:cs="Times New Roman"/>
          <w:sz w:val="24"/>
          <w:szCs w:val="24"/>
          <w:lang w:val="sr-Latn-ME"/>
        </w:rPr>
        <w:t>.</w:t>
      </w:r>
      <w:r w:rsidR="00014F7E">
        <w:rPr>
          <w:rFonts w:ascii="Times New Roman" w:eastAsia="Times New Roman" w:hAnsi="Times New Roman" w:cs="Times New Roman"/>
          <w:sz w:val="24"/>
          <w:szCs w:val="24"/>
          <w:lang w:val="sr-Latn-ME"/>
        </w:rPr>
        <w:t>0</w:t>
      </w:r>
      <w:r w:rsidR="005874ED">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.202</w:t>
      </w:r>
      <w:r w:rsidR="005874ED">
        <w:rPr>
          <w:rFonts w:ascii="Times New Roman" w:eastAsia="Times New Roman" w:hAnsi="Times New Roman" w:cs="Times New Roman"/>
          <w:sz w:val="24"/>
          <w:szCs w:val="24"/>
          <w:lang w:val="sr-Latn-ME"/>
        </w:rPr>
        <w:t>6</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07229F8C"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Na osnovu člana 53 stav 3 Zakona o javnim nabavkama („Službeni list CG“, br. 74/19</w:t>
      </w:r>
      <w:r w:rsidR="005874ED">
        <w:rPr>
          <w:rFonts w:ascii="Times New Roman" w:eastAsia="Times New Roman" w:hAnsi="Times New Roman" w:cs="Times New Roman"/>
          <w:sz w:val="24"/>
          <w:szCs w:val="24"/>
          <w:lang w:val="sr-Latn-ME"/>
        </w:rPr>
        <w:t>,</w:t>
      </w:r>
      <w:r w:rsidRPr="000C6F69">
        <w:rPr>
          <w:rFonts w:ascii="Times New Roman" w:eastAsia="Times New Roman" w:hAnsi="Times New Roman" w:cs="Times New Roman"/>
          <w:sz w:val="24"/>
          <w:szCs w:val="24"/>
          <w:lang w:val="sr-Latn-ME"/>
        </w:rPr>
        <w:t>3/23</w:t>
      </w:r>
      <w:r w:rsidR="005874ED">
        <w:rPr>
          <w:rFonts w:ascii="Times New Roman" w:eastAsia="Times New Roman" w:hAnsi="Times New Roman" w:cs="Times New Roman"/>
          <w:sz w:val="24"/>
          <w:szCs w:val="24"/>
          <w:lang w:val="sr-Latn-ME"/>
        </w:rPr>
        <w:t>,11/23 i 84/24</w:t>
      </w:r>
      <w:r w:rsidRPr="000C6F69">
        <w:rPr>
          <w:rFonts w:ascii="Times New Roman" w:eastAsia="Times New Roman" w:hAnsi="Times New Roman" w:cs="Times New Roman"/>
          <w:sz w:val="24"/>
          <w:szCs w:val="24"/>
          <w:lang w:val="sr-Latn-ME"/>
        </w:rPr>
        <w:t xml:space="preserve">)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7183368B" w14:textId="2525AB45" w:rsidR="008A617B" w:rsidRDefault="005874ED" w:rsidP="005874ED">
      <w:pPr>
        <w:spacing w:line="276" w:lineRule="auto"/>
        <w:jc w:val="center"/>
        <w:rPr>
          <w:rFonts w:ascii="Times New Roman" w:hAnsi="Times New Roman" w:cs="Times New Roman"/>
          <w:sz w:val="24"/>
          <w:szCs w:val="24"/>
          <w:lang w:val="sr-Latn-ME"/>
        </w:rPr>
      </w:pPr>
      <w:r w:rsidRPr="005874ED">
        <w:rPr>
          <w:rFonts w:ascii="Times New Roman" w:hAnsi="Times New Roman" w:cs="Times New Roman"/>
          <w:sz w:val="24"/>
          <w:szCs w:val="24"/>
          <w:lang w:val="sr-Latn-ME"/>
        </w:rPr>
        <w:t>Izgradnja dječijih igrališta na teritoriji Prijestonice Cetinje</w:t>
      </w:r>
    </w:p>
    <w:p w14:paraId="705DD92C" w14:textId="77777777" w:rsidR="005874ED" w:rsidRPr="000C6F69" w:rsidRDefault="005874ED" w:rsidP="005874ED">
      <w:pPr>
        <w:spacing w:line="276" w:lineRule="auto"/>
        <w:jc w:val="center"/>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30B6776C"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005E0E8F">
        <w:rPr>
          <w:rFonts w:ascii="Times New Roman" w:eastAsia="Times New Roman" w:hAnsi="Times New Roman" w:cs="Times New Roman"/>
          <w:color w:val="000000"/>
          <w:sz w:val="24"/>
          <w:szCs w:val="24"/>
          <w:lang w:val="sr-Latn-ME"/>
        </w:rPr>
        <w:t>po partijama</w:t>
      </w:r>
      <w:r w:rsidRPr="000C6F69">
        <w:rPr>
          <w:rFonts w:ascii="Times New Roman" w:eastAsia="Times New Roman" w:hAnsi="Times New Roman" w:cs="Times New Roman"/>
          <w:color w:val="000000"/>
          <w:sz w:val="24"/>
          <w:szCs w:val="24"/>
          <w:lang w:val="sr-Latn-ME"/>
        </w:rPr>
        <w:t xml:space="preserve">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Default="00EC15EC" w:rsidP="00A92203">
      <w:pPr>
        <w:spacing w:line="276" w:lineRule="auto"/>
        <w:rPr>
          <w:rFonts w:ascii="Times New Roman" w:hAnsi="Times New Roman" w:cs="Times New Roman"/>
          <w:color w:val="000000"/>
          <w:sz w:val="24"/>
          <w:szCs w:val="24"/>
          <w:lang w:val="sr-Latn-ME"/>
        </w:rPr>
      </w:pPr>
    </w:p>
    <w:p w14:paraId="627E505E" w14:textId="77777777" w:rsidR="00CB5B2E" w:rsidRPr="000C6F69" w:rsidRDefault="00CB5B2E" w:rsidP="00A92203">
      <w:pPr>
        <w:spacing w:line="276" w:lineRule="auto"/>
        <w:rPr>
          <w:rFonts w:ascii="Times New Roman" w:hAnsi="Times New Roman" w:cs="Times New Roman"/>
          <w:color w:val="000000"/>
          <w:sz w:val="24"/>
          <w:szCs w:val="24"/>
          <w:lang w:val="sr-Latn-ME"/>
        </w:rPr>
      </w:pPr>
    </w:p>
    <w:p w14:paraId="34ECB00F"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516851F3" w:rsidR="00FF52AF" w:rsidRDefault="005E0E8F"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I  </w:t>
      </w:r>
      <w:r w:rsidR="005874ED" w:rsidRPr="005874ED">
        <w:rPr>
          <w:rFonts w:ascii="Times New Roman" w:eastAsia="Calibri" w:hAnsi="Times New Roman" w:cs="Times New Roman"/>
          <w:color w:val="000000"/>
          <w:sz w:val="24"/>
          <w:szCs w:val="24"/>
          <w:lang w:val="sr-Latn-ME"/>
        </w:rPr>
        <w:t xml:space="preserve">Sanacija i adaptacija postojećih dječijih igrališta i nabavka nedostajućeg mobilijara na dječijim igralištima na teritoriji Prijestonice Cetinje (Crna Greda) </w:t>
      </w:r>
      <w:r w:rsidR="00AA2404">
        <w:rPr>
          <w:rFonts w:ascii="Times New Roman" w:eastAsia="Calibri" w:hAnsi="Times New Roman" w:cs="Times New Roman"/>
          <w:color w:val="000000"/>
          <w:sz w:val="24"/>
          <w:szCs w:val="24"/>
          <w:lang w:val="sr-Latn-ME"/>
        </w:rPr>
        <w:t xml:space="preserve">- </w:t>
      </w:r>
      <w:r w:rsidR="008A617B">
        <w:rPr>
          <w:rFonts w:ascii="Times New Roman" w:eastAsia="Calibri" w:hAnsi="Times New Roman" w:cs="Times New Roman"/>
          <w:color w:val="000000"/>
          <w:sz w:val="24"/>
          <w:szCs w:val="24"/>
          <w:lang w:val="sr-Latn-ME"/>
        </w:rPr>
        <w:t>1</w:t>
      </w:r>
      <w:r>
        <w:rPr>
          <w:rFonts w:ascii="Times New Roman" w:eastAsia="Calibri" w:hAnsi="Times New Roman" w:cs="Times New Roman"/>
          <w:color w:val="000000"/>
          <w:sz w:val="24"/>
          <w:szCs w:val="24"/>
          <w:lang w:val="sr-Latn-ME"/>
        </w:rPr>
        <w:t>.0</w:t>
      </w:r>
      <w:r w:rsidR="005874ED">
        <w:rPr>
          <w:rFonts w:ascii="Times New Roman" w:eastAsia="Calibri" w:hAnsi="Times New Roman" w:cs="Times New Roman"/>
          <w:color w:val="000000"/>
          <w:sz w:val="24"/>
          <w:szCs w:val="24"/>
          <w:lang w:val="sr-Latn-ME"/>
        </w:rPr>
        <w:t>7</w:t>
      </w:r>
      <w:r>
        <w:rPr>
          <w:rFonts w:ascii="Times New Roman" w:eastAsia="Calibri" w:hAnsi="Times New Roman" w:cs="Times New Roman"/>
          <w:color w:val="000000"/>
          <w:sz w:val="24"/>
          <w:szCs w:val="24"/>
          <w:lang w:val="sr-Latn-ME"/>
        </w:rPr>
        <w:t>0</w:t>
      </w:r>
      <w:r w:rsidR="009C7913" w:rsidRPr="000C6F69">
        <w:rPr>
          <w:rFonts w:ascii="Times New Roman" w:eastAsia="Calibri" w:hAnsi="Times New Roman" w:cs="Times New Roman"/>
          <w:color w:val="000000"/>
          <w:sz w:val="24"/>
          <w:szCs w:val="24"/>
          <w:lang w:val="sr-Latn-ME"/>
        </w:rPr>
        <w:t>,00 €</w:t>
      </w:r>
      <w:r>
        <w:rPr>
          <w:rFonts w:ascii="Times New Roman" w:eastAsia="Calibri" w:hAnsi="Times New Roman" w:cs="Times New Roman"/>
          <w:color w:val="000000"/>
          <w:sz w:val="24"/>
          <w:szCs w:val="24"/>
          <w:lang w:val="sr-Latn-ME"/>
        </w:rPr>
        <w:t xml:space="preserve"> bez PDV-a;</w:t>
      </w:r>
    </w:p>
    <w:p w14:paraId="61E3FA54" w14:textId="62E1074E" w:rsidR="005E0E8F" w:rsidRDefault="005E0E8F"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II </w:t>
      </w:r>
      <w:r w:rsidR="005874ED" w:rsidRPr="005874ED">
        <w:rPr>
          <w:rFonts w:ascii="Times New Roman" w:eastAsia="Calibri" w:hAnsi="Times New Roman" w:cs="Times New Roman"/>
          <w:color w:val="000000"/>
          <w:sz w:val="24"/>
          <w:szCs w:val="24"/>
          <w:lang w:val="sr-Latn-ME"/>
        </w:rPr>
        <w:t>Sanacija i adaptacija postojećih dječijih igrališta i nabavka nedostajućeg mobilijara na dječijim igralištima na teritoriji Prijestonice Cetinje (Crvenkapa)</w:t>
      </w:r>
      <w:r w:rsidR="005874ED">
        <w:rPr>
          <w:rFonts w:ascii="Times New Roman" w:eastAsia="Calibri" w:hAnsi="Times New Roman" w:cs="Times New Roman"/>
          <w:color w:val="000000"/>
          <w:sz w:val="24"/>
          <w:szCs w:val="24"/>
          <w:lang w:val="sr-Latn-ME"/>
        </w:rPr>
        <w:t xml:space="preserve"> </w:t>
      </w:r>
      <w:r>
        <w:rPr>
          <w:rFonts w:ascii="Times New Roman" w:eastAsia="Calibri" w:hAnsi="Times New Roman" w:cs="Times New Roman"/>
          <w:color w:val="000000"/>
          <w:sz w:val="24"/>
          <w:szCs w:val="24"/>
          <w:lang w:val="sr-Latn-ME"/>
        </w:rPr>
        <w:t xml:space="preserve">-  </w:t>
      </w:r>
      <w:r w:rsidR="005874ED">
        <w:rPr>
          <w:rFonts w:ascii="Times New Roman" w:eastAsia="Calibri" w:hAnsi="Times New Roman" w:cs="Times New Roman"/>
          <w:color w:val="000000"/>
          <w:sz w:val="24"/>
          <w:szCs w:val="24"/>
          <w:lang w:val="sr-Latn-ME"/>
        </w:rPr>
        <w:t>1</w:t>
      </w:r>
      <w:r>
        <w:rPr>
          <w:rFonts w:ascii="Times New Roman" w:eastAsia="Calibri" w:hAnsi="Times New Roman" w:cs="Times New Roman"/>
          <w:color w:val="000000"/>
          <w:sz w:val="24"/>
          <w:szCs w:val="24"/>
          <w:lang w:val="sr-Latn-ME"/>
        </w:rPr>
        <w:t>.</w:t>
      </w:r>
      <w:r w:rsidR="005874ED">
        <w:rPr>
          <w:rFonts w:ascii="Times New Roman" w:eastAsia="Calibri" w:hAnsi="Times New Roman" w:cs="Times New Roman"/>
          <w:color w:val="000000"/>
          <w:sz w:val="24"/>
          <w:szCs w:val="24"/>
          <w:lang w:val="sr-Latn-ME"/>
        </w:rPr>
        <w:t>3</w:t>
      </w:r>
      <w:r w:rsidR="00AA2404">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0,00 €</w:t>
      </w:r>
      <w:r w:rsidR="00522DE6">
        <w:rPr>
          <w:rFonts w:ascii="Times New Roman" w:eastAsia="Calibri" w:hAnsi="Times New Roman" w:cs="Times New Roman"/>
          <w:color w:val="000000"/>
          <w:sz w:val="24"/>
          <w:szCs w:val="24"/>
          <w:lang w:val="sr-Latn-ME"/>
        </w:rPr>
        <w:t xml:space="preserve"> </w:t>
      </w:r>
      <w:r>
        <w:rPr>
          <w:rFonts w:ascii="Times New Roman" w:eastAsia="Calibri" w:hAnsi="Times New Roman" w:cs="Times New Roman"/>
          <w:color w:val="000000"/>
          <w:sz w:val="24"/>
          <w:szCs w:val="24"/>
          <w:lang w:val="sr-Latn-ME"/>
        </w:rPr>
        <w:t>bez PDV-a;</w:t>
      </w:r>
    </w:p>
    <w:p w14:paraId="1366E446" w14:textId="368D16C5" w:rsidR="005874ED" w:rsidRDefault="005874ED"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III </w:t>
      </w:r>
      <w:proofErr w:type="spellStart"/>
      <w:r w:rsidRPr="005874ED">
        <w:rPr>
          <w:rFonts w:ascii="Times New Roman" w:eastAsia="Calibri" w:hAnsi="Times New Roman" w:cs="Times New Roman"/>
          <w:color w:val="000000"/>
          <w:sz w:val="24"/>
          <w:szCs w:val="24"/>
        </w:rPr>
        <w:t>Sanacija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adaptacija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postojećih</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dječijih</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igrališta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nabavka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nedostajućeg</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mobilijara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dječijim</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igralištima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teritoriji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Prijestonice</w:t>
      </w:r>
      <w:proofErr w:type="spellEnd"/>
      <w:r w:rsidRPr="005874ED">
        <w:rPr>
          <w:rFonts w:ascii="Times New Roman" w:eastAsia="Calibri" w:hAnsi="Times New Roman" w:cs="Times New Roman"/>
          <w:color w:val="000000"/>
          <w:sz w:val="24"/>
          <w:szCs w:val="24"/>
        </w:rPr>
        <w:t xml:space="preserve"> Cetinje (</w:t>
      </w:r>
      <w:proofErr w:type="spellStart"/>
      <w:r w:rsidRPr="005874ED">
        <w:rPr>
          <w:rFonts w:ascii="Times New Roman" w:eastAsia="Calibri" w:hAnsi="Times New Roman" w:cs="Times New Roman"/>
          <w:color w:val="000000"/>
          <w:sz w:val="24"/>
          <w:szCs w:val="24"/>
        </w:rPr>
        <w:t>Divizija</w:t>
      </w:r>
      <w:proofErr w:type="spellEnd"/>
      <w:r w:rsidRPr="005874ED">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 1.600,00 € bez PDV-a;</w:t>
      </w:r>
    </w:p>
    <w:p w14:paraId="2796EA06" w14:textId="1916F2BB" w:rsidR="005874ED" w:rsidRDefault="005874ED"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Partija IV</w:t>
      </w:r>
      <w:r w:rsidRPr="005874ED">
        <w:t xml:space="preserve"> </w:t>
      </w:r>
      <w:r w:rsidRPr="005874ED">
        <w:rPr>
          <w:rFonts w:ascii="Times New Roman" w:eastAsia="Calibri" w:hAnsi="Times New Roman" w:cs="Times New Roman"/>
          <w:color w:val="000000"/>
          <w:sz w:val="24"/>
          <w:szCs w:val="24"/>
          <w:lang w:val="sr-Latn-ME"/>
        </w:rPr>
        <w:t>Sanacija i adaptacija postojećih dječijih igrališta i nabavka nedostajućeg mobilijara na dječijim igralištima na teritoriji Prijestonice Cetinje (Kongo</w:t>
      </w:r>
      <w:r>
        <w:rPr>
          <w:rFonts w:ascii="Times New Roman" w:eastAsia="Calibri" w:hAnsi="Times New Roman" w:cs="Times New Roman"/>
          <w:color w:val="000000"/>
          <w:sz w:val="24"/>
          <w:szCs w:val="24"/>
          <w:lang w:val="sr-Latn-ME"/>
        </w:rPr>
        <w:t>) -20.000,00 € bez PDV-a;</w:t>
      </w:r>
    </w:p>
    <w:p w14:paraId="0B69EF5B" w14:textId="1BA253EE" w:rsidR="005874ED" w:rsidRDefault="005874ED"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V </w:t>
      </w:r>
      <w:r w:rsidRPr="005874ED">
        <w:rPr>
          <w:rFonts w:ascii="Times New Roman" w:eastAsia="Calibri" w:hAnsi="Times New Roman" w:cs="Times New Roman"/>
          <w:color w:val="000000"/>
          <w:sz w:val="24"/>
          <w:szCs w:val="24"/>
          <w:lang w:val="sr-Latn-ME"/>
        </w:rPr>
        <w:t>Sanacija i adaptacija postojećih dječijih igrališta i nabavka nedostajućeg mobilijara na dječijim igralištima na teritoriji Prijestonice Cetinje (Gimnazija)</w:t>
      </w:r>
      <w:r>
        <w:rPr>
          <w:rFonts w:ascii="Times New Roman" w:eastAsia="Calibri" w:hAnsi="Times New Roman" w:cs="Times New Roman"/>
          <w:color w:val="000000"/>
          <w:sz w:val="24"/>
          <w:szCs w:val="24"/>
          <w:lang w:val="sr-Latn-ME"/>
        </w:rPr>
        <w:t xml:space="preserve"> – 17.500,00 € bez PDV-a;</w:t>
      </w:r>
    </w:p>
    <w:p w14:paraId="3DF9DC6E" w14:textId="41F4370E" w:rsidR="005874ED" w:rsidRDefault="005874ED"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VI </w:t>
      </w:r>
      <w:proofErr w:type="spellStart"/>
      <w:r w:rsidRPr="005874ED">
        <w:rPr>
          <w:rFonts w:ascii="Times New Roman" w:eastAsia="Calibri" w:hAnsi="Times New Roman" w:cs="Times New Roman"/>
          <w:color w:val="000000"/>
          <w:sz w:val="24"/>
          <w:szCs w:val="24"/>
        </w:rPr>
        <w:t>Sanacija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adaptacija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postojećih</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dječijih</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igrališta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nabavka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nedostajućeg</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mobilijara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dječijim</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igralištima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na</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teritoriji</w:t>
      </w:r>
      <w:proofErr w:type="spellEnd"/>
      <w:r w:rsidRPr="005874ED">
        <w:rPr>
          <w:rFonts w:ascii="Times New Roman" w:eastAsia="Calibri" w:hAnsi="Times New Roman" w:cs="Times New Roman"/>
          <w:color w:val="000000"/>
          <w:sz w:val="24"/>
          <w:szCs w:val="24"/>
        </w:rPr>
        <w:t xml:space="preserve"> </w:t>
      </w:r>
      <w:proofErr w:type="spellStart"/>
      <w:r w:rsidRPr="005874ED">
        <w:rPr>
          <w:rFonts w:ascii="Times New Roman" w:eastAsia="Calibri" w:hAnsi="Times New Roman" w:cs="Times New Roman"/>
          <w:color w:val="000000"/>
          <w:sz w:val="24"/>
          <w:szCs w:val="24"/>
        </w:rPr>
        <w:t>Prijestonice</w:t>
      </w:r>
      <w:proofErr w:type="spellEnd"/>
      <w:r w:rsidRPr="005874ED">
        <w:rPr>
          <w:rFonts w:ascii="Times New Roman" w:eastAsia="Calibri" w:hAnsi="Times New Roman" w:cs="Times New Roman"/>
          <w:color w:val="000000"/>
          <w:sz w:val="24"/>
          <w:szCs w:val="24"/>
        </w:rPr>
        <w:t xml:space="preserve"> Cetinje (IV </w:t>
      </w:r>
      <w:proofErr w:type="spellStart"/>
      <w:r w:rsidRPr="005874ED">
        <w:rPr>
          <w:rFonts w:ascii="Times New Roman" w:eastAsia="Calibri" w:hAnsi="Times New Roman" w:cs="Times New Roman"/>
          <w:color w:val="000000"/>
          <w:sz w:val="24"/>
          <w:szCs w:val="24"/>
        </w:rPr>
        <w:t>jul</w:t>
      </w:r>
      <w:proofErr w:type="spellEnd"/>
      <w:r w:rsidRPr="005874ED">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 26.000,00 € bez PDV-a;</w:t>
      </w:r>
    </w:p>
    <w:p w14:paraId="4DEC3326" w14:textId="752E6957" w:rsidR="005874ED" w:rsidRDefault="005874ED"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Partija VII </w:t>
      </w:r>
      <w:r w:rsidRPr="005874ED">
        <w:rPr>
          <w:rFonts w:ascii="Times New Roman" w:eastAsia="Calibri" w:hAnsi="Times New Roman" w:cs="Times New Roman"/>
          <w:color w:val="000000"/>
          <w:sz w:val="24"/>
          <w:szCs w:val="24"/>
          <w:lang w:val="sr-Latn-ME"/>
        </w:rPr>
        <w:t>Sanacija i adaptacija postojećih dječijih igrališta i nabavka nedostajućeg mobilijara na dječijim igralištima na teritoriji Prijestonice Cetinje (D.O.O Sportski centar Cetinje)</w:t>
      </w:r>
      <w:r>
        <w:rPr>
          <w:rFonts w:ascii="Times New Roman" w:eastAsia="Calibri" w:hAnsi="Times New Roman" w:cs="Times New Roman"/>
          <w:color w:val="000000"/>
          <w:sz w:val="24"/>
          <w:szCs w:val="24"/>
          <w:lang w:val="sr-Latn-ME"/>
        </w:rPr>
        <w:t xml:space="preserve"> -7.000,00 € bez PDV-a;</w:t>
      </w:r>
    </w:p>
    <w:p w14:paraId="317AB3BB" w14:textId="0A1CC36C" w:rsidR="005E0E8F" w:rsidRPr="000C6F69" w:rsidRDefault="005E0E8F" w:rsidP="00A92203">
      <w:pPr>
        <w:spacing w:after="160" w:line="276" w:lineRule="auto"/>
        <w:jc w:val="both"/>
        <w:rPr>
          <w:rFonts w:ascii="Times New Roman" w:eastAsia="Calibri" w:hAnsi="Times New Roman" w:cs="Times New Roman"/>
          <w:color w:val="000000"/>
          <w:sz w:val="24"/>
          <w:szCs w:val="24"/>
          <w:lang w:val="sr-Latn-ME"/>
        </w:rPr>
      </w:pPr>
      <w:r>
        <w:rPr>
          <w:rFonts w:ascii="Times New Roman" w:eastAsia="Calibri" w:hAnsi="Times New Roman" w:cs="Times New Roman"/>
          <w:color w:val="000000"/>
          <w:sz w:val="24"/>
          <w:szCs w:val="24"/>
          <w:lang w:val="sr-Latn-ME"/>
        </w:rPr>
        <w:t xml:space="preserve">Ukupno: </w:t>
      </w:r>
      <w:r w:rsidR="005874ED">
        <w:rPr>
          <w:rFonts w:ascii="Times New Roman" w:eastAsia="Calibri" w:hAnsi="Times New Roman" w:cs="Times New Roman"/>
          <w:color w:val="000000"/>
          <w:sz w:val="24"/>
          <w:szCs w:val="24"/>
          <w:lang w:val="sr-Latn-ME"/>
        </w:rPr>
        <w:t>74.450</w:t>
      </w:r>
      <w:r>
        <w:rPr>
          <w:rFonts w:ascii="Times New Roman" w:eastAsia="Calibri" w:hAnsi="Times New Roman" w:cs="Times New Roman"/>
          <w:color w:val="000000"/>
          <w:sz w:val="24"/>
          <w:szCs w:val="24"/>
          <w:lang w:val="sr-Latn-ME"/>
        </w:rPr>
        <w:t>,00 € bez PDV-a.</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2F307D98" w14:textId="77777777" w:rsidR="00EC15EC" w:rsidRDefault="00EC15EC" w:rsidP="00A92203">
      <w:pPr>
        <w:spacing w:line="276" w:lineRule="auto"/>
        <w:jc w:val="both"/>
        <w:rPr>
          <w:rFonts w:ascii="Times New Roman" w:hAnsi="Times New Roman" w:cs="Times New Roman"/>
          <w:color w:val="000000"/>
          <w:sz w:val="24"/>
          <w:szCs w:val="24"/>
          <w:lang w:val="sr-Latn-ME"/>
        </w:rPr>
      </w:pPr>
    </w:p>
    <w:p w14:paraId="6834277C" w14:textId="33DBB04A" w:rsidR="005874ED" w:rsidRPr="000C6F69" w:rsidRDefault="005874ED" w:rsidP="00A92203">
      <w:pPr>
        <w:spacing w:line="276" w:lineRule="auto"/>
        <w:jc w:val="both"/>
        <w:rPr>
          <w:rFonts w:ascii="Times New Roman" w:hAnsi="Times New Roman" w:cs="Times New Roman"/>
          <w:color w:val="000000"/>
          <w:sz w:val="24"/>
          <w:szCs w:val="24"/>
          <w:lang w:val="sr-Latn-ME"/>
        </w:rPr>
      </w:pPr>
      <w:r>
        <w:rPr>
          <w:rFonts w:ascii="Times New Roman" w:hAnsi="Times New Roman" w:cs="Times New Roman"/>
          <w:color w:val="000000"/>
          <w:sz w:val="24"/>
          <w:szCs w:val="24"/>
          <w:lang w:val="sr-Latn-ME"/>
        </w:rPr>
        <w:t>/</w:t>
      </w: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lastRenderedPageBreak/>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2185181A" w14:textId="6E1CD206" w:rsidR="00EC15EC" w:rsidRPr="000C6F69" w:rsidRDefault="000E3EC1" w:rsidP="00C3384C">
      <w:pPr>
        <w:spacing w:line="276" w:lineRule="auto"/>
        <w:jc w:val="both"/>
        <w:rPr>
          <w:rFonts w:ascii="Times New Roman" w:hAnsi="Times New Roman" w:cs="Times New Roman"/>
          <w:bCs/>
          <w:color w:val="000000"/>
          <w:sz w:val="24"/>
          <w:szCs w:val="24"/>
          <w:lang w:val="sr-Latn-ME"/>
        </w:rPr>
      </w:pPr>
      <w:r>
        <w:rPr>
          <w:rFonts w:ascii="Times New Roman" w:eastAsia="Times New Roman" w:hAnsi="Times New Roman" w:cs="Times New Roman"/>
          <w:bCs/>
          <w:color w:val="000000"/>
          <w:sz w:val="24"/>
          <w:szCs w:val="24"/>
          <w:lang w:val="sr-Latn-ME"/>
        </w:rPr>
        <w:t>Nije primjenljivo.</w:t>
      </w:r>
    </w:p>
    <w:p w14:paraId="09FA683A" w14:textId="77777777" w:rsidR="00EC15EC" w:rsidRPr="000C6F69" w:rsidRDefault="00EC15EC"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0C6F69"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lastRenderedPageBreak/>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SREDSTVA FINANSIJSKOG OBEZBJEĐENJA UGOVORA O JAVNOJ NABAVCI</w:t>
      </w:r>
      <w:bookmarkEnd w:id="5"/>
    </w:p>
    <w:p w14:paraId="6B8C2BAF" w14:textId="77777777" w:rsidR="00663427" w:rsidRPr="00663427" w:rsidRDefault="00663427" w:rsidP="00663427">
      <w:pPr>
        <w:spacing w:line="276" w:lineRule="auto"/>
        <w:jc w:val="both"/>
        <w:rPr>
          <w:rFonts w:ascii="Times New Roman" w:eastAsia="Times New Roman"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7B74C584" w14:textId="77777777" w:rsidR="00663427" w:rsidRDefault="00663427" w:rsidP="00663427">
      <w:pPr>
        <w:spacing w:line="276" w:lineRule="auto"/>
        <w:jc w:val="both"/>
        <w:rPr>
          <w:rFonts w:ascii="Times New Roman" w:eastAsia="Times New Roman"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15C91F08" w14:textId="77777777" w:rsidR="00663427" w:rsidRPr="00663427" w:rsidRDefault="00663427" w:rsidP="00663427">
      <w:pPr>
        <w:spacing w:line="276" w:lineRule="auto"/>
        <w:jc w:val="both"/>
        <w:rPr>
          <w:rFonts w:ascii="Times New Roman" w:eastAsia="Times New Roman" w:hAnsi="Times New Roman" w:cs="Times New Roman"/>
          <w:color w:val="000000"/>
          <w:sz w:val="24"/>
          <w:szCs w:val="24"/>
          <w:lang w:val="sr-Latn-ME"/>
        </w:rPr>
      </w:pPr>
    </w:p>
    <w:p w14:paraId="3246BBCC" w14:textId="49CA5D5A" w:rsidR="00D904E3" w:rsidRPr="000C6F69" w:rsidRDefault="00663427" w:rsidP="00663427">
      <w:pPr>
        <w:spacing w:line="276" w:lineRule="auto"/>
        <w:jc w:val="both"/>
        <w:rPr>
          <w:rFonts w:ascii="Times New Roman" w:eastAsia="Calibri" w:hAnsi="Times New Roman" w:cs="Times New Roman"/>
          <w:color w:val="000000"/>
          <w:sz w:val="24"/>
          <w:szCs w:val="24"/>
          <w:lang w:val="sr-Latn-ME"/>
        </w:rPr>
      </w:pPr>
      <w:r w:rsidRPr="00663427">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241548FA" w14:textId="5EF2C893" w:rsidR="009C7D50" w:rsidRPr="00663427" w:rsidRDefault="004A2BCC"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b/>
          <w:bCs/>
          <w:sz w:val="24"/>
          <w:szCs w:val="24"/>
          <w:lang w:val="sr-Latn-ME"/>
        </w:rPr>
      </w:pPr>
      <w:r w:rsidRPr="00663427">
        <w:rPr>
          <w:rFonts w:ascii="Times New Roman" w:hAnsi="Times New Roman" w:cs="Times New Roman"/>
          <w:b/>
          <w:bCs/>
          <w:sz w:val="24"/>
          <w:szCs w:val="24"/>
          <w:lang w:val="sr-Latn-ME"/>
        </w:rPr>
        <w:t>Važi za sve partije</w:t>
      </w:r>
      <w:r w:rsidR="005E0E8F" w:rsidRPr="00663427">
        <w:rPr>
          <w:rFonts w:ascii="Times New Roman" w:hAnsi="Times New Roman" w:cs="Times New Roman"/>
          <w:b/>
          <w:bCs/>
          <w:sz w:val="24"/>
          <w:szCs w:val="24"/>
          <w:lang w:val="sr-Latn-ME"/>
        </w:rPr>
        <w:t>:</w:t>
      </w:r>
    </w:p>
    <w:p w14:paraId="730E0233" w14:textId="230586FF"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53EC4F4A"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33F4F26A" w14:textId="52A7679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D31507">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3E5FEA5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lastRenderedPageBreak/>
        <w:t>Ukupan broj bodova = broj bodova za ponuđenu cijenu (C) + broj bodova za kvalitet (K</w:t>
      </w:r>
      <w:r w:rsidR="00521397">
        <w:rPr>
          <w:rFonts w:ascii="Times New Roman" w:hAnsi="Times New Roman" w:cs="Times New Roman"/>
          <w:sz w:val="24"/>
          <w:szCs w:val="24"/>
          <w:lang w:val="sr-Latn-ME"/>
        </w:rPr>
        <w:t>)</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67ECFB1" w14:textId="2618A514"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1.  Ponuđena cijena (C=</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 bodova)</w:t>
      </w:r>
    </w:p>
    <w:p w14:paraId="5E228E49" w14:textId="1A81ABD6"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 xml:space="preserve">0 bodova) i to po formuli: </w:t>
      </w:r>
    </w:p>
    <w:p w14:paraId="6EB97603" w14:textId="17C2550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D31507">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311F53C" w14:textId="7BA9F3BA"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bookmarkStart w:id="7" w:name="_Hlk166653911"/>
      <w:r w:rsidRPr="004076DA">
        <w:rPr>
          <w:rFonts w:ascii="Times New Roman" w:hAnsi="Times New Roman" w:cs="Times New Roman"/>
          <w:sz w:val="24"/>
          <w:szCs w:val="24"/>
          <w:lang w:val="sr-Latn-ME"/>
        </w:rPr>
        <w:t xml:space="preserve">K– </w:t>
      </w:r>
      <w:r w:rsidR="00D904E3">
        <w:rPr>
          <w:rFonts w:ascii="Times New Roman" w:hAnsi="Times New Roman" w:cs="Times New Roman"/>
          <w:sz w:val="24"/>
          <w:szCs w:val="24"/>
          <w:lang w:val="sr-Latn-ME"/>
        </w:rPr>
        <w:t>Garantni rok</w:t>
      </w:r>
      <w:r w:rsidRPr="004076DA">
        <w:rPr>
          <w:rFonts w:ascii="Times New Roman" w:hAnsi="Times New Roman" w:cs="Times New Roman"/>
          <w:sz w:val="24"/>
          <w:szCs w:val="24"/>
          <w:lang w:val="sr-Latn-ME"/>
        </w:rPr>
        <w:t xml:space="preserve"> (</w:t>
      </w:r>
      <w:r w:rsidR="00D31507">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 xml:space="preserve">0 </w:t>
      </w:r>
      <w:r w:rsidR="00E67D08">
        <w:rPr>
          <w:rFonts w:ascii="Times New Roman" w:hAnsi="Times New Roman" w:cs="Times New Roman"/>
          <w:sz w:val="24"/>
          <w:szCs w:val="24"/>
          <w:lang w:val="sr-Latn-ME"/>
        </w:rPr>
        <w:t>bodova</w:t>
      </w:r>
      <w:r w:rsidRPr="004076DA">
        <w:rPr>
          <w:rFonts w:ascii="Times New Roman" w:hAnsi="Times New Roman" w:cs="Times New Roman"/>
          <w:sz w:val="24"/>
          <w:szCs w:val="24"/>
          <w:lang w:val="sr-Latn-ME"/>
        </w:rPr>
        <w:t>)</w:t>
      </w:r>
    </w:p>
    <w:p w14:paraId="12F9F2A4"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7BD5F"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Parametar kvalitet (K) vrednovaće se na način što se ponuđeni garantni rok podijeli sa najvećim ponuđenim garantnim rokom i dobijeni količnik pomnoži sa brojem bodova (20 bodova) i to po formuli: </w:t>
      </w:r>
    </w:p>
    <w:p w14:paraId="72D8E017"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K=(Kp/Kmax)x20, gdje je </w:t>
      </w:r>
    </w:p>
    <w:p w14:paraId="140F8E87"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Kp- ponuđeni garantni rok ,  </w:t>
      </w:r>
    </w:p>
    <w:p w14:paraId="06E7FA75" w14:textId="77777777" w:rsidR="004A2BCC" w:rsidRDefault="004A2BCC" w:rsidP="00760D8F">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 xml:space="preserve">Kmax – najveći ponuđeni garantni rok . </w:t>
      </w:r>
    </w:p>
    <w:p w14:paraId="455302C7" w14:textId="101D8059" w:rsidR="00521397" w:rsidRDefault="004A2BCC" w:rsidP="00D904E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A2BCC">
        <w:rPr>
          <w:rFonts w:ascii="Times New Roman" w:hAnsi="Times New Roman" w:cs="Times New Roman"/>
          <w:sz w:val="24"/>
          <w:szCs w:val="24"/>
          <w:lang w:val="sr-Latn-ME"/>
        </w:rPr>
        <w:t>Napomena: Ponuđeni garantni rok ne može biti kraći od 24 mjeseci i počinje teći od dana potpisivanja Zapisnika o primopredaji radova u čijem periodu ukoliko ima nedostataka izvođač je u obavezi da izvede potrebne radove</w:t>
      </w:r>
      <w:r w:rsidR="00D904E3" w:rsidRPr="00D904E3">
        <w:rPr>
          <w:rFonts w:ascii="Times New Roman" w:hAnsi="Times New Roman" w:cs="Times New Roman"/>
          <w:sz w:val="24"/>
          <w:szCs w:val="24"/>
          <w:lang w:val="sr-Latn-ME"/>
        </w:rPr>
        <w:t>.</w:t>
      </w:r>
      <w:bookmarkEnd w:id="7"/>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0"/>
      <w:r w:rsidRPr="000C6F69">
        <w:rPr>
          <w:rFonts w:ascii="Times New Roman" w:eastAsia="Times New Roman" w:hAnsi="Times New Roman" w:cs="Times New Roman"/>
          <w:b/>
          <w:sz w:val="24"/>
          <w:szCs w:val="24"/>
          <w:shd w:val="clear" w:color="auto" w:fill="D9D9D9"/>
          <w:lang w:val="sr-Latn-ME"/>
        </w:rPr>
        <w:t>JEZIK PONUDE</w:t>
      </w:r>
      <w:bookmarkEnd w:id="8"/>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9"/>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0BA94634" w14:textId="7E340FEF"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Ponude se podnose preko ESJN-a zaključno sa danom </w:t>
      </w:r>
      <w:r>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w:t>
      </w:r>
      <w:r>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.2026. godine do 9:00 sati.</w:t>
      </w:r>
    </w:p>
    <w:p w14:paraId="77F6EE63" w14:textId="102ADB89"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Otvaranje ponuda održaće se dana </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 xml:space="preserve">. 2026. godine u 9:00 sati. </w:t>
      </w:r>
    </w:p>
    <w:p w14:paraId="57244054"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Garancija ponude podnosi se u elektronskom obliku putem ESJN.</w:t>
      </w:r>
    </w:p>
    <w:p w14:paraId="24C4B3CE"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9329EC8"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14:paraId="16023A4C"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w:t>
      </w:r>
      <w:r w:rsidRPr="005874ED">
        <w:rPr>
          <w:rFonts w:ascii="Times New Roman" w:eastAsia="Times New Roman" w:hAnsi="Times New Roman" w:cs="Times New Roman"/>
          <w:color w:val="000000"/>
          <w:sz w:val="24"/>
          <w:szCs w:val="24"/>
          <w:lang w:val="sr-Latn-ME"/>
        </w:rPr>
        <w:tab/>
        <w:t>neposrednom predajom na arhivi naručioca na adresi ul. Baja Pivljanina br. 2, Cetinje</w:t>
      </w:r>
    </w:p>
    <w:p w14:paraId="6E832EB4"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w:t>
      </w:r>
      <w:r w:rsidRPr="005874ED">
        <w:rPr>
          <w:rFonts w:ascii="Times New Roman" w:eastAsia="Times New Roman" w:hAnsi="Times New Roman" w:cs="Times New Roman"/>
          <w:color w:val="000000"/>
          <w:sz w:val="24"/>
          <w:szCs w:val="24"/>
          <w:lang w:val="sr-Latn-ME"/>
        </w:rPr>
        <w:tab/>
        <w:t>preporučenom pošiljkom sa povratnicom na adresi ul. Baja Pivljanina br. 2, Cetinje,</w:t>
      </w:r>
    </w:p>
    <w:p w14:paraId="39A398F7" w14:textId="4816C023"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lastRenderedPageBreak/>
        <w:t xml:space="preserve">radnim danima od 08:00 do 14:00 sati, zaključno sa danom </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w:t>
      </w:r>
      <w:r w:rsidR="00F43F30">
        <w:rPr>
          <w:rFonts w:ascii="Times New Roman" w:eastAsia="Times New Roman" w:hAnsi="Times New Roman" w:cs="Times New Roman"/>
          <w:color w:val="000000"/>
          <w:sz w:val="24"/>
          <w:szCs w:val="24"/>
          <w:lang w:val="sr-Latn-ME"/>
        </w:rPr>
        <w:t>05</w:t>
      </w:r>
      <w:r w:rsidRPr="005874ED">
        <w:rPr>
          <w:rFonts w:ascii="Times New Roman" w:eastAsia="Times New Roman" w:hAnsi="Times New Roman" w:cs="Times New Roman"/>
          <w:color w:val="000000"/>
          <w:sz w:val="24"/>
          <w:szCs w:val="24"/>
          <w:lang w:val="sr-Latn-ME"/>
        </w:rPr>
        <w:t>. 2026. godine do 9:00 sati.</w:t>
      </w:r>
    </w:p>
    <w:p w14:paraId="54301305" w14:textId="77777777" w:rsidR="005874ED" w:rsidRPr="005874ED" w:rsidRDefault="005874ED" w:rsidP="005874ED">
      <w:pPr>
        <w:spacing w:line="276" w:lineRule="auto"/>
        <w:jc w:val="both"/>
        <w:rPr>
          <w:rFonts w:ascii="Times New Roman" w:eastAsia="Times New Roman" w:hAnsi="Times New Roman" w:cs="Times New Roman"/>
          <w:color w:val="000000"/>
          <w:sz w:val="24"/>
          <w:szCs w:val="24"/>
          <w:lang w:val="sr-Latn-ME"/>
        </w:rPr>
      </w:pPr>
      <w:r w:rsidRPr="005874ED">
        <w:rPr>
          <w:rFonts w:ascii="Times New Roman" w:eastAsia="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0341130E"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r w:rsidRPr="00D904E3">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7284AE2A"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p>
    <w:p w14:paraId="671A764C"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r w:rsidRPr="00D904E3">
        <w:rPr>
          <w:rFonts w:ascii="Times New Roman" w:eastAsia="Times New Roman" w:hAnsi="Times New Roman" w:cs="Times New Roman"/>
          <w:sz w:val="24"/>
          <w:szCs w:val="24"/>
          <w:lang w:val="sr-Latn-ME"/>
        </w:rPr>
        <w:lastRenderedPageBreak/>
        <w:t xml:space="preserve">Ugovor između Naručioca i Ponuđača čija je ponuda izabrana kao najpovoljnija, pored uslova koji su propisani ovom tenderskom dokumentacijom, će sadržati i sljedeće: </w:t>
      </w:r>
    </w:p>
    <w:p w14:paraId="7D3927E2" w14:textId="77777777" w:rsidR="00D904E3" w:rsidRPr="00D904E3" w:rsidRDefault="00D904E3" w:rsidP="00D904E3">
      <w:pPr>
        <w:spacing w:line="276" w:lineRule="auto"/>
        <w:jc w:val="both"/>
        <w:rPr>
          <w:rFonts w:ascii="Times New Roman" w:eastAsia="Times New Roman" w:hAnsi="Times New Roman" w:cs="Times New Roman"/>
          <w:sz w:val="24"/>
          <w:szCs w:val="24"/>
          <w:lang w:val="sr-Latn-ME"/>
        </w:rPr>
      </w:pPr>
    </w:p>
    <w:p w14:paraId="464631AA"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0DEC3176"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3932222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p>
    <w:p w14:paraId="53552B6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Naručilac je dužan da:</w:t>
      </w:r>
    </w:p>
    <w:p w14:paraId="056EE43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blagovremeno, pisanim putem, obavijesti Izvođača o danu početka izvođenja radova na izgradnji dječijih igrališta na teritoriji Prijestonice Cetinje, za svaku partiju pojedinačno;</w:t>
      </w:r>
    </w:p>
    <w:p w14:paraId="0A35C4A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preda Izvodjaču tehničku dokumentaciju potrebnu za izvođenje predmetnih radova;</w:t>
      </w:r>
    </w:p>
    <w:p w14:paraId="4BC54C9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blagovremeno ovjerene od stručnog nadzora i Prijestonice Cetinje privremene situacije  okončanu situaciju i fakture, dostavi Upravi za kapitalne projekte, koja će po istim izvršiti plaćanje u ugovorenom rok. Plaćanje je virmansko, dok je rok plaćanja sukcesivan po dostavljenim fakturama.</w:t>
      </w:r>
    </w:p>
    <w:p w14:paraId="6B1869F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Rok za izvođenje radova je 60 dana od dana uvođenja u posao, a rok za uvođenje u posao je 15 dana od zaključivanja ugovora.</w:t>
      </w:r>
    </w:p>
    <w:p w14:paraId="22A50CA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Izvođač je dužan da:</w:t>
      </w:r>
    </w:p>
    <w:p w14:paraId="30E3553C"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svakodnevno u odnosu na faze i vrstu radova koji se izvode;</w:t>
      </w:r>
    </w:p>
    <w:p w14:paraId="1C49AE3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u obimu i na način koji je ponudio, u skladu sa predmjerom   radova  iz tenderske dokumentacije;</w:t>
      </w:r>
    </w:p>
    <w:p w14:paraId="51AD88D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09685D0E"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kvalitet materijala koji se ugrađuje dokaže atestima o izvršenim ispitivanjima materijala;</w:t>
      </w:r>
    </w:p>
    <w:p w14:paraId="03C6A29A"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 roku od 3 dana od dana potpisivanja ugovora dostavi dinamički plan izvodjenja radova sa potpunim tehničkim podacima  i u skladu sa ugovorenim rokom izvršenja  iz ugovora</w:t>
      </w:r>
    </w:p>
    <w:p w14:paraId="7658B07B"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da dostavi Evropski sertifikat o bezbjednosti sprava EN 1176/1, dok antitraumatske podloge moraju posjedovati sertifikat EN 1177;</w:t>
      </w:r>
    </w:p>
    <w:p w14:paraId="437743E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u vezi sa izgradnjom dječijih igrališta na teritoriji Prijestonice Cetinje za svaku partiju pojedinačno, koji je predmet ovog ugovora, uredno i po propisima vodi propisanu gradilišnu dokumentaciju;</w:t>
      </w:r>
    </w:p>
    <w:p w14:paraId="51752AC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vrši druge obaveze predviđene ovim ugovorom.</w:t>
      </w:r>
    </w:p>
    <w:p w14:paraId="16F69B5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Izvođač je dužan da prije zaključivanja ugovora o javnoj nabavci dostavi Naručiocu bezuslovnu i naplativu na prvi poziv garanciju za dobro izvršenje ugovora na iznos 10 % od vrijednosti Ugovora, sa rokom važnosti 10 dana dužim od ugovorenog roka za izvođenje radova.</w:t>
      </w:r>
    </w:p>
    <w:p w14:paraId="0DB20EEF"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lastRenderedPageBreak/>
        <w:t>Naručilac može aktivirati garanciju za dobro izvršenje ugovora u svakom momentu kada nastupi neki od razloga za raskid ovog Ugovora.</w:t>
      </w:r>
    </w:p>
    <w:p w14:paraId="02F38E64"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w:t>
      </w:r>
    </w:p>
    <w:p w14:paraId="54AA423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p>
    <w:p w14:paraId="22BAC7B8"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se može raskinuti sporazumno ili po zahtjevu jedne od strana ugovora, ako su nastupili bitni razlozi za raskid ugovora.</w:t>
      </w:r>
    </w:p>
    <w:p w14:paraId="728CADD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19F6F731"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3275C8A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6BA05F5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1)</w:t>
      </w:r>
      <w:r w:rsidRPr="00663427">
        <w:rPr>
          <w:rFonts w:ascii="Times New Roman" w:eastAsia="Times New Roman" w:hAnsi="Times New Roman" w:cs="Times New Roman"/>
          <w:sz w:val="24"/>
          <w:szCs w:val="24"/>
          <w:lang w:val="sr-Latn-ME"/>
        </w:rPr>
        <w:tab/>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275E22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2)</w:t>
      </w:r>
      <w:r w:rsidRPr="00663427">
        <w:rPr>
          <w:rFonts w:ascii="Times New Roman" w:eastAsia="Times New Roman" w:hAnsi="Times New Roman" w:cs="Times New Roman"/>
          <w:sz w:val="24"/>
          <w:szCs w:val="24"/>
          <w:lang w:val="sr-Latn-ME"/>
        </w:rPr>
        <w:tab/>
        <w:t>izmjenom se mijenja privredna ravnoteža ugovora u korist privrednog subjekta sa kojim je zaključen ugovor na način koji nije predviđen prvobitnim ugovorom;</w:t>
      </w:r>
    </w:p>
    <w:p w14:paraId="7F70998C"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3)</w:t>
      </w:r>
      <w:r w:rsidRPr="00663427">
        <w:rPr>
          <w:rFonts w:ascii="Times New Roman" w:eastAsia="Times New Roman" w:hAnsi="Times New Roman" w:cs="Times New Roman"/>
          <w:sz w:val="24"/>
          <w:szCs w:val="24"/>
          <w:lang w:val="sr-Latn-ME"/>
        </w:rPr>
        <w:tab/>
        <w:t>izmjenom se značajno povećava obim ugovora;</w:t>
      </w:r>
    </w:p>
    <w:p w14:paraId="1DBF8B5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4)</w:t>
      </w:r>
      <w:r w:rsidRPr="00663427">
        <w:rPr>
          <w:rFonts w:ascii="Times New Roman" w:eastAsia="Times New Roman" w:hAnsi="Times New Roman" w:cs="Times New Roman"/>
          <w:sz w:val="24"/>
          <w:szCs w:val="24"/>
          <w:lang w:val="sr-Latn-ME"/>
        </w:rPr>
        <w:tab/>
        <w:t>promjena privrednog subjekta sa kojim je zaključen ugovor o javnoj nabavci, osim u slučaju iz člana 151 stav 1 tačka 4 Zakona o javnim nabavkama;</w:t>
      </w:r>
    </w:p>
    <w:p w14:paraId="585186B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5)</w:t>
      </w:r>
      <w:r w:rsidRPr="00663427">
        <w:rPr>
          <w:rFonts w:ascii="Times New Roman" w:eastAsia="Times New Roman" w:hAnsi="Times New Roman" w:cs="Times New Roman"/>
          <w:sz w:val="24"/>
          <w:szCs w:val="24"/>
          <w:lang w:val="sr-Latn-ME"/>
        </w:rPr>
        <w:tab/>
        <w:t>ako ponuđač ne izvršava ugovorene obaveze i u drugim slučajevima utvrđenim tenderskom dokumentacijom u skladu sa zakonom.</w:t>
      </w:r>
    </w:p>
    <w:p w14:paraId="4AA9C27E"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p>
    <w:p w14:paraId="6D973576"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5CEAD9F7"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8B8BA5D"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lastRenderedPageBreak/>
        <w:t>•</w:t>
      </w:r>
      <w:r w:rsidRPr="00663427">
        <w:rPr>
          <w:rFonts w:ascii="Times New Roman" w:eastAsia="Times New Roman" w:hAnsi="Times New Roman" w:cs="Times New Roman"/>
          <w:sz w:val="24"/>
          <w:szCs w:val="24"/>
          <w:lang w:val="sr-Latn-ME"/>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1D24F4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C37902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w:t>
      </w:r>
      <w:r w:rsidRPr="00663427">
        <w:rPr>
          <w:rFonts w:ascii="Times New Roman" w:eastAsia="Times New Roman" w:hAnsi="Times New Roman" w:cs="Times New Roman"/>
          <w:sz w:val="24"/>
          <w:szCs w:val="24"/>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AA15D8B"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3B8E5445"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5E43AC70"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653B2891"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29902163"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195D9D3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37654769" w14:textId="77777777" w:rsidR="00663427" w:rsidRP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229DAB6B" w14:textId="4371475C" w:rsidR="00663427" w:rsidRDefault="00663427" w:rsidP="00663427">
      <w:pPr>
        <w:spacing w:line="276" w:lineRule="auto"/>
        <w:jc w:val="both"/>
        <w:rPr>
          <w:rFonts w:ascii="Times New Roman" w:eastAsia="Times New Roman" w:hAnsi="Times New Roman" w:cs="Times New Roman"/>
          <w:sz w:val="24"/>
          <w:szCs w:val="24"/>
          <w:lang w:val="sr-Latn-ME"/>
        </w:rPr>
      </w:pPr>
      <w:r w:rsidRPr="00663427">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73400AF"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5F25BECE"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61597D36" w14:textId="77777777" w:rsidR="00663427" w:rsidRDefault="00663427" w:rsidP="00D60133">
      <w:pPr>
        <w:spacing w:line="276" w:lineRule="auto"/>
        <w:jc w:val="both"/>
        <w:rPr>
          <w:rFonts w:ascii="Times New Roman" w:eastAsia="Times New Roman" w:hAnsi="Times New Roman" w:cs="Times New Roman"/>
          <w:sz w:val="24"/>
          <w:szCs w:val="24"/>
          <w:lang w:val="sr-Latn-ME"/>
        </w:rPr>
      </w:pPr>
    </w:p>
    <w:p w14:paraId="26B4C68E" w14:textId="77777777" w:rsidR="00663427" w:rsidRPr="000C6F69" w:rsidRDefault="00663427" w:rsidP="00D60133">
      <w:pPr>
        <w:spacing w:line="276" w:lineRule="auto"/>
        <w:jc w:val="both"/>
        <w:rPr>
          <w:rFonts w:ascii="Times New Roman" w:hAnsi="Times New Roman" w:cs="Times New Roman"/>
          <w:b/>
          <w:bCs/>
          <w:color w:val="FF0000"/>
          <w:sz w:val="24"/>
          <w:szCs w:val="24"/>
          <w:lang w:val="sr-Latn-ME"/>
        </w:rPr>
      </w:pPr>
    </w:p>
    <w:p w14:paraId="604F2820" w14:textId="411CDBA2"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337D0A8C" w14:textId="77777777" w:rsidR="00760D8F" w:rsidRPr="000C6F69" w:rsidRDefault="00760D8F"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2DDCB2CD"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4A2BCC">
        <w:rPr>
          <w:rFonts w:ascii="Times New Roman" w:hAnsi="Times New Roman" w:cs="Times New Roman"/>
          <w:color w:val="000000"/>
          <w:sz w:val="24"/>
          <w:szCs w:val="24"/>
          <w:lang w:val="sr-Latn-ME"/>
        </w:rPr>
        <w:t>6-649/2</w:t>
      </w:r>
    </w:p>
    <w:p w14:paraId="6BC991F1" w14:textId="08E3D30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4A2BCC">
        <w:rPr>
          <w:rFonts w:ascii="Times New Roman" w:eastAsia="Times New Roman" w:hAnsi="Times New Roman" w:cs="Times New Roman"/>
          <w:color w:val="000000"/>
          <w:sz w:val="24"/>
          <w:szCs w:val="24"/>
          <w:lang w:val="sr-Latn-ME"/>
        </w:rPr>
        <w:t>15</w:t>
      </w:r>
      <w:r w:rsidR="00C551FD">
        <w:rPr>
          <w:rFonts w:ascii="Times New Roman" w:eastAsia="Times New Roman" w:hAnsi="Times New Roman" w:cs="Times New Roman"/>
          <w:color w:val="000000"/>
          <w:sz w:val="24"/>
          <w:szCs w:val="24"/>
          <w:lang w:val="sr-Latn-ME"/>
        </w:rPr>
        <w:t>.</w:t>
      </w:r>
      <w:r w:rsidR="00952DAD">
        <w:rPr>
          <w:rFonts w:ascii="Times New Roman" w:eastAsia="Times New Roman" w:hAnsi="Times New Roman" w:cs="Times New Roman"/>
          <w:color w:val="000000"/>
          <w:sz w:val="24"/>
          <w:szCs w:val="24"/>
          <w:lang w:val="sr-Latn-ME"/>
        </w:rPr>
        <w:t>0</w:t>
      </w:r>
      <w:r w:rsidR="004A2BCC">
        <w:rPr>
          <w:rFonts w:ascii="Times New Roman" w:eastAsia="Times New Roman" w:hAnsi="Times New Roman" w:cs="Times New Roman"/>
          <w:color w:val="000000"/>
          <w:sz w:val="24"/>
          <w:szCs w:val="24"/>
          <w:lang w:val="sr-Latn-ME"/>
        </w:rPr>
        <w:t>4</w:t>
      </w:r>
      <w:r w:rsidR="009C56CE" w:rsidRPr="000C6F69">
        <w:rPr>
          <w:rFonts w:ascii="Times New Roman" w:eastAsia="Times New Roman" w:hAnsi="Times New Roman" w:cs="Times New Roman"/>
          <w:color w:val="000000"/>
          <w:sz w:val="24"/>
          <w:szCs w:val="24"/>
          <w:lang w:val="sr-Latn-ME"/>
        </w:rPr>
        <w:t>.202</w:t>
      </w:r>
      <w:r w:rsidR="004A2BCC">
        <w:rPr>
          <w:rFonts w:ascii="Times New Roman" w:eastAsia="Times New Roman" w:hAnsi="Times New Roman" w:cs="Times New Roman"/>
          <w:color w:val="000000"/>
          <w:sz w:val="24"/>
          <w:szCs w:val="24"/>
          <w:lang w:val="sr-Latn-ME"/>
        </w:rPr>
        <w:t>6</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4D7E94B8"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da u postupku javne nabavke redni broj </w:t>
      </w:r>
      <w:r w:rsidR="004A2BCC">
        <w:rPr>
          <w:rFonts w:ascii="Times New Roman" w:eastAsia="SimSun" w:hAnsi="Times New Roman" w:cs="Times New Roman"/>
          <w:sz w:val="24"/>
          <w:szCs w:val="24"/>
          <w:lang w:val="sr-Latn-ME"/>
        </w:rPr>
        <w:t>52</w:t>
      </w:r>
      <w:r w:rsidRPr="000C6F69">
        <w:rPr>
          <w:rFonts w:ascii="Times New Roman" w:eastAsia="Times New Roman" w:hAnsi="Times New Roman" w:cs="Times New Roman"/>
          <w:color w:val="000000"/>
          <w:sz w:val="24"/>
          <w:szCs w:val="24"/>
          <w:lang w:val="sr-Latn-ME"/>
        </w:rPr>
        <w:t xml:space="preserve"> iz Plana javne nabavke broj </w:t>
      </w:r>
      <w:r w:rsidR="004A2BCC">
        <w:rPr>
          <w:rFonts w:ascii="Times New Roman" w:eastAsia="SimSun" w:hAnsi="Times New Roman" w:cs="Times New Roman"/>
          <w:sz w:val="24"/>
          <w:szCs w:val="24"/>
          <w:lang w:val="sr-Latn-ME"/>
        </w:rPr>
        <w:t>24691</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w:t>
      </w:r>
      <w:r w:rsidR="004A2BCC">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4A2BCC">
        <w:rPr>
          <w:rFonts w:ascii="Times New Roman" w:eastAsia="SimSun" w:hAnsi="Times New Roman" w:cs="Times New Roman"/>
          <w:sz w:val="24"/>
          <w:szCs w:val="24"/>
          <w:lang w:val="sr-Latn-ME"/>
        </w:rPr>
        <w:t>6</w:t>
      </w:r>
      <w:r w:rsidRPr="000C6F69">
        <w:rPr>
          <w:rFonts w:ascii="Times New Roman" w:eastAsia="Times New Roman" w:hAnsi="Times New Roman" w:cs="Times New Roman"/>
          <w:color w:val="000000"/>
          <w:sz w:val="24"/>
          <w:szCs w:val="24"/>
          <w:lang w:val="sr-Latn-ME"/>
        </w:rPr>
        <w:t xml:space="preserve"> za </w:t>
      </w:r>
      <w:r w:rsidR="00D904E3">
        <w:rPr>
          <w:rFonts w:ascii="Times New Roman" w:eastAsia="Times New Roman" w:hAnsi="Times New Roman" w:cs="Times New Roman"/>
          <w:color w:val="000000"/>
          <w:sz w:val="24"/>
          <w:szCs w:val="24"/>
          <w:lang w:val="sr-Latn-ME"/>
        </w:rPr>
        <w:t>izvođenje radova</w:t>
      </w:r>
      <w:r w:rsidR="00D838F9">
        <w:rPr>
          <w:rFonts w:ascii="Times New Roman" w:eastAsia="Times New Roman" w:hAnsi="Times New Roman" w:cs="Times New Roman"/>
          <w:color w:val="000000"/>
          <w:sz w:val="24"/>
          <w:szCs w:val="24"/>
          <w:lang w:val="sr-Latn-ME"/>
        </w:rPr>
        <w:t xml:space="preserve"> - </w:t>
      </w:r>
      <w:r w:rsidR="004A2BCC" w:rsidRPr="004A2BCC">
        <w:rPr>
          <w:rFonts w:ascii="Times New Roman" w:eastAsia="Times New Roman" w:hAnsi="Times New Roman" w:cs="Times New Roman"/>
          <w:color w:val="000000"/>
          <w:sz w:val="24"/>
          <w:szCs w:val="24"/>
          <w:lang w:val="sr-Latn-ME"/>
        </w:rPr>
        <w:t>Izgradnja dječijih igrališta na teritoriji Prijestonice Cetinje</w:t>
      </w:r>
      <w:r w:rsidR="00E67D08">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7E7F1B65" w14:textId="0C259EA3"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3841BA">
        <w:rPr>
          <w:rFonts w:ascii="Times New Roman" w:eastAsia="Times New Roman" w:hAnsi="Times New Roman" w:cs="Times New Roman"/>
          <w:color w:val="000000"/>
          <w:sz w:val="24"/>
          <w:szCs w:val="24"/>
          <w:lang w:val="sr-Latn-ME"/>
        </w:rPr>
        <w:t>Bojan Bracanović</w:t>
      </w:r>
      <w:r w:rsidRPr="000C6F69">
        <w:rPr>
          <w:rFonts w:ascii="Times New Roman" w:eastAsia="Times New Roman" w:hAnsi="Times New Roman" w:cs="Times New Roman"/>
          <w:i/>
          <w:iCs/>
          <w:color w:val="000000"/>
          <w:sz w:val="24"/>
          <w:szCs w:val="24"/>
          <w:lang w:val="sr-Latn-ME"/>
        </w:rPr>
        <w:t xml:space="preserve"> s.r.</w:t>
      </w:r>
    </w:p>
    <w:p w14:paraId="6D4AFD81" w14:textId="42952602"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4A2BCC">
        <w:rPr>
          <w:rFonts w:ascii="Times New Roman" w:hAnsi="Times New Roman" w:cs="Times New Roman"/>
          <w:color w:val="000000"/>
          <w:sz w:val="24"/>
          <w:szCs w:val="24"/>
          <w:lang w:val="sr-Latn-ME"/>
        </w:rPr>
        <w:t>Dejana Dizdar</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31C5678B" w14:textId="065F8921"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lastRenderedPageBreak/>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3841BA">
        <w:rPr>
          <w:rFonts w:ascii="Times New Roman" w:eastAsia="Times New Roman" w:hAnsi="Times New Roman" w:cs="Times New Roman"/>
          <w:iCs/>
          <w:color w:val="000000"/>
          <w:sz w:val="24"/>
          <w:szCs w:val="24"/>
          <w:lang w:val="sr-Latn-ME"/>
        </w:rPr>
        <w:t>Bojan Bracanović</w:t>
      </w:r>
      <w:r w:rsidR="00B15C7B" w:rsidRPr="000C6F69">
        <w:rPr>
          <w:rFonts w:ascii="Times New Roman" w:eastAsia="Times New Roman" w:hAnsi="Times New Roman" w:cs="Times New Roman"/>
          <w:iCs/>
          <w:color w:val="000000"/>
          <w:sz w:val="24"/>
          <w:szCs w:val="24"/>
          <w:lang w:val="sr-Latn-ME"/>
        </w:rPr>
        <w:t xml:space="preserve"> </w:t>
      </w:r>
      <w:r w:rsidR="00122918" w:rsidRPr="000C6F69">
        <w:rPr>
          <w:rFonts w:ascii="Times New Roman" w:eastAsia="Times New Roman" w:hAnsi="Times New Roman" w:cs="Times New Roman"/>
          <w:i/>
          <w:iCs/>
          <w:color w:val="000000"/>
          <w:sz w:val="24"/>
          <w:szCs w:val="24"/>
          <w:lang w:val="sr-Latn-ME"/>
        </w:rPr>
        <w:t>s.r.</w:t>
      </w:r>
    </w:p>
    <w:p w14:paraId="0626D06B" w14:textId="088F9487"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4A2BCC">
        <w:rPr>
          <w:rFonts w:ascii="Times New Roman" w:eastAsia="Times New Roman" w:hAnsi="Times New Roman" w:cs="Times New Roman"/>
          <w:color w:val="000000"/>
          <w:sz w:val="24"/>
          <w:szCs w:val="24"/>
          <w:lang w:val="sr-Latn-ME"/>
        </w:rPr>
        <w:t>Petar Martinović</w:t>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25A34A6" w14:textId="2671086C" w:rsidR="00AE1600" w:rsidRDefault="006D2968" w:rsidP="008602A5">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4A2BCC">
        <w:rPr>
          <w:rFonts w:ascii="Times New Roman" w:eastAsia="Times New Roman" w:hAnsi="Times New Roman" w:cs="Times New Roman"/>
          <w:color w:val="000000"/>
          <w:sz w:val="24"/>
          <w:szCs w:val="24"/>
          <w:lang w:val="sr-Latn-ME"/>
        </w:rPr>
        <w:t>Anja Vukasnović</w:t>
      </w:r>
      <w:r w:rsidR="00E67D08"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670C89AD" w14:textId="77777777" w:rsidR="008602A5" w:rsidRPr="00AE1600" w:rsidRDefault="008602A5" w:rsidP="008602A5">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7F4F1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3E0C0" w14:textId="77777777" w:rsidR="00B8776F" w:rsidRDefault="00B8776F">
      <w:r>
        <w:separator/>
      </w:r>
    </w:p>
  </w:endnote>
  <w:endnote w:type="continuationSeparator" w:id="0">
    <w:p w14:paraId="6BEF3EE9" w14:textId="77777777" w:rsidR="00B8776F" w:rsidRDefault="00B8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3B195" w14:textId="77777777" w:rsidR="00B8776F" w:rsidRDefault="00B8776F">
      <w:r>
        <w:separator/>
      </w:r>
    </w:p>
  </w:footnote>
  <w:footnote w:type="continuationSeparator" w:id="0">
    <w:p w14:paraId="4386F7AB" w14:textId="77777777" w:rsidR="00B8776F" w:rsidRDefault="00B8776F">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 xml:space="preserve">iz tačke 3. </w:t>
      </w:r>
      <w:r>
        <w:rPr>
          <w:rFonts w:ascii="Arial" w:eastAsia="Times New Roman" w:hAnsi="Arial" w:cs="Arial"/>
          <w:sz w:val="14"/>
          <w:szCs w:val="16"/>
          <w:lang w:val="hr-HR"/>
        </w:rPr>
        <w:t>- 16.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2"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3"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4"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7"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3"/>
  </w:num>
  <w:num w:numId="2" w16cid:durableId="634145164">
    <w:abstractNumId w:val="10"/>
  </w:num>
  <w:num w:numId="3" w16cid:durableId="274290230">
    <w:abstractNumId w:val="12"/>
  </w:num>
  <w:num w:numId="4" w16cid:durableId="1043407683">
    <w:abstractNumId w:val="0"/>
  </w:num>
  <w:num w:numId="5" w16cid:durableId="1429034632">
    <w:abstractNumId w:val="9"/>
  </w:num>
  <w:num w:numId="6" w16cid:durableId="2139301153">
    <w:abstractNumId w:val="6"/>
  </w:num>
  <w:num w:numId="7" w16cid:durableId="218051866">
    <w:abstractNumId w:val="8"/>
  </w:num>
  <w:num w:numId="8" w16cid:durableId="789666128">
    <w:abstractNumId w:val="15"/>
  </w:num>
  <w:num w:numId="9" w16cid:durableId="508914877">
    <w:abstractNumId w:val="1"/>
  </w:num>
  <w:num w:numId="10" w16cid:durableId="1022047797">
    <w:abstractNumId w:val="11"/>
  </w:num>
  <w:num w:numId="11" w16cid:durableId="41832168">
    <w:abstractNumId w:val="4"/>
  </w:num>
  <w:num w:numId="12" w16cid:durableId="1709258621">
    <w:abstractNumId w:val="5"/>
  </w:num>
  <w:num w:numId="13" w16cid:durableId="313267375">
    <w:abstractNumId w:val="2"/>
  </w:num>
  <w:num w:numId="14" w16cid:durableId="1960642214">
    <w:abstractNumId w:val="7"/>
  </w:num>
  <w:num w:numId="15" w16cid:durableId="739444624">
    <w:abstractNumId w:val="16"/>
  </w:num>
  <w:num w:numId="16" w16cid:durableId="43607920">
    <w:abstractNumId w:val="3"/>
  </w:num>
  <w:num w:numId="17" w16cid:durableId="1415472944">
    <w:abstractNumId w:val="14"/>
  </w:num>
  <w:num w:numId="18" w16cid:durableId="5564038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22B54"/>
    <w:rsid w:val="000617FA"/>
    <w:rsid w:val="00082D54"/>
    <w:rsid w:val="0009549B"/>
    <w:rsid w:val="000C6F69"/>
    <w:rsid w:val="000D4456"/>
    <w:rsid w:val="000E3EC1"/>
    <w:rsid w:val="0011279E"/>
    <w:rsid w:val="00122918"/>
    <w:rsid w:val="00126FC1"/>
    <w:rsid w:val="00140BB6"/>
    <w:rsid w:val="0016062D"/>
    <w:rsid w:val="0017181A"/>
    <w:rsid w:val="00171D5F"/>
    <w:rsid w:val="001754BA"/>
    <w:rsid w:val="001A67EA"/>
    <w:rsid w:val="00202699"/>
    <w:rsid w:val="00256092"/>
    <w:rsid w:val="002A1B3D"/>
    <w:rsid w:val="002A44A1"/>
    <w:rsid w:val="002B144E"/>
    <w:rsid w:val="002D6ADC"/>
    <w:rsid w:val="002E5416"/>
    <w:rsid w:val="00312536"/>
    <w:rsid w:val="0031366A"/>
    <w:rsid w:val="00330272"/>
    <w:rsid w:val="00341154"/>
    <w:rsid w:val="003841BA"/>
    <w:rsid w:val="004076DA"/>
    <w:rsid w:val="00407F1E"/>
    <w:rsid w:val="00416755"/>
    <w:rsid w:val="00450776"/>
    <w:rsid w:val="00450D3D"/>
    <w:rsid w:val="0045291A"/>
    <w:rsid w:val="004541C1"/>
    <w:rsid w:val="00484AB2"/>
    <w:rsid w:val="004937C5"/>
    <w:rsid w:val="004A2BCC"/>
    <w:rsid w:val="00500DBD"/>
    <w:rsid w:val="00521397"/>
    <w:rsid w:val="00522DE6"/>
    <w:rsid w:val="005243E5"/>
    <w:rsid w:val="0054573C"/>
    <w:rsid w:val="00562C9B"/>
    <w:rsid w:val="00573A72"/>
    <w:rsid w:val="00582B8B"/>
    <w:rsid w:val="005874ED"/>
    <w:rsid w:val="005A19E9"/>
    <w:rsid w:val="005B4C4D"/>
    <w:rsid w:val="005D5870"/>
    <w:rsid w:val="005E0E8F"/>
    <w:rsid w:val="005F62AC"/>
    <w:rsid w:val="0061371B"/>
    <w:rsid w:val="00653F67"/>
    <w:rsid w:val="00663427"/>
    <w:rsid w:val="006A0819"/>
    <w:rsid w:val="006A4E00"/>
    <w:rsid w:val="006D2968"/>
    <w:rsid w:val="006F4B70"/>
    <w:rsid w:val="00707B1C"/>
    <w:rsid w:val="00730588"/>
    <w:rsid w:val="00757FBE"/>
    <w:rsid w:val="00760D8F"/>
    <w:rsid w:val="007645D3"/>
    <w:rsid w:val="00792EFF"/>
    <w:rsid w:val="0079724E"/>
    <w:rsid w:val="007B7B51"/>
    <w:rsid w:val="007E42FD"/>
    <w:rsid w:val="007E4BB5"/>
    <w:rsid w:val="007F4F19"/>
    <w:rsid w:val="008120A8"/>
    <w:rsid w:val="008171EA"/>
    <w:rsid w:val="008323FB"/>
    <w:rsid w:val="008602A5"/>
    <w:rsid w:val="008866C5"/>
    <w:rsid w:val="008A588B"/>
    <w:rsid w:val="008A617B"/>
    <w:rsid w:val="008B7963"/>
    <w:rsid w:val="008C751B"/>
    <w:rsid w:val="008D7420"/>
    <w:rsid w:val="00901B53"/>
    <w:rsid w:val="00904C42"/>
    <w:rsid w:val="00920231"/>
    <w:rsid w:val="00926470"/>
    <w:rsid w:val="0093797C"/>
    <w:rsid w:val="00952DAD"/>
    <w:rsid w:val="00974C56"/>
    <w:rsid w:val="00996AAE"/>
    <w:rsid w:val="009A7D81"/>
    <w:rsid w:val="009B737B"/>
    <w:rsid w:val="009C56CE"/>
    <w:rsid w:val="009C7913"/>
    <w:rsid w:val="009C7D50"/>
    <w:rsid w:val="009F6233"/>
    <w:rsid w:val="00A05F93"/>
    <w:rsid w:val="00A06D40"/>
    <w:rsid w:val="00A3252B"/>
    <w:rsid w:val="00A54624"/>
    <w:rsid w:val="00A5497F"/>
    <w:rsid w:val="00A6611A"/>
    <w:rsid w:val="00A826C1"/>
    <w:rsid w:val="00A92203"/>
    <w:rsid w:val="00A93012"/>
    <w:rsid w:val="00AA2404"/>
    <w:rsid w:val="00AD0001"/>
    <w:rsid w:val="00AE1600"/>
    <w:rsid w:val="00AF04F6"/>
    <w:rsid w:val="00AF7748"/>
    <w:rsid w:val="00B15571"/>
    <w:rsid w:val="00B15C7B"/>
    <w:rsid w:val="00B31B27"/>
    <w:rsid w:val="00B83BF2"/>
    <w:rsid w:val="00B8776F"/>
    <w:rsid w:val="00B94725"/>
    <w:rsid w:val="00B95615"/>
    <w:rsid w:val="00BE5A21"/>
    <w:rsid w:val="00C3384C"/>
    <w:rsid w:val="00C346B9"/>
    <w:rsid w:val="00C44589"/>
    <w:rsid w:val="00C551FD"/>
    <w:rsid w:val="00C64B4A"/>
    <w:rsid w:val="00CB5B2E"/>
    <w:rsid w:val="00CD366B"/>
    <w:rsid w:val="00CE2F90"/>
    <w:rsid w:val="00D03B3D"/>
    <w:rsid w:val="00D04DFC"/>
    <w:rsid w:val="00D15B0D"/>
    <w:rsid w:val="00D31507"/>
    <w:rsid w:val="00D33370"/>
    <w:rsid w:val="00D60133"/>
    <w:rsid w:val="00D65A3B"/>
    <w:rsid w:val="00D76D4C"/>
    <w:rsid w:val="00D838F9"/>
    <w:rsid w:val="00D87B29"/>
    <w:rsid w:val="00D904E3"/>
    <w:rsid w:val="00D97DFE"/>
    <w:rsid w:val="00DA7072"/>
    <w:rsid w:val="00DE662D"/>
    <w:rsid w:val="00E054FA"/>
    <w:rsid w:val="00E23A70"/>
    <w:rsid w:val="00E33D3A"/>
    <w:rsid w:val="00E35CFE"/>
    <w:rsid w:val="00E44E85"/>
    <w:rsid w:val="00E67D08"/>
    <w:rsid w:val="00E73095"/>
    <w:rsid w:val="00E8465D"/>
    <w:rsid w:val="00E97551"/>
    <w:rsid w:val="00E97616"/>
    <w:rsid w:val="00EA25C4"/>
    <w:rsid w:val="00EB2FC6"/>
    <w:rsid w:val="00EC15EC"/>
    <w:rsid w:val="00F0040F"/>
    <w:rsid w:val="00F06C7A"/>
    <w:rsid w:val="00F43F30"/>
    <w:rsid w:val="00F52A5B"/>
    <w:rsid w:val="00F63466"/>
    <w:rsid w:val="00F73097"/>
    <w:rsid w:val="00F92F6A"/>
    <w:rsid w:val="00FC11F2"/>
    <w:rsid w:val="00FC30A8"/>
    <w:rsid w:val="00FE11EE"/>
    <w:rsid w:val="00FF52AF"/>
    <w:rsid w:val="00FF6A80"/>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3379</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2</cp:revision>
  <dcterms:created xsi:type="dcterms:W3CDTF">2026-04-16T10:30:00Z</dcterms:created>
  <dcterms:modified xsi:type="dcterms:W3CDTF">2026-04-16T10:30:00Z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