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63B90">
      <w:pPr>
        <w:tabs>
          <w:tab w:val="left" w:pos="1701"/>
          <w:tab w:val="left" w:pos="4820"/>
        </w:tabs>
        <w:jc w:val="both"/>
        <w:rPr>
          <w:rFonts w:ascii="Arial" w:hAnsi="Arial" w:cs="Arial"/>
          <w:color w:val="000000"/>
        </w:rPr>
      </w:pPr>
      <w:r>
        <w:rPr>
          <w:rFonts w:ascii="Arial" w:hAnsi="Arial" w:cs="Arial"/>
          <w:color w:val="000000"/>
        </w:rPr>
        <w:t>JPU LJUBICA V JOVANOVIĆ MAŠE BUDVA</w:t>
      </w:r>
    </w:p>
    <w:p w14:paraId="22EB66B8">
      <w:pPr>
        <w:jc w:val="both"/>
        <w:rPr>
          <w:rFonts w:hint="default" w:ascii="Arial" w:hAnsi="Arial" w:cs="Arial"/>
          <w:lang w:val="sr-Latn-RS"/>
        </w:rPr>
      </w:pPr>
      <w:r>
        <w:rPr>
          <w:rFonts w:ascii="Arial" w:hAnsi="Arial" w:cs="Arial"/>
        </w:rPr>
        <w:t xml:space="preserve">Broj iz evidencije postupaka javnih nabavki: </w:t>
      </w:r>
      <w:r>
        <w:rPr>
          <w:rFonts w:ascii="Arial" w:hAnsi="Arial" w:cs="Arial"/>
          <w:color w:val="222222"/>
          <w:shd w:val="clear" w:color="auto" w:fill="FFFFFF"/>
        </w:rPr>
        <w:t xml:space="preserve"> </w:t>
      </w:r>
      <w:r>
        <w:rPr>
          <w:rFonts w:ascii="Arial" w:hAnsi="Arial" w:cs="Arial"/>
          <w:color w:val="222222"/>
          <w:shd w:val="clear" w:color="auto" w:fill="FFFFFF"/>
          <w:lang w:val="sr-Latn-RS"/>
        </w:rPr>
        <w:t>238-</w:t>
      </w:r>
      <w:r>
        <w:rPr>
          <w:rFonts w:hint="default" w:ascii="Arial" w:hAnsi="Arial" w:cs="Arial"/>
          <w:color w:val="222222"/>
          <w:shd w:val="clear" w:color="auto" w:fill="FFFFFF"/>
          <w:lang w:val="sr-Latn-RS"/>
        </w:rPr>
        <w:t>1010</w:t>
      </w:r>
    </w:p>
    <w:p w14:paraId="45412AE1">
      <w:pPr>
        <w:jc w:val="both"/>
        <w:rPr>
          <w:rFonts w:ascii="Arial" w:hAnsi="Arial" w:cs="Arial"/>
          <w:color w:val="000000"/>
          <w:lang w:val="sr-Latn-RS"/>
        </w:rPr>
      </w:pPr>
      <w:r>
        <w:rPr>
          <w:rFonts w:ascii="Arial" w:hAnsi="Arial" w:cs="Arial"/>
          <w:color w:val="000000"/>
        </w:rPr>
        <w:t xml:space="preserve">Redni broj iz Plana javnih nabavki : </w:t>
      </w:r>
      <w:r>
        <w:rPr>
          <w:rFonts w:ascii="Arial" w:hAnsi="Arial" w:cs="Arial"/>
          <w:color w:val="000000"/>
          <w:lang w:val="sr-Latn-RS"/>
        </w:rPr>
        <w:t>20</w:t>
      </w:r>
    </w:p>
    <w:p w14:paraId="56CD5697">
      <w:pPr>
        <w:jc w:val="both"/>
        <w:rPr>
          <w:rFonts w:ascii="Arial" w:hAnsi="Arial" w:cs="Arial"/>
          <w:b/>
          <w:bCs/>
          <w:color w:val="000000"/>
        </w:rPr>
      </w:pPr>
      <w:r>
        <w:rPr>
          <w:rFonts w:ascii="Arial" w:hAnsi="Arial" w:cs="Arial"/>
          <w:color w:val="000000"/>
        </w:rPr>
        <w:t xml:space="preserve">Budva, </w:t>
      </w:r>
      <w:r>
        <w:rPr>
          <w:rFonts w:hint="default" w:ascii="Arial" w:hAnsi="Arial" w:cs="Arial"/>
          <w:color w:val="000000"/>
          <w:lang w:val="sr-Latn-RS"/>
        </w:rPr>
        <w:t>04</w:t>
      </w:r>
      <w:r>
        <w:rPr>
          <w:rFonts w:ascii="Arial" w:hAnsi="Arial" w:cs="Arial"/>
          <w:color w:val="000000"/>
        </w:rPr>
        <w:t>.</w:t>
      </w:r>
      <w:r>
        <w:rPr>
          <w:rFonts w:ascii="Arial" w:hAnsi="Arial" w:cs="Arial"/>
          <w:color w:val="000000"/>
          <w:lang w:val="sr-Latn-RS"/>
        </w:rPr>
        <w:t>0</w:t>
      </w:r>
      <w:r>
        <w:rPr>
          <w:rFonts w:hint="default" w:ascii="Arial" w:hAnsi="Arial" w:cs="Arial"/>
          <w:color w:val="000000"/>
          <w:lang w:val="sr-Latn-RS"/>
        </w:rPr>
        <w:t>4</w:t>
      </w:r>
      <w:r>
        <w:rPr>
          <w:rFonts w:ascii="Arial" w:hAnsi="Arial" w:cs="Arial"/>
          <w:color w:val="000000"/>
        </w:rPr>
        <w:t>.2026. god</w:t>
      </w:r>
    </w:p>
    <w:p w14:paraId="6EBB7802">
      <w:pPr>
        <w:rPr>
          <w:rFonts w:ascii="Arial" w:hAnsi="Arial" w:cs="Arial"/>
        </w:rPr>
      </w:pPr>
    </w:p>
    <w:p w14:paraId="623E8223">
      <w:pPr>
        <w:rPr>
          <w:rFonts w:ascii="Arial" w:hAnsi="Arial" w:cs="Arial"/>
        </w:rPr>
      </w:pPr>
    </w:p>
    <w:p w14:paraId="34DC1888">
      <w:pPr>
        <w:rPr>
          <w:rFonts w:ascii="Arial" w:hAnsi="Arial" w:cs="Arial"/>
        </w:rPr>
      </w:pPr>
    </w:p>
    <w:p w14:paraId="5650B2B7">
      <w:pPr>
        <w:tabs>
          <w:tab w:val="left" w:pos="1276"/>
          <w:tab w:val="left" w:pos="3261"/>
        </w:tabs>
        <w:jc w:val="both"/>
        <w:rPr>
          <w:rFonts w:ascii="Arial" w:hAnsi="Arial" w:cs="Arial"/>
          <w:b/>
          <w:bCs/>
          <w:color w:val="000000"/>
        </w:rPr>
      </w:pPr>
      <w:r>
        <w:rPr>
          <w:rFonts w:ascii="Arial" w:hAnsi="Arial" w:cs="Arial"/>
        </w:rPr>
        <w:t xml:space="preserve">Na osnovu člana 53 stav 3 Zakona o javnim nabavkama („Službeni list CG“, br. 74/19 </w:t>
      </w:r>
      <w:r>
        <w:rPr>
          <w:rFonts w:ascii="Arial" w:hAnsi="Arial" w:cs="Arial"/>
          <w:lang w:val="sr-Latn-RS"/>
        </w:rPr>
        <w:t>,</w:t>
      </w:r>
      <w:r>
        <w:rPr>
          <w:rFonts w:ascii="Arial" w:hAnsi="Arial" w:cs="Arial"/>
        </w:rPr>
        <w:t xml:space="preserve"> 3/23</w:t>
      </w:r>
      <w:r>
        <w:rPr>
          <w:rFonts w:ascii="Arial" w:hAnsi="Arial" w:cs="Arial"/>
          <w:lang w:val="sr-Latn-RS"/>
        </w:rPr>
        <w:t>,84/24</w:t>
      </w:r>
      <w:r>
        <w:rPr>
          <w:rFonts w:ascii="Arial" w:hAnsi="Arial" w:cs="Arial"/>
        </w:rPr>
        <w:t>)JPU LJUBICA V JOVANOVIĆ MAŠE BUDVA  objavljuje</w:t>
      </w:r>
    </w:p>
    <w:p w14:paraId="4F6629C9">
      <w:pPr>
        <w:tabs>
          <w:tab w:val="left" w:pos="1276"/>
          <w:tab w:val="left" w:pos="3261"/>
        </w:tabs>
        <w:jc w:val="both"/>
        <w:rPr>
          <w:rFonts w:ascii="Arial" w:hAnsi="Arial" w:cs="Arial"/>
          <w:b/>
          <w:bCs/>
          <w:color w:val="000000"/>
        </w:rPr>
      </w:pPr>
    </w:p>
    <w:p w14:paraId="52230939">
      <w:pPr>
        <w:tabs>
          <w:tab w:val="left" w:pos="1276"/>
          <w:tab w:val="left" w:pos="3261"/>
        </w:tabs>
        <w:jc w:val="both"/>
        <w:rPr>
          <w:rFonts w:ascii="Arial" w:hAnsi="Arial" w:cs="Arial"/>
          <w:b/>
          <w:bCs/>
          <w:color w:val="000000"/>
        </w:rPr>
      </w:pPr>
    </w:p>
    <w:p w14:paraId="2DFFE0AE">
      <w:pPr>
        <w:tabs>
          <w:tab w:val="left" w:pos="1276"/>
          <w:tab w:val="left" w:pos="3261"/>
        </w:tabs>
        <w:jc w:val="both"/>
        <w:rPr>
          <w:rFonts w:ascii="Arial" w:hAnsi="Arial" w:cs="Arial"/>
          <w:b/>
          <w:bCs/>
          <w:color w:val="000000"/>
        </w:rPr>
      </w:pPr>
    </w:p>
    <w:p w14:paraId="34AAF2D4">
      <w:pPr>
        <w:tabs>
          <w:tab w:val="left" w:pos="1276"/>
          <w:tab w:val="left" w:pos="3261"/>
        </w:tabs>
        <w:jc w:val="both"/>
        <w:rPr>
          <w:rFonts w:ascii="Arial" w:hAnsi="Arial" w:cs="Arial"/>
          <w:b/>
          <w:bCs/>
          <w:color w:val="000000"/>
        </w:rPr>
      </w:pPr>
    </w:p>
    <w:p w14:paraId="2CD8552F">
      <w:pPr>
        <w:tabs>
          <w:tab w:val="left" w:pos="1276"/>
          <w:tab w:val="left" w:pos="3261"/>
        </w:tabs>
        <w:jc w:val="both"/>
        <w:rPr>
          <w:rFonts w:ascii="Arial" w:hAnsi="Arial" w:cs="Arial"/>
          <w:b/>
          <w:bCs/>
          <w:color w:val="000000"/>
        </w:rPr>
      </w:pPr>
    </w:p>
    <w:p w14:paraId="4D3FBADE">
      <w:pPr>
        <w:tabs>
          <w:tab w:val="left" w:pos="1276"/>
          <w:tab w:val="left" w:pos="3261"/>
        </w:tabs>
        <w:jc w:val="both"/>
        <w:rPr>
          <w:rFonts w:ascii="Arial" w:hAnsi="Arial" w:cs="Arial"/>
        </w:rPr>
      </w:pPr>
      <w:r>
        <w:rPr>
          <w:rFonts w:ascii="Arial" w:hAnsi="Arial" w:cs="Arial"/>
          <w:b/>
          <w:bCs/>
          <w:color w:val="000000"/>
        </w:rPr>
        <w:tab/>
      </w:r>
    </w:p>
    <w:p w14:paraId="41AD4ABC">
      <w:pPr>
        <w:keepNext/>
        <w:jc w:val="center"/>
        <w:outlineLvl w:val="0"/>
        <w:rPr>
          <w:rFonts w:ascii="Arial" w:hAnsi="Arial" w:cs="Arial"/>
          <w:b/>
          <w:bCs/>
          <w:color w:val="000000"/>
        </w:rPr>
      </w:pPr>
    </w:p>
    <w:p w14:paraId="286F0B25">
      <w:pPr>
        <w:jc w:val="center"/>
        <w:rPr>
          <w:rFonts w:ascii="Arial" w:hAnsi="Arial" w:cs="Arial"/>
          <w:b/>
          <w:bCs/>
          <w:color w:val="000000"/>
          <w:sz w:val="28"/>
          <w:szCs w:val="28"/>
        </w:rPr>
      </w:pPr>
      <w:r>
        <w:rPr>
          <w:rFonts w:ascii="Arial" w:hAnsi="Arial" w:cs="Arial"/>
          <w:b/>
          <w:bCs/>
          <w:color w:val="000000"/>
          <w:sz w:val="28"/>
          <w:szCs w:val="28"/>
        </w:rPr>
        <w:t>TENDERSKU DOKUMENTACIJU</w:t>
      </w:r>
    </w:p>
    <w:p w14:paraId="62DFF23A">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7CDEBD14">
      <w:pPr>
        <w:jc w:val="center"/>
        <w:rPr>
          <w:rFonts w:ascii="Arial" w:hAnsi="Arial" w:cs="Arial"/>
          <w:b/>
          <w:bCs/>
          <w:color w:val="000000"/>
          <w:sz w:val="28"/>
          <w:szCs w:val="28"/>
        </w:rPr>
      </w:pPr>
    </w:p>
    <w:p w14:paraId="52C4CD75">
      <w:pPr>
        <w:jc w:val="center"/>
        <w:rPr>
          <w:rFonts w:ascii="Arial" w:hAnsi="Arial" w:cs="Arial"/>
        </w:rPr>
      </w:pPr>
      <w:r>
        <w:rPr>
          <w:rFonts w:hint="default" w:ascii="Arial" w:hAnsi="Arial"/>
        </w:rPr>
        <w:t>Nabavka sredstva za higijenu</w:t>
      </w:r>
    </w:p>
    <w:p w14:paraId="4DD4BC28">
      <w:pPr>
        <w:jc w:val="both"/>
        <w:rPr>
          <w:rFonts w:ascii="Arial" w:hAnsi="Arial" w:cs="Arial"/>
          <w:color w:val="000000"/>
        </w:rPr>
      </w:pPr>
      <w:r>
        <w:rPr>
          <w:rFonts w:ascii="Arial" w:hAnsi="Arial" w:cs="Arial"/>
          <w:color w:val="000000"/>
        </w:rPr>
        <w:t>Predmet nabavke se nabavlja:</w:t>
      </w:r>
    </w:p>
    <w:p w14:paraId="5CB3FD3E">
      <w:pPr>
        <w:jc w:val="both"/>
        <w:rPr>
          <w:rFonts w:ascii="Arial" w:hAnsi="Arial" w:cs="Arial"/>
          <w:color w:val="000000"/>
        </w:rPr>
      </w:pPr>
    </w:p>
    <w:p w14:paraId="2266360B">
      <w:pPr>
        <w:jc w:val="both"/>
        <w:rPr>
          <w:rFonts w:ascii="Arial" w:hAnsi="Arial" w:cs="Arial"/>
          <w:color w:val="000000"/>
        </w:rPr>
      </w:pPr>
      <m:oMath>
        <m:r>
          <m:rPr>
            <m:sty m:val="p"/>
          </m:rPr>
          <w:rPr>
            <w:rFonts w:ascii="Cambria Math" w:hAnsi="Cambria Math" w:cs="Arial"/>
            <w:color w:val="000000"/>
          </w:rPr>
          <w:sym w:font="Wingdings" w:char="F078"/>
        </m:r>
      </m:oMath>
      <w:r>
        <w:rPr>
          <w:rFonts w:ascii="Arial" w:hAnsi="Arial" w:cs="Arial"/>
          <w:color w:val="000000"/>
        </w:rPr>
        <w:t xml:space="preserve">kao cjelina </w:t>
      </w:r>
    </w:p>
    <w:p w14:paraId="26755988">
      <w:pPr>
        <w:jc w:val="both"/>
        <w:rPr>
          <w:rFonts w:ascii="Arial" w:hAnsi="Arial" w:cs="Arial"/>
          <w:color w:val="000000"/>
        </w:rPr>
      </w:pPr>
      <w:r>
        <w:rPr>
          <w:rFonts w:ascii="Arial" w:hAnsi="Arial" w:cs="Arial"/>
          <w:color w:val="000000"/>
        </w:rPr>
        <w:sym w:font="Wingdings" w:char="F06F"/>
      </w:r>
      <w:r>
        <w:rPr>
          <w:rFonts w:ascii="Arial" w:hAnsi="Arial" w:cs="Arial"/>
          <w:color w:val="000000"/>
        </w:rPr>
        <w:t>po partijama</w:t>
      </w:r>
    </w:p>
    <w:p w14:paraId="20BB0F1D">
      <w:pPr>
        <w:rPr>
          <w:rFonts w:ascii="Arial" w:hAnsi="Arial" w:cs="Arial"/>
          <w:color w:val="000000"/>
        </w:rPr>
      </w:pPr>
    </w:p>
    <w:p w14:paraId="4287DD77">
      <w:pPr>
        <w:rPr>
          <w:rFonts w:ascii="Arial" w:hAnsi="Arial" w:cs="Arial"/>
          <w:color w:val="000000"/>
        </w:rPr>
      </w:pPr>
    </w:p>
    <w:p w14:paraId="01CD6BA7">
      <w:pPr>
        <w:rPr>
          <w:rFonts w:ascii="Arial" w:hAnsi="Arial" w:cs="Arial"/>
          <w:color w:val="000000"/>
        </w:rPr>
      </w:pPr>
    </w:p>
    <w:p w14:paraId="20E725AE">
      <w:pPr>
        <w:rPr>
          <w:rFonts w:ascii="Arial" w:hAnsi="Arial" w:cs="Arial"/>
          <w:color w:val="000000"/>
        </w:rPr>
      </w:pPr>
    </w:p>
    <w:p w14:paraId="0C821DB7">
      <w:pPr>
        <w:rPr>
          <w:rFonts w:ascii="Arial" w:hAnsi="Arial" w:cs="Arial"/>
          <w:color w:val="000000"/>
        </w:rPr>
      </w:pPr>
    </w:p>
    <w:p w14:paraId="76516FA4">
      <w:pPr>
        <w:rPr>
          <w:rFonts w:ascii="Arial" w:hAnsi="Arial" w:cs="Arial"/>
          <w:color w:val="000000"/>
        </w:rPr>
      </w:pPr>
    </w:p>
    <w:p w14:paraId="1ACEDE59">
      <w:pPr>
        <w:rPr>
          <w:rFonts w:ascii="Arial" w:hAnsi="Arial" w:cs="Arial"/>
          <w:color w:val="000000"/>
          <w:lang w:val="sr-Latn-ME"/>
        </w:rPr>
      </w:pPr>
    </w:p>
    <w:p w14:paraId="27AE500E">
      <w:pPr>
        <w:rPr>
          <w:rFonts w:ascii="Arial" w:hAnsi="Arial" w:cs="Arial"/>
          <w:color w:val="000000"/>
          <w:lang w:val="sr-Latn-ME"/>
        </w:rPr>
      </w:pPr>
    </w:p>
    <w:p w14:paraId="7595B923">
      <w:pPr>
        <w:rPr>
          <w:rFonts w:ascii="Arial" w:hAnsi="Arial" w:cs="Arial"/>
          <w:color w:val="000000"/>
          <w:lang w:val="sr-Latn-ME"/>
        </w:rPr>
      </w:pPr>
    </w:p>
    <w:p w14:paraId="1E9C3701">
      <w:pPr>
        <w:rPr>
          <w:rFonts w:ascii="Arial" w:hAnsi="Arial" w:cs="Arial"/>
          <w:color w:val="000000"/>
          <w:lang w:val="sr-Latn-ME"/>
        </w:rPr>
      </w:pPr>
    </w:p>
    <w:p w14:paraId="3688FE33">
      <w:pPr>
        <w:rPr>
          <w:rFonts w:ascii="Arial" w:hAnsi="Arial" w:cs="Arial"/>
          <w:color w:val="000000"/>
          <w:lang w:val="sr-Latn-ME"/>
        </w:rPr>
      </w:pPr>
    </w:p>
    <w:p w14:paraId="3431B7C7">
      <w:pPr>
        <w:rPr>
          <w:rFonts w:ascii="Arial" w:hAnsi="Arial" w:cs="Arial"/>
          <w:color w:val="000000"/>
          <w:lang w:val="sr-Latn-ME"/>
        </w:rPr>
      </w:pPr>
    </w:p>
    <w:p w14:paraId="7028FADD">
      <w:pPr>
        <w:rPr>
          <w:rFonts w:ascii="Arial" w:hAnsi="Arial" w:cs="Arial"/>
          <w:color w:val="000000"/>
          <w:lang w:val="sr-Latn-ME"/>
        </w:rPr>
      </w:pPr>
    </w:p>
    <w:p w14:paraId="02C68071">
      <w:pPr>
        <w:rPr>
          <w:rFonts w:ascii="Arial" w:hAnsi="Arial" w:cs="Arial"/>
          <w:color w:val="000000"/>
          <w:lang w:val="sr-Latn-ME"/>
        </w:rPr>
      </w:pPr>
    </w:p>
    <w:p w14:paraId="278EC5B1">
      <w:pPr>
        <w:rPr>
          <w:rFonts w:ascii="Arial" w:hAnsi="Arial" w:cs="Arial"/>
          <w:color w:val="000000"/>
          <w:lang w:val="sr-Latn-ME"/>
        </w:rPr>
      </w:pPr>
    </w:p>
    <w:p w14:paraId="770D77AA">
      <w:pPr>
        <w:rPr>
          <w:rFonts w:ascii="Arial" w:hAnsi="Arial" w:cs="Arial"/>
          <w:color w:val="000000"/>
          <w:lang w:val="sr-Latn-ME"/>
        </w:rPr>
      </w:pPr>
    </w:p>
    <w:p w14:paraId="41DF5B3A">
      <w:pPr>
        <w:rPr>
          <w:rFonts w:ascii="Arial" w:hAnsi="Arial" w:cs="Arial"/>
          <w:color w:val="000000"/>
          <w:lang w:val="sr-Latn-ME"/>
        </w:rPr>
      </w:pPr>
    </w:p>
    <w:p w14:paraId="3CB17EA2">
      <w:pPr>
        <w:rPr>
          <w:rFonts w:ascii="Arial" w:hAnsi="Arial" w:cs="Arial"/>
          <w:color w:val="000000"/>
          <w:lang w:val="sr-Latn-ME"/>
        </w:rPr>
      </w:pPr>
    </w:p>
    <w:p w14:paraId="6AD3387A">
      <w:pPr>
        <w:rPr>
          <w:rFonts w:ascii="Arial" w:hAnsi="Arial" w:cs="Arial"/>
          <w:color w:val="000000"/>
          <w:lang w:val="sr-Latn-ME"/>
        </w:rPr>
      </w:pPr>
    </w:p>
    <w:p w14:paraId="3C24444D">
      <w:pPr>
        <w:rPr>
          <w:rFonts w:ascii="Arial" w:hAnsi="Arial" w:cs="Arial"/>
          <w:color w:val="000000"/>
          <w:lang w:val="sr-Latn-ME"/>
        </w:rPr>
      </w:pPr>
    </w:p>
    <w:p w14:paraId="2CEF2610">
      <w:pPr>
        <w:rPr>
          <w:rFonts w:ascii="Arial" w:hAnsi="Arial" w:cs="Arial"/>
          <w:color w:val="000000"/>
          <w:lang w:val="sr-Latn-ME"/>
        </w:rPr>
      </w:pPr>
    </w:p>
    <w:p w14:paraId="292BC8AC">
      <w:pPr>
        <w:rPr>
          <w:rFonts w:ascii="Arial" w:hAnsi="Arial" w:cs="Arial"/>
          <w:color w:val="000000"/>
          <w:lang w:val="sr-Latn-ME"/>
        </w:rPr>
      </w:pPr>
    </w:p>
    <w:p w14:paraId="75503B3B">
      <w:pPr>
        <w:rPr>
          <w:rFonts w:ascii="Arial" w:hAnsi="Arial" w:cs="Arial"/>
          <w:color w:val="000000"/>
          <w:lang w:val="sr-Latn-ME"/>
        </w:rPr>
      </w:pPr>
    </w:p>
    <w:p w14:paraId="21E363B5">
      <w:pPr>
        <w:rPr>
          <w:rFonts w:ascii="Arial" w:hAnsi="Arial" w:cs="Arial"/>
          <w:color w:val="000000"/>
          <w:lang w:val="sr-Latn-ME"/>
        </w:rPr>
      </w:pPr>
    </w:p>
    <w:p w14:paraId="5B8540E1">
      <w:pPr>
        <w:rPr>
          <w:rFonts w:ascii="Arial" w:hAnsi="Arial" w:cs="Arial"/>
          <w:color w:val="000000"/>
          <w:lang w:val="sr-Latn-ME"/>
        </w:rPr>
      </w:pPr>
    </w:p>
    <w:p w14:paraId="00417F7B">
      <w:pPr>
        <w:rPr>
          <w:rFonts w:ascii="Arial" w:hAnsi="Arial" w:cs="Arial"/>
          <w:color w:val="000000"/>
          <w:lang w:val="sr-Latn-ME"/>
        </w:rPr>
      </w:pPr>
    </w:p>
    <w:p w14:paraId="4DE623A4">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0"/>
      </w:r>
      <w:bookmarkEnd w:id="0"/>
      <w:r>
        <w:rPr>
          <w:rFonts w:ascii="Arial" w:hAnsi="Arial"/>
          <w:b/>
          <w:color w:val="000000"/>
          <w:szCs w:val="32"/>
          <w:lang w:val="sr-Latn-ME"/>
        </w:rPr>
        <w:t xml:space="preserve"> </w:t>
      </w:r>
    </w:p>
    <w:p w14:paraId="31584F59">
      <w:pPr>
        <w:rPr>
          <w:rFonts w:ascii="Arial" w:hAnsi="Arial" w:cs="Arial"/>
          <w:b/>
          <w:bCs/>
          <w:color w:val="000000"/>
          <w:lang w:val="sr-Latn-ME"/>
        </w:rPr>
      </w:pPr>
      <w:r>
        <w:rPr>
          <w:rFonts w:ascii="Arial" w:hAnsi="Arial" w:cs="Arial"/>
          <w:b/>
          <w:bCs/>
          <w:color w:val="000000"/>
          <w:lang w:val="sr-Latn-ME"/>
        </w:rPr>
        <w:tab/>
      </w:r>
    </w:p>
    <w:p w14:paraId="3E706067">
      <w:pPr>
        <w:ind w:left="360"/>
        <w:jc w:val="center"/>
        <w:rPr>
          <w:rFonts w:ascii="Arial" w:hAnsi="Arial" w:cs="Arial"/>
          <w:b/>
          <w:bCs/>
          <w:color w:val="000000"/>
          <w:lang w:val="sr-Latn-ME"/>
        </w:rPr>
      </w:pPr>
    </w:p>
    <w:p w14:paraId="7273E7B4">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Podaci o naručiocu;</w:t>
      </w:r>
    </w:p>
    <w:p w14:paraId="100CF10E">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Podaci o postupku i predmetu javne nabavke: </w:t>
      </w:r>
    </w:p>
    <w:p w14:paraId="341C6230">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Vrsta postupka,</w:t>
      </w:r>
    </w:p>
    <w:p w14:paraId="31C6A6A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Predmet javne nabavke (vrsta predmeta, naziv i opis predmeta),</w:t>
      </w:r>
    </w:p>
    <w:p w14:paraId="059DFD4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Procijenjena vrijednost predmeta nabavke</w:t>
      </w:r>
      <w:r>
        <w:rPr>
          <w:rFonts w:ascii="Arial" w:hAnsi="Arial" w:eastAsia="Calibri" w:cs="Arial"/>
          <w:color w:val="000000"/>
          <w:sz w:val="22"/>
          <w:szCs w:val="22"/>
          <w:vertAlign w:val="superscript"/>
          <w:lang w:val="sr-Latn-ME"/>
        </w:rPr>
        <w:footnoteReference w:id="1"/>
      </w:r>
      <w:r>
        <w:rPr>
          <w:rFonts w:ascii="Arial" w:hAnsi="Arial" w:eastAsia="Calibri" w:cs="Arial"/>
          <w:color w:val="000000"/>
          <w:sz w:val="22"/>
          <w:szCs w:val="22"/>
          <w:lang w:val="sr-Latn-ME"/>
        </w:rPr>
        <w:t>,</w:t>
      </w:r>
    </w:p>
    <w:p w14:paraId="3121C7AD">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Način nabavke: </w:t>
      </w:r>
    </w:p>
    <w:p w14:paraId="4E098814">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Cjelina, po partijama,</w:t>
      </w:r>
    </w:p>
    <w:p w14:paraId="7ADE9FC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Zajednička nabavka,</w:t>
      </w:r>
    </w:p>
    <w:p w14:paraId="4BAF0A0C">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Centralizovana nabavka,</w:t>
      </w:r>
    </w:p>
    <w:p w14:paraId="2E06E9BA">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Posebni oblik nabavke:</w:t>
      </w:r>
    </w:p>
    <w:p w14:paraId="76FF640E">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Okvirni sporazum,</w:t>
      </w:r>
    </w:p>
    <w:p w14:paraId="1F1CFB34">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Dinamički sistem nabavki,</w:t>
      </w:r>
    </w:p>
    <w:p w14:paraId="14BF75AF">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Elektronska aukcija,</w:t>
      </w:r>
    </w:p>
    <w:p w14:paraId="6516CC5D">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Elektronski katalog,</w:t>
      </w:r>
    </w:p>
    <w:p w14:paraId="56BC5D8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Uslovi za učešće u postupku javne nabavke i posebni osnovi za isključenje,</w:t>
      </w:r>
    </w:p>
    <w:p w14:paraId="695619F5">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Kriterijum za izbor najpovoljnije ponude,</w:t>
      </w:r>
    </w:p>
    <w:p w14:paraId="29CD0D5A">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Način, mjesto i vrijeme podnošenja ponuda i otvaranja ponuda,</w:t>
      </w:r>
    </w:p>
    <w:p w14:paraId="036AAF9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za donošenje odluke o izboru,</w:t>
      </w:r>
    </w:p>
    <w:p w14:paraId="03BBCD00">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važenja ponude,</w:t>
      </w:r>
    </w:p>
    <w:p w14:paraId="454A13D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Garancija ponude</w:t>
      </w:r>
    </w:p>
    <w:p w14:paraId="04AF71D2">
      <w:pPr>
        <w:rPr>
          <w:rFonts w:ascii="Calibri" w:hAnsi="Calibri" w:eastAsia="Calibri"/>
          <w:color w:val="000000"/>
          <w:sz w:val="22"/>
          <w:szCs w:val="22"/>
          <w:lang w:val="sr-Latn-ME"/>
        </w:rPr>
      </w:pPr>
    </w:p>
    <w:p w14:paraId="047C1550">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2"/>
      </w:r>
      <w:bookmarkEnd w:id="1"/>
    </w:p>
    <w:p w14:paraId="02FBE56D">
      <w:pPr>
        <w:rPr>
          <w:rFonts w:ascii="Calibri" w:hAnsi="Calibri" w:eastAsia="Calibri"/>
          <w:color w:val="000000"/>
          <w:sz w:val="22"/>
          <w:szCs w:val="22"/>
          <w:lang w:val="sr-Latn-ME"/>
        </w:rPr>
      </w:pPr>
    </w:p>
    <w:p w14:paraId="58A57284">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Naziv i opis predmeta nabavke u cjelini, po partijama i stavkama sa bitnim karakteristikama</w:t>
      </w:r>
    </w:p>
    <w:p w14:paraId="41E0A575">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Zahtjevi u pogledu načina izvršavanja predmeta nabavke koji su od značaja za sačinjavanje ponude i izvršenje ugovora</w:t>
      </w:r>
    </w:p>
    <w:p w14:paraId="635960C1">
      <w:pPr>
        <w:rPr>
          <w:rFonts w:ascii="Calibri" w:hAnsi="Calibri" w:eastAsia="Calibri"/>
          <w:color w:val="000000"/>
          <w:sz w:val="22"/>
          <w:szCs w:val="22"/>
          <w:lang w:val="sr-Latn-ME"/>
        </w:rPr>
      </w:pPr>
    </w:p>
    <w:p w14:paraId="23C8ECD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3"/>
      </w:r>
      <w:bookmarkEnd w:id="2"/>
    </w:p>
    <w:p w14:paraId="3F7405C8">
      <w:pPr>
        <w:jc w:val="both"/>
        <w:rPr>
          <w:rFonts w:ascii="Arial" w:hAnsi="Arial" w:cs="Arial"/>
          <w:b/>
          <w:bCs/>
          <w:color w:val="000000"/>
          <w:lang w:val="sr-Latn-ME"/>
        </w:rPr>
      </w:pPr>
    </w:p>
    <w:p w14:paraId="531F964E">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lang w:val="sr-Latn-ME"/>
        </w:rPr>
      </w:pPr>
      <w:r>
        <w:rPr>
          <w:rFonts w:ascii="Arial" w:hAnsi="Arial" w:eastAsia="Calibri" w:cs="Arial"/>
          <w:b/>
          <w:bCs/>
          <w:color w:val="000000"/>
          <w:sz w:val="22"/>
          <w:szCs w:val="22"/>
          <w:lang w:val="sr-Latn-ME"/>
        </w:rPr>
        <w:t>Procijenjena vrijednost predmenta nabavke:</w:t>
      </w:r>
      <w:r>
        <w:rPr>
          <w:rFonts w:ascii="Arial" w:hAnsi="Arial" w:eastAsia="Calibri" w:cs="Arial"/>
          <w:b/>
          <w:bCs/>
          <w:color w:val="000000"/>
          <w:sz w:val="22"/>
          <w:szCs w:val="22"/>
          <w:vertAlign w:val="superscript"/>
          <w:lang w:val="sr-Latn-ME"/>
        </w:rPr>
        <w:footnoteReference w:id="4"/>
      </w:r>
    </w:p>
    <w:p w14:paraId="75BB1917">
      <w:pPr>
        <w:spacing w:after="160" w:line="259" w:lineRule="auto"/>
        <w:jc w:val="both"/>
        <w:rPr>
          <w:rFonts w:ascii="Arial" w:hAnsi="Arial" w:eastAsia="Calibri" w:cs="Arial"/>
          <w:color w:val="000000"/>
          <w:sz w:val="22"/>
          <w:szCs w:val="22"/>
          <w:lang w:val="sr-Latn-ME"/>
        </w:rPr>
      </w:pPr>
    </w:p>
    <w:p w14:paraId="503476F4">
      <w:pPr>
        <w:spacing w:after="160" w:line="259" w:lineRule="auto"/>
        <w:jc w:val="both"/>
        <w:rPr>
          <w:rFonts w:ascii="Arial" w:hAnsi="Arial" w:eastAsia="Calibri" w:cs="Arial"/>
          <w:b/>
          <w:bCs/>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w:t>
      </w:r>
      <w:r>
        <w:rPr>
          <w:rFonts w:ascii="Arial" w:hAnsi="Arial" w:eastAsia="Calibri" w:cs="Arial"/>
          <w:b/>
          <w:bCs/>
          <w:color w:val="000000"/>
          <w:sz w:val="22"/>
          <w:szCs w:val="22"/>
          <w:lang w:val="sr-Latn-ME"/>
        </w:rPr>
        <w:t>Procijenjena vrijednost predmeta nabavke bez zaključivanja okvirnog sporazuma</w:t>
      </w:r>
      <w:r>
        <w:rPr>
          <w:rFonts w:ascii="Arial" w:hAnsi="Arial" w:eastAsia="Calibri" w:cs="Arial"/>
          <w:color w:val="000000"/>
          <w:sz w:val="22"/>
          <w:szCs w:val="22"/>
          <w:lang w:val="sr-Latn-ME"/>
        </w:rPr>
        <w:t>:</w:t>
      </w:r>
    </w:p>
    <w:p w14:paraId="2613C907">
      <w:pPr>
        <w:spacing w:after="160" w:line="259" w:lineRule="auto"/>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kao cjeline je</w:t>
      </w:r>
      <w:r>
        <w:rPr>
          <w:rFonts w:ascii="Arial" w:hAnsi="Arial" w:eastAsia="Calibri" w:cs="Arial"/>
          <w:color w:val="000000"/>
          <w:sz w:val="22"/>
          <w:szCs w:val="22"/>
          <w:lang w:val="sr-Latn-RS"/>
        </w:rPr>
        <w:t xml:space="preserve">  </w:t>
      </w:r>
      <w:r>
        <w:t xml:space="preserve">24.795 </w:t>
      </w:r>
      <w:r>
        <w:rPr>
          <w:rFonts w:ascii="Arial" w:hAnsi="Arial" w:eastAsia="Calibri" w:cs="Arial"/>
          <w:color w:val="000000"/>
          <w:sz w:val="22"/>
          <w:szCs w:val="22"/>
          <w:lang w:val="sr-Latn-ME"/>
        </w:rPr>
        <w:t xml:space="preserve"> €;</w:t>
      </w:r>
    </w:p>
    <w:p w14:paraId="6F5ECF81">
      <w:pPr>
        <w:spacing w:after="160" w:line="259" w:lineRule="auto"/>
        <w:jc w:val="both"/>
        <w:rPr>
          <w:rFonts w:ascii="Arial" w:hAnsi="Arial" w:cs="Arial"/>
          <w:b/>
          <w:bCs/>
          <w:color w:val="000000"/>
          <w:lang w:val="sr-Latn-ME"/>
        </w:rPr>
      </w:pPr>
    </w:p>
    <w:p w14:paraId="7FAC5FC5">
      <w:pPr>
        <w:pBdr>
          <w:top w:val="single" w:color="auto" w:sz="4" w:space="1"/>
          <w:left w:val="single" w:color="auto" w:sz="4" w:space="0"/>
          <w:bottom w:val="single" w:color="auto" w:sz="4" w:space="1"/>
          <w:right w:val="single" w:color="auto" w:sz="4" w:space="4"/>
        </w:pBdr>
        <w:shd w:val="clear" w:color="auto" w:fill="D9D9D9"/>
        <w:jc w:val="both"/>
        <w:rPr>
          <w:rFonts w:ascii="Arial" w:hAnsi="Arial" w:cs="Arial"/>
          <w:color w:val="000000"/>
          <w:lang w:val="sr-Latn-RS"/>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5"/>
      </w:r>
      <w:r>
        <w:rPr>
          <w:rFonts w:ascii="Arial" w:hAnsi="Arial" w:cs="Arial"/>
          <w:color w:val="000000"/>
          <w:lang w:val="sr-Latn-RS"/>
        </w:rPr>
        <w:t xml:space="preserve">Radovi se izvode kao cjelina </w:t>
      </w:r>
    </w:p>
    <w:p w14:paraId="420211C5">
      <w:pPr>
        <w:jc w:val="both"/>
        <w:rPr>
          <w:rFonts w:ascii="Arial" w:hAnsi="Arial" w:cs="Arial"/>
          <w:color w:val="000000"/>
          <w:lang w:val="sr-Latn-ME"/>
        </w:rPr>
      </w:pPr>
    </w:p>
    <w:p w14:paraId="02266A71">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14:paraId="07481166">
      <w:pPr>
        <w:jc w:val="both"/>
        <w:rPr>
          <w:rFonts w:ascii="Arial" w:hAnsi="Arial" w:cs="Arial"/>
          <w:color w:val="000000"/>
          <w:lang w:val="sr-Latn-ME"/>
        </w:rPr>
      </w:pPr>
    </w:p>
    <w:p w14:paraId="605C1E08">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084AAE22">
      <w:pPr>
        <w:jc w:val="both"/>
        <w:rPr>
          <w:rFonts w:ascii="Arial" w:hAnsi="Arial" w:cs="Arial"/>
          <w:color w:val="000000"/>
          <w:lang w:val="sr-Latn-ME"/>
        </w:rPr>
      </w:pPr>
    </w:p>
    <w:p w14:paraId="0DDB4998">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59ED7D86">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4ED98988">
      <w:pPr>
        <w:jc w:val="both"/>
        <w:rPr>
          <w:rFonts w:ascii="Arial" w:hAnsi="Arial" w:cs="Arial"/>
          <w:color w:val="000000"/>
          <w:lang w:val="sr-Latn-ME"/>
        </w:rPr>
      </w:pPr>
    </w:p>
    <w:p w14:paraId="46B7072C">
      <w:pPr>
        <w:jc w:val="both"/>
        <w:rPr>
          <w:rFonts w:ascii="Arial" w:hAnsi="Arial" w:cs="Arial"/>
          <w:lang w:val="sr-Latn-ME"/>
        </w:rPr>
      </w:pPr>
    </w:p>
    <w:p w14:paraId="742020E7">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NAČIN SPROVOĐENJA ELEKTRONSKE AUKCIJE</w:t>
      </w:r>
    </w:p>
    <w:p w14:paraId="2B102668">
      <w:pPr>
        <w:jc w:val="both"/>
        <w:rPr>
          <w:rFonts w:ascii="Arial" w:hAnsi="Arial" w:cs="Arial"/>
          <w:lang w:val="sr-Latn-ME"/>
        </w:rPr>
      </w:pPr>
    </w:p>
    <w:p w14:paraId="3866B55A">
      <w:pPr>
        <w:jc w:val="both"/>
        <w:rPr>
          <w:rFonts w:ascii="Arial" w:hAnsi="Arial" w:cs="Arial"/>
          <w:color w:val="222A35"/>
          <w:lang w:val="sr-Latn-RS"/>
        </w:rPr>
      </w:pPr>
      <w:r>
        <w:rPr>
          <w:rFonts w:ascii="Arial" w:hAnsi="Arial" w:cs="Arial"/>
          <w:color w:val="222A35"/>
          <w:lang w:val="sr-Latn-ME"/>
        </w:rPr>
        <w:t xml:space="preserve">Elektronska aukcija će se sprovesti nakon ocjene ponuda, kao elektronski proces koji se ponavlja, radi postizanja nove </w:t>
      </w:r>
      <w:r>
        <w:rPr>
          <w:rFonts w:ascii="Arial" w:hAnsi="Arial" w:cs="Arial"/>
          <w:color w:val="222A35"/>
          <w:lang w:val="sr-Latn-RS"/>
        </w:rPr>
        <w:t xml:space="preserve">NE SPROVODI SE ELEKTRONSKA AUKCIJA </w:t>
      </w:r>
    </w:p>
    <w:p w14:paraId="151FD190">
      <w:pPr>
        <w:jc w:val="both"/>
        <w:rPr>
          <w:rFonts w:ascii="Arial" w:hAnsi="Arial" w:cs="Arial"/>
          <w:lang w:val="sr-Latn-ME"/>
        </w:rPr>
      </w:pPr>
    </w:p>
    <w:p w14:paraId="1D7F367F">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6CF00ABB">
      <w:pPr>
        <w:jc w:val="both"/>
        <w:rPr>
          <w:rFonts w:ascii="Arial" w:hAnsi="Arial" w:cs="Arial"/>
          <w:color w:val="FF0000"/>
          <w:lang w:val="sr-Latn-ME"/>
        </w:rPr>
      </w:pPr>
    </w:p>
    <w:p w14:paraId="3EE6D689">
      <w:pPr>
        <w:jc w:val="both"/>
        <w:rPr>
          <w:rFonts w:ascii="Arial" w:hAnsi="Arial" w:cs="Arial"/>
          <w:color w:val="222A35"/>
          <w:lang w:val="sr-Latn-RS"/>
        </w:rPr>
      </w:pPr>
      <w:r>
        <w:rPr>
          <w:rFonts w:ascii="Arial" w:hAnsi="Arial" w:cs="Arial"/>
          <w:color w:val="222A35"/>
          <w:lang w:val="sr-Latn-ME"/>
        </w:rPr>
        <w:t xml:space="preserve">Elektronski katalog sastavlja ponuđač u skladu s tehničkim specifikacijama i u formi </w:t>
      </w:r>
      <w:r>
        <w:rPr>
          <w:rFonts w:ascii="Arial" w:hAnsi="Arial" w:cs="Arial"/>
          <w:color w:val="222A35"/>
          <w:lang w:val="sr-Latn-RS"/>
        </w:rPr>
        <w:t>N</w:t>
      </w:r>
      <w:r>
        <w:rPr>
          <w:rFonts w:ascii="Arial" w:hAnsi="Arial" w:cs="Arial"/>
          <w:color w:val="222A35"/>
          <w:shd w:val="clear" w:color="FFFFFF" w:fill="D9D9D9"/>
          <w:lang w:val="sr-Latn-RS"/>
        </w:rPr>
        <w:t xml:space="preserve">IJE PROMJENLJIVO </w:t>
      </w:r>
    </w:p>
    <w:p w14:paraId="053A28EA">
      <w:pPr>
        <w:jc w:val="both"/>
        <w:rPr>
          <w:rFonts w:ascii="Arial" w:hAnsi="Arial" w:cs="Arial"/>
          <w:color w:val="000000"/>
          <w:lang w:val="sr-Latn-ME"/>
        </w:rPr>
      </w:pPr>
    </w:p>
    <w:p w14:paraId="141F8124">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PONUDA SA VARIJANTAMA</w:t>
      </w:r>
    </w:p>
    <w:p w14:paraId="26037267">
      <w:pPr>
        <w:jc w:val="both"/>
        <w:rPr>
          <w:rFonts w:ascii="Arial" w:hAnsi="Arial" w:cs="Arial"/>
          <w:b/>
          <w:bCs/>
          <w:color w:val="000000"/>
          <w:lang w:val="sr-Latn-ME"/>
        </w:rPr>
      </w:pPr>
    </w:p>
    <w:p w14:paraId="73801F4C">
      <w:pPr>
        <w:jc w:val="both"/>
        <w:rPr>
          <w:rFonts w:ascii="Arial" w:hAnsi="Arial" w:cs="Arial"/>
          <w:lang w:val="sr-Latn-ME"/>
        </w:rPr>
      </w:pPr>
      <w:r>
        <w:rPr>
          <w:rFonts w:ascii="Arial" w:hAnsi="Arial" w:cs="Arial"/>
          <w:lang w:val="sr-Latn-ME"/>
        </w:rPr>
        <w:t>Mogućnost podnošenja ponude sa varijantama</w:t>
      </w:r>
    </w:p>
    <w:p w14:paraId="34FB953C">
      <w:pPr>
        <w:jc w:val="both"/>
        <w:rPr>
          <w:rFonts w:ascii="Arial" w:hAnsi="Arial" w:cs="Arial"/>
          <w:lang w:val="sr-Latn-ME"/>
        </w:rPr>
      </w:pPr>
    </w:p>
    <w:p w14:paraId="4C3E007F">
      <w:pPr>
        <w:jc w:val="both"/>
        <w:rPr>
          <w:rFonts w:ascii="Arial" w:hAnsi="Arial" w:cs="Arial"/>
          <w:color w:val="000000"/>
          <w:lang w:val="sr-Latn-ME"/>
        </w:rPr>
      </w:pPr>
      <w:r>
        <w:rPr>
          <w:rFonts w:ascii="Arial" w:hAnsi="Arial" w:cs="Arial"/>
          <w:color w:val="000000"/>
          <w:lang w:val="sr-Latn-ME"/>
        </w:rPr>
        <w:sym w:font="Wingdings" w:char="00FD"/>
      </w:r>
      <w:r>
        <w:rPr>
          <w:rFonts w:ascii="Arial" w:hAnsi="Arial" w:cs="Arial"/>
          <w:color w:val="000000"/>
          <w:lang w:val="sr-Latn-ME"/>
        </w:rPr>
        <w:t xml:space="preserve"> </w:t>
      </w:r>
      <w:r>
        <w:rPr>
          <w:rFonts w:ascii="Arial" w:hAnsi="Arial" w:cs="Arial"/>
          <w:lang w:val="sr-Latn-ME"/>
        </w:rPr>
        <w:t>Varijante ponude nijesu dozvoljene i neće biti razmatrane.</w:t>
      </w:r>
    </w:p>
    <w:p w14:paraId="6C739812">
      <w:pPr>
        <w:jc w:val="both"/>
        <w:rPr>
          <w:rFonts w:ascii="Arial" w:hAnsi="Arial" w:cs="Arial"/>
          <w:b/>
          <w:bCs/>
          <w:color w:val="FF0000"/>
          <w:lang w:val="sr-Latn-ME"/>
        </w:rPr>
      </w:pPr>
    </w:p>
    <w:p w14:paraId="1EDFF42A">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lang w:val="sr-Latn-ME"/>
        </w:rPr>
      </w:pPr>
      <w:r>
        <w:rPr>
          <w:rFonts w:ascii="Arial" w:hAnsi="Arial" w:cs="Arial"/>
          <w:b/>
          <w:lang w:val="sr-Latn-ME"/>
        </w:rPr>
        <w:t>REZERVISANA NABAVKA</w:t>
      </w:r>
    </w:p>
    <w:p w14:paraId="3AD238E1">
      <w:pPr>
        <w:jc w:val="both"/>
        <w:rPr>
          <w:rFonts w:ascii="Arial" w:hAnsi="Arial" w:cs="Arial"/>
          <w:b/>
          <w:bCs/>
          <w:color w:val="FF0000"/>
          <w:lang w:val="sr-Latn-ME"/>
        </w:rPr>
      </w:pPr>
    </w:p>
    <w:p w14:paraId="16CC180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2C8271DA">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062FAF93">
      <w:pPr>
        <w:jc w:val="both"/>
        <w:rPr>
          <w:rFonts w:ascii="Arial" w:hAnsi="Arial" w:cs="Arial"/>
          <w:b/>
          <w:bCs/>
          <w:color w:val="FF0000"/>
          <w:lang w:val="sr-Latn-ME"/>
        </w:rPr>
      </w:pPr>
    </w:p>
    <w:p w14:paraId="6E8C7BAB">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14:paraId="007A0AE7">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397BE650">
      <w:pPr>
        <w:jc w:val="both"/>
        <w:rPr>
          <w:rFonts w:ascii="Arial" w:hAnsi="Arial" w:cs="Arial"/>
          <w:bCs/>
          <w:color w:val="FF0000"/>
          <w:lang w:val="sr-Latn-ME"/>
        </w:rPr>
      </w:pPr>
    </w:p>
    <w:p w14:paraId="28445472">
      <w:r>
        <w:rPr>
          <w:rFonts w:ascii="Arial" w:hAnsi="Arial" w:cs="Arial"/>
          <w:bCs/>
          <w:color w:val="000000"/>
          <w:lang w:val="sr-Latn-ME"/>
        </w:rPr>
        <w:t>Način utvrđivanja ekvivalentnosti:</w:t>
      </w:r>
      <w:r>
        <w:tab/>
      </w:r>
    </w:p>
    <w:p w14:paraId="2842E015">
      <w:pPr>
        <w:jc w:val="both"/>
        <w:rPr>
          <w:rFonts w:ascii="Arial" w:hAnsi="Arial" w:cs="Arial"/>
          <w:bCs/>
          <w:color w:val="FF0000"/>
          <w:lang w:val="sr-Latn-ME"/>
        </w:rPr>
      </w:pPr>
    </w:p>
    <w:p w14:paraId="31908CF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15DEB88D">
      <w:pPr>
        <w:jc w:val="both"/>
        <w:rPr>
          <w:rFonts w:ascii="Arial" w:hAnsi="Arial" w:cs="Arial"/>
          <w:lang w:val="sr-Latn-ME"/>
        </w:rPr>
      </w:pPr>
    </w:p>
    <w:p w14:paraId="44C95103">
      <w:pPr>
        <w:rPr>
          <w:rFonts w:ascii="Arial" w:hAnsi="Arial" w:cs="Arial"/>
          <w:lang w:val="sr-Latn-ME"/>
        </w:rPr>
      </w:pPr>
      <w:r>
        <w:rPr>
          <w:rFonts w:ascii="Arial" w:hAnsi="Arial" w:cs="Arial"/>
          <w:lang w:val="sr-Latn-ME"/>
        </w:rPr>
        <w:t xml:space="preserve">Privredni subjekat će se isključiti iz postupka javne nabavke, ako: </w:t>
      </w:r>
    </w:p>
    <w:p w14:paraId="5172B181">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623D66B5">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F5A8D89">
      <w:pPr>
        <w:numPr>
          <w:ilvl w:val="0"/>
          <w:numId w:val="6"/>
        </w:numPr>
        <w:rPr>
          <w:rFonts w:ascii="Arial" w:hAnsi="Arial" w:cs="Arial"/>
          <w:lang w:val="sr-Latn-ME"/>
        </w:rPr>
      </w:pPr>
      <w:r>
        <w:rPr>
          <w:rFonts w:ascii="Arial" w:hAnsi="Arial" w:cs="Arial"/>
          <w:lang w:val="sr-Latn-ME"/>
        </w:rPr>
        <w:t>ne ispunjava uslov iz člana 99 ovog zakona;</w:t>
      </w:r>
    </w:p>
    <w:p w14:paraId="66B0113D">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77321517">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7DF1EBF4">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7AA74BC8">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48C5F68">
      <w:pPr>
        <w:numPr>
          <w:ilvl w:val="0"/>
          <w:numId w:val="6"/>
        </w:numPr>
        <w:rPr>
          <w:rFonts w:ascii="Arial" w:hAnsi="Arial" w:cs="Arial"/>
          <w:lang w:val="sr-Latn-ME"/>
        </w:rPr>
      </w:pPr>
      <w:r>
        <w:rPr>
          <w:rFonts w:ascii="Arial" w:hAnsi="Arial" w:cs="Arial"/>
          <w:lang w:val="sr-Latn-ME"/>
        </w:rPr>
        <w:t>postoji drugi razlog propisan ovim zakonom.</w:t>
      </w:r>
    </w:p>
    <w:p w14:paraId="257DE915">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0BC5F871">
      <w:pPr>
        <w:jc w:val="both"/>
        <w:rPr>
          <w:rFonts w:ascii="Arial" w:hAnsi="Arial" w:cs="Arial"/>
          <w:color w:val="000000"/>
          <w:lang w:val="sr-Latn-ME"/>
        </w:rPr>
      </w:pPr>
    </w:p>
    <w:p w14:paraId="47EED967">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F841D06">
      <w:pPr>
        <w:jc w:val="both"/>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7"/>
      </w:r>
      <w:r>
        <w:rPr>
          <w:rFonts w:ascii="Arial" w:hAnsi="Arial" w:cs="Arial"/>
          <w:lang w:val="sr-Latn-ME"/>
        </w:rPr>
        <w:t xml:space="preserve">, za slučaj povrede ugovorenih obaveza </w:t>
      </w:r>
      <w:r>
        <w:rPr>
          <w:rFonts w:ascii="Arial" w:hAnsi="Arial" w:cs="Arial"/>
          <w:color w:val="000000"/>
          <w:lang w:val="sr-Latn-ME"/>
        </w:rPr>
        <w:t xml:space="preserve">u iznosu od </w:t>
      </w:r>
      <w:r>
        <w:rPr>
          <w:rFonts w:ascii="Arial" w:hAnsi="Arial" w:cs="Arial"/>
          <w:color w:val="000000"/>
          <w:lang w:val="sr-Latn-RS"/>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vertAlign w:val="superscript"/>
          <w:lang w:val="sr-Latn-ME"/>
        </w:rPr>
        <w:footnoteReference w:id="8"/>
      </w:r>
      <w:r>
        <w:rPr>
          <w:rFonts w:ascii="Arial" w:hAnsi="Arial" w:cs="Arial"/>
          <w:lang w:val="sr-Latn-ME"/>
        </w:rPr>
        <w:t xml:space="preserve"> </w:t>
      </w:r>
    </w:p>
    <w:p w14:paraId="2657251A">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avansnu garanciju, </w:t>
      </w:r>
      <w:r>
        <w:rPr>
          <w:rFonts w:ascii="Arial" w:hAnsi="Arial" w:cs="Arial"/>
          <w:color w:val="000000"/>
          <w:lang w:val="sr-Latn-ME"/>
        </w:rPr>
        <w:t>za avansno plaćanje u iznosu ugovorenog avansa, sa rokom važenja za vrijeme ukupnog trajanja ugovora</w:t>
      </w:r>
    </w:p>
    <w:p w14:paraId="0A0A3131">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otklanjanje nedostataka u garantnom roku, za slučaj da izabrani ponuđač u garantnom roku ne ispuni obaveze na koje se garancija odnosi </w:t>
      </w:r>
      <w:r>
        <w:rPr>
          <w:rFonts w:ascii="Arial" w:hAnsi="Arial" w:cs="Arial"/>
          <w:color w:val="000000"/>
          <w:lang w:val="sr-Latn-ME"/>
        </w:rPr>
        <w:t xml:space="preserve">u iznosu od _______% od vrijednosti ugovora </w:t>
      </w:r>
      <w:r>
        <w:rPr>
          <w:rFonts w:ascii="Arial" w:hAnsi="Arial" w:cs="Arial"/>
          <w:lang w:val="sr-Latn-ME"/>
        </w:rPr>
        <w:t xml:space="preserve">sa rokom važenja od _________. </w:t>
      </w:r>
    </w:p>
    <w:p w14:paraId="6F7DD130">
      <w:pPr>
        <w:jc w:val="both"/>
        <w:rPr>
          <w:rFonts w:ascii="Arial" w:hAnsi="Arial" w:cs="Arial"/>
          <w:lang w:val="sr-Latn-ME"/>
        </w:rPr>
      </w:pPr>
      <w:r>
        <w:rPr>
          <w:rFonts w:ascii="Arial" w:hAnsi="Arial" w:cs="Arial"/>
          <w:color w:val="000000"/>
          <w:lang w:val="sr-Latn-ME"/>
        </w:rPr>
        <w:sym w:font="Wingdings" w:char="00A8"/>
      </w:r>
      <w:r>
        <w:rPr>
          <w:rFonts w:ascii="Arial" w:hAnsi="Arial" w:cs="Arial"/>
          <w:color w:val="000000"/>
          <w:lang w:val="sr-Latn-ME"/>
        </w:rPr>
        <w:t xml:space="preserve"> </w:t>
      </w:r>
      <w:r>
        <w:rPr>
          <w:rFonts w:ascii="Arial" w:hAnsi="Arial" w:cs="Arial"/>
          <w:lang w:val="sr-Latn-ME"/>
        </w:rPr>
        <w:t>polisu osiguranja od profesionalne odgovornosti u iznosu od</w:t>
      </w:r>
      <w:r>
        <w:rPr>
          <w:rFonts w:ascii="Arial" w:hAnsi="Arial" w:cs="Arial"/>
          <w:lang w:val="sr-Latn-RS"/>
        </w:rPr>
        <w:t xml:space="preserve"> </w:t>
      </w:r>
      <w:r>
        <w:rPr>
          <w:rFonts w:ascii="Arial" w:hAnsi="Arial" w:cs="Arial"/>
          <w:lang w:val="sr-Latn-ME"/>
        </w:rPr>
        <w:t xml:space="preserve"> eura sa rokom važenja od _________, u skladu sa zakonom; </w:t>
      </w:r>
    </w:p>
    <w:p w14:paraId="64FFB31F">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druge vrste garancija u skladu sa zakonom:</w:t>
      </w:r>
    </w:p>
    <w:p w14:paraId="7E8BCAFC">
      <w:pPr>
        <w:jc w:val="both"/>
        <w:rPr>
          <w:rFonts w:ascii="Arial" w:hAnsi="Arial" w:eastAsia="Calibri" w:cs="Arial"/>
          <w:color w:val="000000"/>
          <w:lang w:val="sr-Latn-ME"/>
        </w:rPr>
      </w:pPr>
      <w:r>
        <w:rPr>
          <w:rFonts w:ascii="Arial" w:hAnsi="Arial" w:eastAsia="Calibri" w:cs="Arial"/>
          <w:color w:val="000000"/>
          <w:lang w:val="sr-Latn-ME"/>
        </w:rPr>
        <w:sym w:font="Wingdings" w:char="F0A8"/>
      </w:r>
      <w:r>
        <w:rPr>
          <w:rFonts w:ascii="Arial" w:hAnsi="Arial" w:eastAsia="Calibri" w:cs="Arial"/>
          <w:color w:val="000000"/>
          <w:lang w:val="sr-Latn-ME"/>
        </w:rPr>
        <w:t xml:space="preserve"> garanciju za _______________________ sa rokom važenja _____.</w:t>
      </w:r>
    </w:p>
    <w:p w14:paraId="629FD31C">
      <w:pPr>
        <w:jc w:val="both"/>
        <w:rPr>
          <w:rFonts w:ascii="Arial" w:hAnsi="Arial" w:eastAsia="Calibri" w:cs="Arial"/>
          <w:color w:val="000000"/>
          <w:lang w:val="sr-Latn-ME"/>
        </w:rPr>
      </w:pPr>
    </w:p>
    <w:p w14:paraId="6EE9D46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65F2411F">
      <w:pPr>
        <w:rPr>
          <w:rFonts w:ascii="Arial" w:hAnsi="Arial" w:cs="Arial"/>
          <w:lang w:val="sr-Latn-ME"/>
        </w:rPr>
      </w:pPr>
    </w:p>
    <w:p w14:paraId="5BB2ED1D">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563D9A55">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cijena, </w:t>
      </w:r>
    </w:p>
    <w:p w14:paraId="203D6A07">
      <w:pPr>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 xml:space="preserve">odnos cijene i kvaliteta </w:t>
      </w:r>
    </w:p>
    <w:p w14:paraId="7607813D">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trošak životnog ciklusa.</w:t>
      </w:r>
    </w:p>
    <w:p w14:paraId="04F05FFB">
      <w:pPr>
        <w:rPr>
          <w:rFonts w:ascii="Arial" w:hAnsi="Arial" w:cs="Arial"/>
          <w:lang w:val="sr-Latn-ME"/>
        </w:rPr>
      </w:pPr>
    </w:p>
    <w:p w14:paraId="117C14E5">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Naručilac će u postupku javne nabavke izabrati ekonomski najpovoljniju ponudu, primjenom pristupa isplativosti, po osnovu kriterijuma : </w:t>
      </w:r>
    </w:p>
    <w:p w14:paraId="215287E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E2074BB">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 odnos cijene i kvaliteta </w:t>
      </w:r>
    </w:p>
    <w:p w14:paraId="30D9249B">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1461F2D">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r>
        <w:rPr>
          <w:rFonts w:ascii="Arial" w:hAnsi="Arial" w:cs="Arial"/>
          <w:color w:val="000000"/>
        </w:rPr>
        <w:t xml:space="preserve">1. Parametar: Cijena (C) ..................maksimalan broj bodova </w:t>
      </w:r>
      <w:r>
        <w:rPr>
          <w:rFonts w:ascii="Arial" w:hAnsi="Arial" w:cs="Arial"/>
          <w:color w:val="000000"/>
          <w:lang w:val="sr-Latn-RS"/>
        </w:rPr>
        <w:t>90</w:t>
      </w:r>
    </w:p>
    <w:p w14:paraId="705AD3F0">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r>
        <w:rPr>
          <w:rFonts w:ascii="Arial" w:hAnsi="Arial" w:cs="Arial"/>
          <w:color w:val="000000"/>
        </w:rPr>
        <w:t>2. Parametar: Kvalitet</w:t>
      </w:r>
      <w:r>
        <w:rPr>
          <w:rFonts w:ascii="Arial" w:hAnsi="Arial" w:cs="Arial"/>
          <w:color w:val="000000"/>
          <w:lang w:val="sr-Latn-RS"/>
        </w:rPr>
        <w:t xml:space="preserve"> 1</w:t>
      </w:r>
      <w:r>
        <w:rPr>
          <w:rFonts w:ascii="Arial" w:hAnsi="Arial" w:cs="Arial"/>
          <w:color w:val="000000"/>
        </w:rPr>
        <w:t xml:space="preserve"> (K</w:t>
      </w:r>
      <w:r>
        <w:rPr>
          <w:rFonts w:ascii="Arial" w:hAnsi="Arial" w:cs="Arial"/>
          <w:color w:val="000000"/>
          <w:lang w:val="sr-Latn-RS"/>
        </w:rPr>
        <w:t>1</w:t>
      </w:r>
      <w:r>
        <w:rPr>
          <w:rFonts w:ascii="Arial" w:hAnsi="Arial" w:cs="Arial"/>
          <w:color w:val="000000"/>
        </w:rPr>
        <w:t xml:space="preserve">) .................maksimalan broj bodova </w:t>
      </w:r>
      <w:r>
        <w:rPr>
          <w:rFonts w:ascii="Arial" w:hAnsi="Arial" w:cs="Arial"/>
          <w:color w:val="000000"/>
          <w:lang w:val="sr-Latn-RS"/>
        </w:rPr>
        <w:t>10</w:t>
      </w:r>
    </w:p>
    <w:p w14:paraId="17502D24">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p>
    <w:p w14:paraId="78CD2BA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12C331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Ukupan broj bodova = broj bodova za ponuđenu cijenu (C) + broj bodova za kvalitet (K)</w:t>
      </w:r>
    </w:p>
    <w:p w14:paraId="0348796A">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18BA4177">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Ponuđena cijena (C=</w:t>
      </w:r>
      <w:r>
        <w:rPr>
          <w:rFonts w:ascii="Arial" w:hAnsi="Arial" w:cs="Arial"/>
          <w:color w:val="000000"/>
          <w:lang w:val="sr-Latn-RS"/>
        </w:rPr>
        <w:t>9</w:t>
      </w:r>
      <w:r>
        <w:rPr>
          <w:rFonts w:ascii="Arial" w:hAnsi="Arial" w:cs="Arial"/>
          <w:color w:val="000000"/>
        </w:rPr>
        <w:t>0 bodova)</w:t>
      </w:r>
    </w:p>
    <w:p w14:paraId="6183732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E1498F5">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kriterijum najniža ponuđena cijena iskazuje se na način što se najniže ponuđena  cijena podijeli sa ponuđenom cijenom i dobijeni količnik pomnoži sa brojem bodova (</w:t>
      </w:r>
      <w:r>
        <w:rPr>
          <w:rFonts w:ascii="Arial" w:hAnsi="Arial" w:cs="Arial"/>
          <w:color w:val="000000"/>
          <w:lang w:val="sr-Latn-RS"/>
        </w:rPr>
        <w:t>9</w:t>
      </w:r>
      <w:r>
        <w:rPr>
          <w:rFonts w:ascii="Arial" w:hAnsi="Arial" w:cs="Arial"/>
          <w:color w:val="000000"/>
        </w:rPr>
        <w:t xml:space="preserve">0 bodova) i to po formuli: </w:t>
      </w:r>
    </w:p>
    <w:p w14:paraId="40E1BF9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1BEE62F1">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C=(Cmin/Cp)x </w:t>
      </w:r>
      <w:r>
        <w:rPr>
          <w:rFonts w:ascii="Arial" w:hAnsi="Arial" w:cs="Arial"/>
          <w:color w:val="000000"/>
          <w:lang w:val="sr-Latn-RS"/>
        </w:rPr>
        <w:t>9</w:t>
      </w:r>
      <w:r>
        <w:rPr>
          <w:rFonts w:ascii="Arial" w:hAnsi="Arial" w:cs="Arial"/>
          <w:color w:val="000000"/>
        </w:rPr>
        <w:t>0</w:t>
      </w:r>
    </w:p>
    <w:p w14:paraId="400AD1BD">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Cmin-najniža ponuđena cijena (bez PDV-a)</w:t>
      </w:r>
    </w:p>
    <w:p w14:paraId="73E1E325">
      <w:pPr>
        <w:pBdr>
          <w:top w:val="single" w:color="auto" w:sz="4" w:space="1"/>
          <w:left w:val="single" w:color="auto" w:sz="4" w:space="4"/>
          <w:bottom w:val="single" w:color="auto" w:sz="4" w:space="1"/>
          <w:right w:val="single" w:color="auto" w:sz="4" w:space="4"/>
        </w:pBdr>
        <w:jc w:val="both"/>
        <w:rPr>
          <w:rFonts w:ascii="Arial" w:hAnsi="Arial" w:cs="Arial"/>
          <w:color w:val="000000"/>
          <w:lang w:val="sr-Latn-RS"/>
        </w:rPr>
      </w:pPr>
      <w:r>
        <w:rPr>
          <w:rFonts w:ascii="Arial" w:hAnsi="Arial" w:cs="Arial"/>
          <w:color w:val="000000"/>
        </w:rPr>
        <w:t>Cp-ponuđena cijena (bez PDV-a)</w:t>
      </w:r>
      <w:r>
        <w:rPr>
          <w:rFonts w:ascii="Arial" w:hAnsi="Arial" w:cs="Arial"/>
          <w:color w:val="000000"/>
          <w:lang w:val="sr-Latn-RS"/>
        </w:rPr>
        <w:t xml:space="preserve">   </w:t>
      </w:r>
    </w:p>
    <w:p w14:paraId="65372D39">
      <w:pPr>
        <w:pBdr>
          <w:top w:val="single" w:color="auto" w:sz="4" w:space="1"/>
          <w:left w:val="single" w:color="auto" w:sz="4" w:space="4"/>
          <w:bottom w:val="single" w:color="auto" w:sz="4" w:space="1"/>
          <w:right w:val="single" w:color="auto" w:sz="4" w:space="4"/>
        </w:pBdr>
        <w:jc w:val="both"/>
        <w:rPr>
          <w:rFonts w:ascii="Arial" w:hAnsi="Arial" w:cs="Arial"/>
          <w:i/>
          <w:color w:val="000000"/>
          <w:lang w:val="sr-Latn-ME"/>
        </w:rPr>
      </w:pPr>
      <w:r>
        <w:t xml:space="preserve"> Parametar kvalitet (K) vrednuje se na sledeći način: max 10 bodova za izbor najpovoljnije ponude primjenom parametra kvalitet, kao osnova za vrednovanje uzima se rok u kome će ponuđači isporučiti robu na zahtjev Naručioca iskazan u časovima, ne duže od 48 časa i ne kraće od 24 časa</w:t>
      </w:r>
    </w:p>
    <w:p w14:paraId="2A579C58">
      <w:pPr>
        <w:jc w:val="both"/>
        <w:rPr>
          <w:rFonts w:ascii="Arial" w:hAnsi="Arial" w:cs="Arial"/>
          <w:color w:val="000000"/>
          <w:lang w:val="sr-Latn-ME"/>
        </w:rPr>
      </w:pPr>
    </w:p>
    <w:p w14:paraId="61A3D0B7">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Vrednovanje</w:t>
      </w:r>
      <w:r>
        <w:rPr>
          <w:rFonts w:ascii="Arial" w:hAnsi="Arial" w:cs="Arial"/>
          <w:lang w:val="sr-Latn-ME"/>
        </w:rPr>
        <w:t xml:space="preserve"> ponuda sa varijantama: </w:t>
      </w:r>
    </w:p>
    <w:p w14:paraId="0D49B2C1">
      <w:pPr>
        <w:jc w:val="both"/>
        <w:rPr>
          <w:rFonts w:ascii="Arial" w:hAnsi="Arial" w:cs="Arial"/>
          <w:lang w:val="sr-Latn-ME"/>
        </w:rPr>
      </w:pPr>
    </w:p>
    <w:p w14:paraId="15476A87">
      <w:pPr>
        <w:jc w:val="both"/>
        <w:rPr>
          <w:rFonts w:ascii="Arial" w:hAnsi="Arial" w:cs="Arial"/>
          <w:color w:val="000000"/>
          <w:lang w:val="sr-Latn-RS"/>
        </w:rPr>
      </w:pPr>
      <w:r>
        <w:rPr>
          <w:rFonts w:ascii="Arial" w:hAnsi="Arial" w:cs="Arial"/>
          <w:lang w:val="sr-Latn-ME"/>
        </w:rPr>
        <w:t>Ukoliko je tenderskom dokumentacijom predvidjena mogućnost ponude sa varijantama, metodologija vrednovanja ponuda mora da obezbijedi primjenu predvidjenog kriterijuma vrednovanja na sve predviđene varijante ponude na način</w:t>
      </w:r>
      <w:r>
        <w:rPr>
          <w:rFonts w:ascii="Arial" w:hAnsi="Arial" w:cs="Arial"/>
          <w:vertAlign w:val="superscript"/>
          <w:lang w:val="sr-Latn-ME"/>
        </w:rPr>
        <w:footnoteReference w:id="10"/>
      </w:r>
      <w:r>
        <w:rPr>
          <w:rFonts w:ascii="Arial" w:hAnsi="Arial" w:cs="Arial"/>
          <w:lang w:val="sr-Latn-ME"/>
        </w:rPr>
        <w:t>:</w:t>
      </w:r>
      <w:r>
        <w:rPr>
          <w:rFonts w:ascii="Arial" w:hAnsi="Arial" w:cs="Arial"/>
          <w:lang w:val="sr-Latn-RS"/>
        </w:rPr>
        <w:t xml:space="preserve"> PONUDE SA VARIJANTAMA SE NEĆE VRENDNOVATI </w:t>
      </w:r>
    </w:p>
    <w:p w14:paraId="6841AF36">
      <w:pPr>
        <w:jc w:val="both"/>
        <w:rPr>
          <w:rFonts w:ascii="Arial" w:hAnsi="Arial" w:cs="Arial"/>
          <w:color w:val="000000"/>
          <w:lang w:val="sr-Latn-ME"/>
        </w:rPr>
      </w:pPr>
    </w:p>
    <w:p w14:paraId="5506FBF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7B6E82A0">
      <w:pPr>
        <w:jc w:val="both"/>
        <w:rPr>
          <w:rFonts w:ascii="Arial" w:hAnsi="Arial" w:cs="Arial"/>
          <w:b/>
          <w:bCs/>
          <w:color w:val="000000"/>
          <w:lang w:val="sr-Latn-ME"/>
        </w:rPr>
      </w:pPr>
    </w:p>
    <w:p w14:paraId="5428EA51">
      <w:pPr>
        <w:jc w:val="both"/>
        <w:rPr>
          <w:rFonts w:ascii="Arial" w:hAnsi="Arial" w:cs="Arial"/>
          <w:color w:val="000000"/>
          <w:lang w:val="sr-Latn-ME"/>
        </w:rPr>
      </w:pPr>
      <w:r>
        <w:rPr>
          <w:rFonts w:ascii="Arial" w:hAnsi="Arial" w:cs="Arial"/>
          <w:color w:val="000000"/>
          <w:lang w:val="sr-Latn-ME"/>
        </w:rPr>
        <w:t>Ponuda se sačinjava na:</w:t>
      </w:r>
    </w:p>
    <w:p w14:paraId="32891320">
      <w:pPr>
        <w:jc w:val="both"/>
        <w:rPr>
          <w:rFonts w:ascii="Arial" w:hAnsi="Arial" w:cs="Arial"/>
          <w:b/>
          <w:bCs/>
          <w:color w:val="000000"/>
          <w:lang w:val="sr-Latn-ME"/>
        </w:rPr>
      </w:pPr>
    </w:p>
    <w:p w14:paraId="2A20E535">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crnogorski jezik i drugi jezik koji je u službenoj upotrebi u Crnoj Gori, u skladu sa Ustavom i zakonom</w:t>
      </w:r>
    </w:p>
    <w:p w14:paraId="2DFADA00">
      <w:pPr>
        <w:jc w:val="both"/>
        <w:rPr>
          <w:rFonts w:ascii="Arial" w:hAnsi="Arial" w:cs="Arial"/>
          <w:lang w:val="sr-Latn-ME"/>
        </w:rPr>
      </w:pPr>
    </w:p>
    <w:p w14:paraId="7CFBDBB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6A661CC0">
      <w:pPr>
        <w:jc w:val="both"/>
        <w:rPr>
          <w:rFonts w:ascii="Arial" w:hAnsi="Arial" w:cs="Arial"/>
          <w:b/>
          <w:bCs/>
          <w:color w:val="000000"/>
          <w:lang w:val="sr-Latn-ME"/>
        </w:rPr>
      </w:pPr>
    </w:p>
    <w:p w14:paraId="788833BD">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Pr>
          <w:rFonts w:hint="default" w:ascii="Arial" w:hAnsi="Arial" w:cs="Arial"/>
          <w:color w:val="000000"/>
          <w:lang w:val="sr-Latn-RS"/>
        </w:rPr>
        <w:t>17</w:t>
      </w:r>
      <w:r>
        <w:rPr>
          <w:rFonts w:ascii="Arial" w:hAnsi="Arial" w:cs="Arial"/>
          <w:color w:val="000000"/>
          <w:lang w:val="sr-Latn-RS"/>
        </w:rPr>
        <w:t xml:space="preserve">.04.2026. </w:t>
      </w:r>
      <w:r>
        <w:rPr>
          <w:rFonts w:ascii="Arial" w:hAnsi="Arial" w:cs="Arial"/>
          <w:color w:val="000000"/>
          <w:lang w:val="sr-Latn-ME"/>
        </w:rPr>
        <w:t xml:space="preserve">godine do </w:t>
      </w:r>
      <w:r>
        <w:rPr>
          <w:rFonts w:ascii="Arial" w:hAnsi="Arial" w:cs="Arial"/>
          <w:color w:val="000000"/>
          <w:lang w:val="sr-Latn-RS"/>
        </w:rPr>
        <w:t>09</w:t>
      </w:r>
      <w:r>
        <w:rPr>
          <w:rFonts w:ascii="Arial" w:hAnsi="Arial" w:cs="Arial"/>
          <w:color w:val="000000"/>
          <w:lang w:val="sr-Latn-ME"/>
        </w:rPr>
        <w:t xml:space="preserve"> sati.</w:t>
      </w:r>
    </w:p>
    <w:p w14:paraId="45C4CA65">
      <w:pPr>
        <w:jc w:val="both"/>
        <w:rPr>
          <w:rFonts w:ascii="Arial" w:hAnsi="Arial" w:cs="Arial"/>
          <w:b/>
          <w:bCs/>
          <w:i/>
          <w:iCs/>
          <w:color w:val="000000"/>
          <w:lang w:val="sr-Latn-ME"/>
        </w:rPr>
      </w:pPr>
    </w:p>
    <w:p w14:paraId="6951317B">
      <w:pPr>
        <w:jc w:val="both"/>
        <w:rPr>
          <w:rFonts w:ascii="Arial" w:hAnsi="Arial" w:cs="Arial"/>
          <w:color w:val="000000"/>
          <w:lang w:val="sr-Latn-ME"/>
        </w:rPr>
      </w:pPr>
      <w:r>
        <w:rPr>
          <w:rFonts w:ascii="Arial" w:hAnsi="Arial" w:cs="Arial"/>
          <w:color w:val="000000"/>
          <w:lang w:val="sr-Latn-ME"/>
        </w:rPr>
        <w:t xml:space="preserve">Otvaranje ponuda održaće se dana  </w:t>
      </w:r>
      <w:r>
        <w:rPr>
          <w:rFonts w:hint="default" w:ascii="Arial" w:hAnsi="Arial" w:cs="Arial"/>
          <w:color w:val="000000"/>
          <w:lang w:val="sr-Latn-RS"/>
        </w:rPr>
        <w:t>17</w:t>
      </w:r>
      <w:r>
        <w:rPr>
          <w:rFonts w:ascii="Arial" w:hAnsi="Arial" w:cs="Arial"/>
          <w:color w:val="000000"/>
          <w:lang w:val="sr-Latn-RS"/>
        </w:rPr>
        <w:t>.04.2026.</w:t>
      </w:r>
      <w:r>
        <w:rPr>
          <w:rFonts w:ascii="Arial" w:hAnsi="Arial" w:cs="Arial"/>
          <w:color w:val="000000"/>
          <w:lang w:val="sr-Latn-ME"/>
        </w:rPr>
        <w:t xml:space="preserve"> godine u </w:t>
      </w:r>
      <w:r>
        <w:rPr>
          <w:rFonts w:ascii="Arial" w:hAnsi="Arial" w:cs="Arial"/>
          <w:color w:val="000000"/>
          <w:lang w:val="sr-Latn-RS"/>
        </w:rPr>
        <w:t>09</w:t>
      </w:r>
      <w:r>
        <w:rPr>
          <w:rFonts w:ascii="Arial" w:hAnsi="Arial" w:cs="Arial"/>
          <w:color w:val="000000"/>
          <w:lang w:val="sr-Latn-ME"/>
        </w:rPr>
        <w:t xml:space="preserve"> sati. </w:t>
      </w:r>
    </w:p>
    <w:p w14:paraId="255AE179">
      <w:pPr>
        <w:jc w:val="both"/>
        <w:rPr>
          <w:rFonts w:ascii="Arial" w:hAnsi="Arial" w:cs="Arial"/>
          <w:color w:val="000000"/>
          <w:lang w:val="sr-Latn-ME"/>
        </w:rPr>
      </w:pPr>
    </w:p>
    <w:p w14:paraId="3125C065">
      <w:pPr>
        <w:pStyle w:val="8"/>
        <w:rPr>
          <w:rFonts w:ascii="Arial" w:hAnsi="Arial" w:cs="Arial"/>
          <w:sz w:val="24"/>
          <w:szCs w:val="24"/>
        </w:rPr>
      </w:pPr>
      <w:r>
        <w:rPr>
          <w:rFonts w:ascii="Arial" w:hAnsi="Arial" w:cs="Arial"/>
          <w:sz w:val="24"/>
          <w:szCs w:val="24"/>
        </w:rPr>
        <w:t>Izjava privrednog subjekta i garancija ponude podnose se u elektronskom obliku putem ESJN.</w:t>
      </w:r>
    </w:p>
    <w:p w14:paraId="63C0EE66">
      <w:pPr>
        <w:jc w:val="both"/>
        <w:rPr>
          <w:rFonts w:ascii="Arial" w:hAnsi="Arial" w:cs="Arial"/>
          <w:shd w:val="clear" w:color="auto" w:fill="FFFFFF"/>
          <w:lang w:val="sr-Latn-RS"/>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 xml:space="preserve">preporučenom pošiljkom sa povratnicom na adresi JPU Ljubica V Jovanović Maše, Slovenska Obala 17. s tim što Garancija ponude mora biti uručena od strane poštanskog operatora najkasnije do roka određenog za podnošenje ponude, radnim danima od 8 do 14 sati, zaključno sa danom </w:t>
      </w:r>
      <w:r>
        <w:rPr>
          <w:rFonts w:hint="default" w:ascii="Arial" w:hAnsi="Arial" w:cs="Arial"/>
          <w:shd w:val="clear" w:color="auto" w:fill="FFFFFF"/>
          <w:lang w:val="sr-Latn-RS"/>
        </w:rPr>
        <w:t>17</w:t>
      </w:r>
      <w:r>
        <w:rPr>
          <w:rFonts w:ascii="Arial" w:hAnsi="Arial" w:cs="Arial"/>
          <w:shd w:val="clear" w:color="auto" w:fill="FFFFFF"/>
        </w:rPr>
        <w:t>.</w:t>
      </w:r>
      <w:r>
        <w:rPr>
          <w:rFonts w:ascii="Arial" w:hAnsi="Arial" w:cs="Arial"/>
          <w:shd w:val="clear" w:color="auto" w:fill="FFFFFF"/>
          <w:lang w:val="sr-Latn-RS"/>
        </w:rPr>
        <w:t>04</w:t>
      </w:r>
      <w:r>
        <w:rPr>
          <w:rFonts w:ascii="Arial" w:hAnsi="Arial" w:cs="Arial"/>
          <w:shd w:val="clear" w:color="auto" w:fill="FFFFFF"/>
        </w:rPr>
        <w:t>.202</w:t>
      </w:r>
      <w:r>
        <w:rPr>
          <w:rFonts w:ascii="Arial" w:hAnsi="Arial" w:cs="Arial"/>
          <w:shd w:val="clear" w:color="auto" w:fill="FFFFFF"/>
          <w:lang w:val="sr-Latn-RS"/>
        </w:rPr>
        <w:t>6</w:t>
      </w:r>
      <w:r>
        <w:rPr>
          <w:rFonts w:ascii="Arial" w:hAnsi="Arial" w:cs="Arial"/>
          <w:shd w:val="clear" w:color="auto" w:fill="FFFFFF"/>
        </w:rPr>
        <w:t xml:space="preserve">. godine do </w:t>
      </w:r>
      <w:r>
        <w:rPr>
          <w:rFonts w:ascii="Arial" w:hAnsi="Arial" w:cs="Arial"/>
          <w:shd w:val="clear" w:color="auto" w:fill="FFFFFF"/>
          <w:lang w:val="sr-Latn-RS"/>
        </w:rPr>
        <w:t>9</w:t>
      </w:r>
      <w:r>
        <w:rPr>
          <w:rFonts w:ascii="Arial" w:hAnsi="Arial" w:cs="Arial"/>
          <w:shd w:val="clear" w:color="auto" w:fill="FFFFFF"/>
        </w:rPr>
        <w:t xml:space="preserve">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sym w:font="Symbol" w:char="F0FC"/>
      </w:r>
      <w:r>
        <w:rPr>
          <w:rFonts w:ascii="Arial" w:hAnsi="Arial" w:cs="Arial"/>
          <w:shd w:val="clear" w:color="auto" w:fill="FFFFFF"/>
        </w:rPr>
        <w:t xml:space="preserve"> neposrednom predajom na arhivi naručioca na adresi</w:t>
      </w:r>
      <w:r>
        <w:rPr>
          <w:rFonts w:ascii="Arial" w:hAnsi="Arial" w:cs="Arial"/>
          <w:shd w:val="clear" w:color="auto" w:fill="FFFFFF"/>
          <w:lang w:val="sr-Latn-RS"/>
        </w:rPr>
        <w:t xml:space="preserve"> </w:t>
      </w:r>
      <w:r>
        <w:rPr>
          <w:rFonts w:ascii="Arial" w:hAnsi="Arial" w:cs="Arial"/>
          <w:shd w:val="clear" w:color="auto" w:fill="FFFFFF"/>
        </w:rPr>
        <w:t xml:space="preserve">JPU Ljubica V Jovanović Maše, Slovenska Obala </w:t>
      </w:r>
      <w:r>
        <w:rPr>
          <w:rFonts w:ascii="Arial" w:hAnsi="Arial" w:cs="Arial"/>
          <w:shd w:val="clear" w:color="auto" w:fill="FFFFFF"/>
          <w:lang w:val="sr-Latn-RS"/>
        </w:rPr>
        <w:t>,</w:t>
      </w:r>
    </w:p>
    <w:p w14:paraId="5CFC59C3">
      <w:pPr>
        <w:jc w:val="both"/>
        <w:rPr>
          <w:rFonts w:ascii="Arial" w:hAnsi="Arial" w:cs="Arial"/>
          <w:shd w:val="clear" w:color="auto" w:fill="FFFFFF"/>
        </w:rPr>
      </w:pPr>
      <w:r>
        <w:rPr>
          <w:rFonts w:ascii="Arial" w:hAnsi="Arial" w:cs="Arial"/>
          <w:shd w:val="clear" w:color="auto" w:fill="FFFFFF"/>
        </w:rPr>
        <w:t>17.</w:t>
      </w:r>
    </w:p>
    <w:p w14:paraId="27D698B3">
      <w:pPr>
        <w:jc w:val="both"/>
        <w:rPr>
          <w:rFonts w:ascii="Arial" w:hAnsi="Arial" w:cs="Arial"/>
          <w:shd w:val="clear" w:color="auto" w:fill="FFFFFF"/>
        </w:rPr>
      </w:pPr>
    </w:p>
    <w:p w14:paraId="5557FA6F">
      <w:pPr>
        <w:pStyle w:val="8"/>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511A25D4">
      <w:pPr>
        <w:rPr>
          <w:rFonts w:ascii="Arial" w:hAnsi="Arial" w:cs="Arial"/>
          <w:i/>
          <w:iCs/>
          <w:color w:val="000000"/>
          <w:lang w:val="sr-Latn-ME"/>
        </w:rPr>
      </w:pPr>
    </w:p>
    <w:p w14:paraId="43CA56C3">
      <w:pPr>
        <w:rPr>
          <w:rFonts w:ascii="Arial" w:hAnsi="Arial" w:cs="Arial"/>
          <w:i/>
          <w:iCs/>
          <w:color w:val="000000"/>
          <w:lang w:val="sr-Latn-ME"/>
        </w:rPr>
      </w:pPr>
    </w:p>
    <w:p w14:paraId="051088C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rFonts w:ascii="Arial" w:hAnsi="Arial"/>
          <w:b/>
          <w:szCs w:val="32"/>
          <w:vertAlign w:val="superscript"/>
          <w:lang w:val="sr-Latn-ME"/>
        </w:rPr>
        <w:footnoteReference w:id="11"/>
      </w:r>
      <w:bookmarkEnd w:id="9"/>
    </w:p>
    <w:p w14:paraId="61A6AF38">
      <w:pPr>
        <w:jc w:val="both"/>
        <w:rPr>
          <w:rFonts w:ascii="Arial" w:hAnsi="Arial" w:cs="Arial"/>
          <w:b/>
          <w:bCs/>
          <w:color w:val="000000"/>
          <w:lang w:val="sr-Latn-ME"/>
        </w:rPr>
      </w:pPr>
    </w:p>
    <w:p w14:paraId="6EB4E801">
      <w:pPr>
        <w:jc w:val="both"/>
        <w:rPr>
          <w:rFonts w:ascii="Arial" w:hAnsi="Arial" w:cs="Arial"/>
          <w:lang w:val="sr-Latn-ME"/>
        </w:rPr>
      </w:pPr>
      <w:r>
        <w:rPr>
          <w:rFonts w:ascii="Arial" w:hAnsi="Arial" w:cs="Arial"/>
          <w:lang w:val="sr-Latn-ME"/>
        </w:rPr>
        <w:t xml:space="preserve">Garancija ponude će se aktivirati ako ponuđač: </w:t>
      </w:r>
    </w:p>
    <w:p w14:paraId="4254435C">
      <w:pPr>
        <w:pStyle w:val="8"/>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6742AC76">
      <w:pPr>
        <w:pStyle w:val="8"/>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2A654673">
      <w:pPr>
        <w:jc w:val="both"/>
        <w:rPr>
          <w:rFonts w:ascii="Arial" w:hAnsi="Arial" w:cs="Arial"/>
          <w:color w:val="000000"/>
          <w:lang w:val="sr-Latn-ME"/>
        </w:rPr>
      </w:pPr>
    </w:p>
    <w:p w14:paraId="2D2E050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6FD71BB0">
      <w:pPr>
        <w:jc w:val="both"/>
        <w:rPr>
          <w:rFonts w:ascii="Arial" w:hAnsi="Arial" w:cs="Arial"/>
          <w:color w:val="000000"/>
          <w:lang w:val="sr-Latn-ME"/>
        </w:rPr>
      </w:pPr>
      <w:r>
        <w:rPr>
          <w:rFonts w:ascii="Arial" w:hAnsi="Arial" w:cs="Arial"/>
          <w:color w:val="000000"/>
          <w:lang w:val="sr-Latn-ME"/>
        </w:rPr>
        <w:t xml:space="preserve"> </w:t>
      </w:r>
    </w:p>
    <w:p w14:paraId="12A56E2A">
      <w:pPr>
        <w:jc w:val="both"/>
        <w:rPr>
          <w:rFonts w:ascii="Arial" w:hAnsi="Arial" w:cs="Arial"/>
          <w:color w:val="000000"/>
          <w:lang w:val="sr-Latn-ME"/>
        </w:rPr>
      </w:pPr>
      <w:r>
        <w:rPr>
          <w:rFonts w:ascii="Arial" w:hAnsi="Arial" w:cs="Arial"/>
          <w:color w:val="000000"/>
          <w:lang w:val="sr-Latn-ME"/>
        </w:rPr>
        <w:t>Tenderska dokumentacija sadrži tajne podatke</w:t>
      </w:r>
    </w:p>
    <w:p w14:paraId="046CD1AD">
      <w:pPr>
        <w:jc w:val="both"/>
        <w:rPr>
          <w:rFonts w:ascii="Arial" w:hAnsi="Arial" w:cs="Arial"/>
          <w:color w:val="000000"/>
          <w:lang w:val="sr-Latn-ME"/>
        </w:rPr>
      </w:pPr>
    </w:p>
    <w:p w14:paraId="4FFFDF98">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2B4DE55B">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1394B938">
      <w:pPr>
        <w:jc w:val="both"/>
        <w:rPr>
          <w:rFonts w:ascii="Arial" w:hAnsi="Arial" w:cs="Arial"/>
          <w:color w:val="000000"/>
          <w:lang w:val="sr-Latn-ME"/>
        </w:rPr>
      </w:pPr>
    </w:p>
    <w:p w14:paraId="6725BE58">
      <w:pPr>
        <w:jc w:val="both"/>
        <w:rPr>
          <w:rFonts w:ascii="Arial" w:hAnsi="Arial" w:cs="Arial"/>
          <w:lang w:val="sr-Latn-ME"/>
        </w:rPr>
      </w:pPr>
      <w:r>
        <w:rPr>
          <w:rFonts w:ascii="Arial" w:hAnsi="Arial" w:cs="Arial"/>
          <w:color w:val="000000"/>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7C0C792C">
      <w:pPr>
        <w:rPr>
          <w:rFonts w:ascii="Arial" w:hAnsi="Arial" w:cs="Arial"/>
          <w:lang w:val="sr-Latn-ME"/>
        </w:rPr>
      </w:pPr>
    </w:p>
    <w:p w14:paraId="37FAC85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5F62B2E3">
      <w:pPr>
        <w:rPr>
          <w:rFonts w:ascii="Arial" w:hAnsi="Arial" w:cs="Arial"/>
          <w:lang w:val="sr-Latn-ME"/>
        </w:rPr>
      </w:pPr>
    </w:p>
    <w:p w14:paraId="2A06AE53">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3177157">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7F89F777">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hAnsi="Arial" w:eastAsia="Calibri" w:cs="Arial"/>
          <w:lang w:val="sr-Latn-ME"/>
        </w:rPr>
        <w:t>Izjavu privrednog subjekta u skladu sa zahtjevima iz tenderske dokumentacije.</w:t>
      </w:r>
    </w:p>
    <w:p w14:paraId="2B92DB27">
      <w:pPr>
        <w:jc w:val="both"/>
        <w:rPr>
          <w:rFonts w:ascii="Arial" w:hAnsi="Arial" w:cs="Arial"/>
          <w:b/>
          <w:bCs/>
          <w:color w:val="000000"/>
          <w:lang w:val="sr-Latn-ME"/>
        </w:rPr>
      </w:pPr>
    </w:p>
    <w:p w14:paraId="7EB886D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37A8E9E6">
      <w:pPr>
        <w:jc w:val="both"/>
        <w:rPr>
          <w:rFonts w:ascii="Arial" w:hAnsi="Arial" w:cs="Arial"/>
          <w:i/>
          <w:lang w:val="sr-Latn-ME"/>
        </w:rPr>
      </w:pPr>
    </w:p>
    <w:p w14:paraId="77C1D202">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B7392C4">
      <w:pPr>
        <w:jc w:val="both"/>
        <w:rPr>
          <w:rFonts w:ascii="Arial" w:hAnsi="Arial" w:cs="Arial"/>
          <w:lang w:val="sr-Latn-ME"/>
        </w:rPr>
      </w:pPr>
    </w:p>
    <w:p w14:paraId="4941887F">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455F1D86">
      <w:pPr>
        <w:jc w:val="both"/>
        <w:rPr>
          <w:rFonts w:ascii="Arial" w:hAnsi="Arial" w:cs="Arial"/>
          <w:lang w:val="sr-Latn-ME"/>
        </w:rPr>
      </w:pPr>
    </w:p>
    <w:p w14:paraId="2D55665A">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2"/>
      </w:r>
    </w:p>
    <w:p w14:paraId="607810D6">
      <w:pPr>
        <w:jc w:val="both"/>
        <w:rPr>
          <w:rFonts w:ascii="Arial" w:hAnsi="Arial" w:cs="Arial"/>
          <w:color w:val="000000"/>
          <w:lang w:val="sr-Latn-ME"/>
        </w:rPr>
      </w:pPr>
    </w:p>
    <w:p w14:paraId="14040E1A">
      <w:pPr>
        <w:jc w:val="both"/>
        <w:rPr>
          <w:rFonts w:ascii="Arial" w:hAnsi="Arial" w:cs="Arial"/>
          <w:color w:val="000000"/>
          <w:lang w:val="sr-Latn-ME"/>
        </w:rPr>
      </w:pPr>
      <w:r>
        <w:rPr>
          <w:rFonts w:ascii="Arial" w:hAnsi="Arial" w:cs="Arial"/>
          <w:color w:val="000000"/>
          <w:lang w:val="sr-Latn-ME"/>
        </w:rPr>
        <w:t>___________________________________________</w:t>
      </w:r>
    </w:p>
    <w:p w14:paraId="6512B1C4">
      <w:pPr>
        <w:jc w:val="both"/>
        <w:rPr>
          <w:rFonts w:ascii="Arial" w:hAnsi="Arial" w:cs="Arial"/>
          <w:b/>
          <w:bCs/>
          <w:color w:val="000000"/>
          <w:lang w:val="sr-Latn-ME"/>
        </w:rPr>
      </w:pPr>
    </w:p>
    <w:p w14:paraId="2452216D">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Pr>
          <w:rFonts w:eastAsia="SimSun"/>
          <w:color w:val="000000"/>
          <w:sz w:val="22"/>
          <w:szCs w:val="22"/>
          <w:lang w:eastAsia="zh-CN"/>
        </w:rPr>
        <w:t xml:space="preserve">1) ako su izmjene, bez obzira na njihovu vrijednost izraženu u novcu, predviđene tenderskom dokumentacijom i </w:t>
      </w:r>
    </w:p>
    <w:p w14:paraId="31E5FDB2">
      <w:r>
        <w:rPr>
          <w:rFonts w:eastAsia="SimSun"/>
          <w:color w:val="000000"/>
          <w:sz w:val="22"/>
          <w:szCs w:val="22"/>
          <w:lang w:eastAsia="zh-CN"/>
        </w:rPr>
        <w:t xml:space="preserve">ugovorom o javnoj nabavci i uključuju izmjenu cijene ili varijante, sa utvrđenim obimom i prirodom </w:t>
      </w:r>
    </w:p>
    <w:p w14:paraId="567A44E8">
      <w:r>
        <w:rPr>
          <w:rFonts w:eastAsia="SimSun"/>
          <w:color w:val="000000"/>
          <w:sz w:val="22"/>
          <w:szCs w:val="22"/>
          <w:lang w:eastAsia="zh-CN"/>
        </w:rPr>
        <w:t xml:space="preserve">mogućih izmjena ili varijanti, kao i uslovima u kojima se izmjene mogu vršiti, pod uslovom da se ugovorom </w:t>
      </w:r>
    </w:p>
    <w:p w14:paraId="2078F252">
      <w:r>
        <w:rPr>
          <w:rFonts w:eastAsia="SimSun"/>
          <w:color w:val="000000"/>
          <w:sz w:val="22"/>
          <w:szCs w:val="22"/>
          <w:lang w:eastAsia="zh-CN"/>
        </w:rPr>
        <w:t xml:space="preserve">ne predviđaju izmjene kojima se mijenja ukupna priroda ugovora o javnoj nabavci, a povećanje vrijednosti </w:t>
      </w:r>
    </w:p>
    <w:p w14:paraId="4A1FD4BB">
      <w:r>
        <w:rPr>
          <w:rFonts w:eastAsia="SimSun"/>
          <w:color w:val="000000"/>
          <w:sz w:val="22"/>
          <w:szCs w:val="22"/>
          <w:lang w:eastAsia="zh-CN"/>
        </w:rPr>
        <w:t xml:space="preserve">ugovora nije veće od 20% vrijednosti prvobitnog ugovora, </w:t>
      </w:r>
    </w:p>
    <w:p w14:paraId="6A92D70D">
      <w:r>
        <w:rPr>
          <w:rFonts w:eastAsia="SimSun"/>
          <w:color w:val="000000"/>
          <w:sz w:val="22"/>
          <w:szCs w:val="22"/>
          <w:lang w:eastAsia="zh-CN"/>
        </w:rPr>
        <w:t xml:space="preserve">2) radi nabavke dodatnih roba, usluga ili radova, koji su postali neophodni, a koji nijesu bili uključeni u </w:t>
      </w:r>
    </w:p>
    <w:p w14:paraId="1B67A365">
      <w:r>
        <w:rPr>
          <w:rFonts w:eastAsia="SimSun"/>
          <w:color w:val="000000"/>
          <w:sz w:val="22"/>
          <w:szCs w:val="22"/>
          <w:lang w:eastAsia="zh-CN"/>
        </w:rPr>
        <w:t xml:space="preserve">prvobitni ugovor o javnoj nabavci, ako promjena privrednog subjekta sa kojim je zaključen ugovor nije </w:t>
      </w:r>
    </w:p>
    <w:p w14:paraId="6F904748">
      <w:r>
        <w:rPr>
          <w:rFonts w:eastAsia="SimSun"/>
          <w:color w:val="000000"/>
          <w:sz w:val="22"/>
          <w:szCs w:val="22"/>
          <w:lang w:eastAsia="zh-CN"/>
        </w:rPr>
        <w:t xml:space="preserve">moguća iz ekonomskih ili tehničkih razloga, kao što su zahtjevi kompatibilnosti sa postojećom opremom, </w:t>
      </w:r>
    </w:p>
    <w:p w14:paraId="49B28AD7">
      <w:r>
        <w:rPr>
          <w:rFonts w:eastAsia="SimSun"/>
          <w:color w:val="000000"/>
          <w:sz w:val="22"/>
          <w:szCs w:val="22"/>
          <w:lang w:eastAsia="zh-CN"/>
        </w:rPr>
        <w:t xml:space="preserve">uslugama ili radovima nabavljenim u okviru prvobitne nabavke i može da prouzrokuje značajne poteškoće ili </w:t>
      </w:r>
    </w:p>
    <w:p w14:paraId="41453AF6">
      <w:r>
        <w:rPr>
          <w:rFonts w:eastAsia="SimSun"/>
          <w:color w:val="000000"/>
          <w:sz w:val="22"/>
          <w:szCs w:val="22"/>
          <w:lang w:eastAsia="zh-CN"/>
        </w:rPr>
        <w:t xml:space="preserve">znatno povećavanje troškova za naručioca a povećanje vrijednosti ugovora nije veće od 20% vrijednosti </w:t>
      </w:r>
    </w:p>
    <w:p w14:paraId="701A75DF">
      <w:r>
        <w:rPr>
          <w:rFonts w:eastAsia="SimSun"/>
          <w:color w:val="000000"/>
          <w:sz w:val="22"/>
          <w:szCs w:val="22"/>
          <w:lang w:eastAsia="zh-CN"/>
        </w:rPr>
        <w:t xml:space="preserve">prvobitnog ugovora, </w:t>
      </w:r>
    </w:p>
    <w:p w14:paraId="333DE026">
      <w:r>
        <w:rPr>
          <w:rFonts w:eastAsia="SimSun"/>
          <w:color w:val="000000"/>
          <w:sz w:val="22"/>
          <w:szCs w:val="22"/>
          <w:lang w:eastAsia="zh-CN"/>
        </w:rPr>
        <w:t xml:space="preserve">3) kada je potreba za izmjenom ugovora nastala zbog okolnosti koje naručilac u vrijeme zaključivanja ugovora </w:t>
      </w:r>
    </w:p>
    <w:p w14:paraId="23FC5987">
      <w:r>
        <w:rPr>
          <w:rFonts w:eastAsia="SimSun"/>
          <w:color w:val="000000"/>
          <w:sz w:val="22"/>
          <w:szCs w:val="22"/>
          <w:lang w:eastAsia="zh-CN"/>
        </w:rPr>
        <w:t xml:space="preserve">nije mogao da predvidi, a izmjenom se ne mijenja priroda ugovora a povećanje vrijednosti ugovora nije veće </w:t>
      </w:r>
    </w:p>
    <w:p w14:paraId="358564A2">
      <w:r>
        <w:rPr>
          <w:rFonts w:eastAsia="SimSun"/>
          <w:color w:val="000000"/>
          <w:sz w:val="22"/>
          <w:szCs w:val="22"/>
          <w:lang w:eastAsia="zh-CN"/>
        </w:rPr>
        <w:t xml:space="preserve">od 20% vrijednosti prvobitnog ugovora, </w:t>
      </w:r>
    </w:p>
    <w:p w14:paraId="53F66E21">
      <w:r>
        <w:rPr>
          <w:rFonts w:eastAsia="SimSun"/>
          <w:color w:val="000000"/>
          <w:sz w:val="22"/>
          <w:szCs w:val="22"/>
          <w:lang w:eastAsia="zh-CN"/>
        </w:rPr>
        <w:t xml:space="preserve">3a) kad je potreba za izmjenom ugovora nastala zbog okolnosti koje naručilac u vrijeme zaključivanja ugovora </w:t>
      </w:r>
    </w:p>
    <w:p w14:paraId="568272A9">
      <w:r>
        <w:rPr>
          <w:rFonts w:eastAsia="SimSun"/>
          <w:color w:val="000000"/>
          <w:sz w:val="22"/>
          <w:szCs w:val="22"/>
          <w:lang w:eastAsia="zh-CN"/>
        </w:rPr>
        <w:t xml:space="preserve">nije mogao da predvidi, a izmjenom se ne mijenja priroda ugovora već se vrši samo smanjenje ugovorene </w:t>
      </w:r>
    </w:p>
    <w:p w14:paraId="5BE4FA08">
      <w:r>
        <w:rPr>
          <w:rFonts w:eastAsia="SimSun"/>
          <w:color w:val="000000"/>
          <w:sz w:val="22"/>
          <w:szCs w:val="22"/>
          <w:lang w:eastAsia="zh-CN"/>
        </w:rPr>
        <w:t xml:space="preserve">vrijednosti, </w:t>
      </w:r>
    </w:p>
    <w:p w14:paraId="75094EC1">
      <w:r>
        <w:rPr>
          <w:rFonts w:eastAsia="SimSun"/>
          <w:color w:val="000000"/>
          <w:sz w:val="22"/>
          <w:szCs w:val="22"/>
          <w:lang w:eastAsia="zh-CN"/>
        </w:rPr>
        <w:t xml:space="preserve">3b) kad se vrši zamjena podugovarača, u skladu sa članom 128 st. 10, 11 i 12 ovog zakona, </w:t>
      </w:r>
    </w:p>
    <w:p w14:paraId="23E42147">
      <w:r>
        <w:rPr>
          <w:rFonts w:eastAsia="SimSun"/>
          <w:color w:val="000000"/>
          <w:sz w:val="22"/>
          <w:szCs w:val="22"/>
          <w:lang w:eastAsia="zh-CN"/>
        </w:rPr>
        <w:t xml:space="preserve">4) ako privrednog subjekta nakon restrukturiranja, uključujući preuzimanje, spajanje, kupovinu ili stečaj, </w:t>
      </w:r>
    </w:p>
    <w:p w14:paraId="767F3781">
      <w:r>
        <w:rPr>
          <w:rFonts w:eastAsia="SimSun"/>
          <w:color w:val="000000"/>
          <w:sz w:val="22"/>
          <w:szCs w:val="22"/>
          <w:lang w:eastAsia="zh-CN"/>
        </w:rPr>
        <w:t xml:space="preserve">zamjenjuje u potpunosti ili djelimično novi pravni sljedbenik, odnosno privredni subjekat, koji ispunjava </w:t>
      </w:r>
    </w:p>
    <w:p w14:paraId="2EE88B02">
      <w:r>
        <w:rPr>
          <w:rFonts w:eastAsia="SimSun"/>
          <w:color w:val="000000"/>
          <w:sz w:val="22"/>
          <w:szCs w:val="22"/>
          <w:lang w:eastAsia="zh-CN"/>
        </w:rPr>
        <w:t xml:space="preserve">prvobitno određene uslove zaključenog ugovora o javnoj nabavci, a izmjene su predviđene tenderskom </w:t>
      </w:r>
    </w:p>
    <w:p w14:paraId="0D31954C">
      <w:r>
        <w:rPr>
          <w:rFonts w:eastAsia="SimSun"/>
          <w:color w:val="000000"/>
          <w:sz w:val="22"/>
          <w:szCs w:val="22"/>
          <w:lang w:eastAsia="zh-CN"/>
        </w:rPr>
        <w:t>dokumentacijom, pod uslovom da se ne vrše druge bitne izmjene ugovora iz člana 150 stav 2 ovog zakona.</w:t>
      </w:r>
    </w:p>
    <w:p w14:paraId="1AD195AE">
      <w:pPr>
        <w:jc w:val="both"/>
        <w:rPr>
          <w:rFonts w:ascii="Arial" w:hAnsi="Arial" w:cs="Arial"/>
          <w:b/>
          <w:bCs/>
          <w:color w:val="FF0000"/>
          <w:lang w:val="sr-Latn-ME"/>
        </w:rPr>
      </w:pPr>
    </w:p>
    <w:p w14:paraId="7F84CBF1">
      <w:pPr>
        <w:jc w:val="both"/>
        <w:rPr>
          <w:rFonts w:ascii="Arial" w:hAnsi="Arial" w:cs="Arial"/>
          <w:b/>
          <w:bCs/>
          <w:color w:val="FF0000"/>
          <w:lang w:val="sr-Latn-ME"/>
        </w:rPr>
      </w:pPr>
    </w:p>
    <w:p w14:paraId="5F00D37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5847BE17">
      <w:pPr>
        <w:jc w:val="both"/>
        <w:rPr>
          <w:rFonts w:ascii="Arial" w:hAnsi="Arial" w:cs="Arial"/>
          <w:lang w:val="sr-Latn-ME"/>
        </w:rPr>
      </w:pPr>
    </w:p>
    <w:p w14:paraId="74D2A314">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9DF61A">
      <w:pPr>
        <w:jc w:val="both"/>
        <w:rPr>
          <w:rFonts w:ascii="Arial" w:hAnsi="Arial" w:cs="Arial"/>
          <w:lang w:val="sr-Latn-ME"/>
        </w:rPr>
      </w:pPr>
    </w:p>
    <w:p w14:paraId="44DF1AE0">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26A89CB2">
      <w:pPr>
        <w:jc w:val="both"/>
        <w:rPr>
          <w:rFonts w:ascii="Arial" w:hAnsi="Arial" w:cs="Arial"/>
          <w:lang w:val="sr-Latn-ME"/>
        </w:rPr>
      </w:pPr>
    </w:p>
    <w:p w14:paraId="13E2E793">
      <w:pPr>
        <w:jc w:val="both"/>
        <w:rPr>
          <w:rFonts w:ascii="Arial" w:hAnsi="Arial" w:cs="Arial"/>
          <w:color w:val="000000"/>
          <w:lang w:val="sr-Latn-ME"/>
        </w:rPr>
      </w:pPr>
      <w:r>
        <w:rPr>
          <w:rFonts w:ascii="Arial" w:hAnsi="Arial" w:cs="Arial"/>
          <w:color w:val="000000"/>
          <w:lang w:val="sr-Latn-ME"/>
        </w:rPr>
        <w:t>Zahtjev se podnosi isključivo putem ESJN-a.</w:t>
      </w:r>
    </w:p>
    <w:p w14:paraId="0CFD8139">
      <w:pPr>
        <w:jc w:val="both"/>
        <w:rPr>
          <w:rFonts w:ascii="Arial" w:hAnsi="Arial" w:cs="Arial"/>
          <w:color w:val="000000"/>
          <w:lang w:val="sr-Latn-ME"/>
        </w:rPr>
      </w:pPr>
    </w:p>
    <w:p w14:paraId="39285F09">
      <w:pPr>
        <w:jc w:val="both"/>
        <w:rPr>
          <w:rFonts w:ascii="Arial" w:hAnsi="Arial" w:cs="Arial"/>
          <w:color w:val="000000"/>
          <w:lang w:val="sr-Latn-ME"/>
        </w:rPr>
      </w:pPr>
    </w:p>
    <w:p w14:paraId="0A63391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14" w:name="_Toc508349235"/>
      <w:bookmarkStart w:id="15" w:name="_Toc62730567"/>
      <w:bookmarkStart w:id="16" w:name="_Toc416180136"/>
      <w:r>
        <w:rPr>
          <w:rFonts w:ascii="Arial" w:hAnsi="Arial"/>
          <w:b/>
          <w:szCs w:val="32"/>
          <w:lang w:val="sr-Latn-ME"/>
        </w:rPr>
        <w:t xml:space="preserve"> IZJAVA NARUČIOCA O NEPOSTOJANJU SUKOBA INTERESA</w:t>
      </w:r>
      <w:bookmarkEnd w:id="14"/>
      <w:bookmarkEnd w:id="15"/>
      <w:bookmarkEnd w:id="16"/>
    </w:p>
    <w:p w14:paraId="7F86D225">
      <w:pPr>
        <w:tabs>
          <w:tab w:val="left" w:pos="1701"/>
          <w:tab w:val="left" w:pos="4820"/>
        </w:tabs>
        <w:jc w:val="both"/>
        <w:rPr>
          <w:rFonts w:ascii="Arial" w:hAnsi="Arial" w:cs="Arial"/>
          <w:color w:val="000000"/>
          <w:u w:val="single"/>
          <w:lang w:val="sr-Latn-ME"/>
        </w:rPr>
      </w:pPr>
    </w:p>
    <w:p w14:paraId="29E0555C">
      <w:pPr>
        <w:tabs>
          <w:tab w:val="left" w:pos="1701"/>
          <w:tab w:val="left" w:pos="4820"/>
        </w:tabs>
        <w:jc w:val="both"/>
        <w:rPr>
          <w:rFonts w:ascii="Arial" w:hAnsi="Arial" w:cs="Arial"/>
          <w:color w:val="000000"/>
          <w:u w:val="single"/>
          <w:lang w:val="sr-Latn-ME"/>
        </w:rPr>
      </w:pPr>
    </w:p>
    <w:p w14:paraId="766228B1">
      <w:pPr>
        <w:tabs>
          <w:tab w:val="left" w:pos="1701"/>
          <w:tab w:val="left" w:pos="4820"/>
        </w:tabs>
        <w:jc w:val="both"/>
        <w:rPr>
          <w:rFonts w:ascii="Arial" w:hAnsi="Arial" w:cs="Arial"/>
          <w:color w:val="000000"/>
        </w:rPr>
      </w:pPr>
      <w:r>
        <w:rPr>
          <w:rFonts w:ascii="Arial" w:hAnsi="Arial" w:cs="Arial"/>
          <w:color w:val="000000"/>
          <w:u w:val="single"/>
        </w:rPr>
        <w:t>JPU LJUBICA V JOVANOVIĆ MAŠE BUDVA</w:t>
      </w:r>
    </w:p>
    <w:p w14:paraId="319A4803">
      <w:pPr>
        <w:jc w:val="both"/>
        <w:rPr>
          <w:rFonts w:hint="default" w:ascii="Arial" w:hAnsi="Arial" w:cs="Arial"/>
          <w:color w:val="000000"/>
          <w:lang w:val="sr-Latn-RS"/>
        </w:rPr>
      </w:pPr>
      <w:r>
        <w:rPr>
          <w:rFonts w:ascii="Arial" w:hAnsi="Arial" w:cs="Arial"/>
          <w:color w:val="000000"/>
        </w:rPr>
        <w:t xml:space="preserve">Broj: </w:t>
      </w:r>
      <w:r>
        <w:rPr>
          <w:rFonts w:hint="default" w:ascii="Arial" w:hAnsi="Arial" w:cs="Arial"/>
          <w:color w:val="000000"/>
          <w:lang w:val="sr-Latn-RS"/>
        </w:rPr>
        <w:t>01-232-1011</w:t>
      </w:r>
    </w:p>
    <w:p w14:paraId="3BC40723">
      <w:pPr>
        <w:jc w:val="both"/>
        <w:rPr>
          <w:rFonts w:ascii="Arial" w:hAnsi="Arial" w:cs="Arial"/>
          <w:color w:val="000000"/>
        </w:rPr>
      </w:pPr>
      <w:r>
        <w:rPr>
          <w:rFonts w:ascii="Arial" w:hAnsi="Arial" w:cs="Arial"/>
          <w:color w:val="000000"/>
        </w:rPr>
        <w:t xml:space="preserve">Budva, </w:t>
      </w:r>
      <w:r>
        <w:rPr>
          <w:rFonts w:hint="default" w:ascii="Arial" w:hAnsi="Arial" w:cs="Arial"/>
          <w:color w:val="000000"/>
          <w:lang w:val="sr-Latn-RS"/>
        </w:rPr>
        <w:t>02</w:t>
      </w:r>
      <w:r>
        <w:rPr>
          <w:rFonts w:ascii="Arial" w:hAnsi="Arial" w:cs="Arial"/>
          <w:color w:val="000000"/>
        </w:rPr>
        <w:t>.</w:t>
      </w:r>
      <w:r>
        <w:rPr>
          <w:rFonts w:ascii="Arial" w:hAnsi="Arial" w:cs="Arial"/>
          <w:color w:val="000000"/>
          <w:lang w:val="sr-Latn-RS"/>
        </w:rPr>
        <w:t>0</w:t>
      </w:r>
      <w:r>
        <w:rPr>
          <w:rFonts w:hint="default" w:ascii="Arial" w:hAnsi="Arial" w:cs="Arial"/>
          <w:color w:val="000000"/>
          <w:lang w:val="sr-Latn-RS"/>
        </w:rPr>
        <w:t>4</w:t>
      </w:r>
      <w:r>
        <w:rPr>
          <w:rFonts w:ascii="Arial" w:hAnsi="Arial" w:cs="Arial"/>
          <w:color w:val="000000"/>
        </w:rPr>
        <w:t>.2026. god</w:t>
      </w:r>
    </w:p>
    <w:p w14:paraId="5C101ABD">
      <w:pPr>
        <w:jc w:val="both"/>
        <w:rPr>
          <w:rFonts w:ascii="Arial" w:hAnsi="Arial" w:cs="Arial"/>
          <w:b/>
          <w:bCs/>
          <w:color w:val="000000"/>
        </w:rPr>
      </w:pPr>
    </w:p>
    <w:p w14:paraId="10BB6BAB">
      <w:pPr>
        <w:jc w:val="both"/>
        <w:rPr>
          <w:rFonts w:ascii="Arial" w:hAnsi="Arial" w:cs="Arial"/>
          <w:b/>
          <w:bCs/>
          <w:color w:val="000000"/>
        </w:rPr>
      </w:pPr>
    </w:p>
    <w:p w14:paraId="76465A7E">
      <w:pPr>
        <w:tabs>
          <w:tab w:val="left" w:pos="3290"/>
        </w:tabs>
        <w:ind w:firstLine="708"/>
        <w:jc w:val="both"/>
        <w:rPr>
          <w:rFonts w:ascii="Arial" w:hAnsi="Arial" w:cs="Arial"/>
          <w:color w:val="000000"/>
        </w:rPr>
      </w:pPr>
      <w:r>
        <w:rPr>
          <w:rFonts w:ascii="Arial" w:hAnsi="Arial" w:cs="Arial"/>
          <w:color w:val="000000"/>
        </w:rPr>
        <w:t xml:space="preserve">U skladu sa članom 43 stav 1 Zakona o javnim nabavkama („Službeni list CG”, br.74/19 i 3/23), </w:t>
      </w:r>
    </w:p>
    <w:p w14:paraId="1392073F">
      <w:pPr>
        <w:tabs>
          <w:tab w:val="left" w:pos="3290"/>
        </w:tabs>
        <w:jc w:val="both"/>
        <w:rPr>
          <w:rFonts w:ascii="Arial" w:hAnsi="Arial" w:cs="Arial"/>
          <w:color w:val="000000"/>
        </w:rPr>
      </w:pPr>
    </w:p>
    <w:p w14:paraId="3AE45DA5">
      <w:pPr>
        <w:tabs>
          <w:tab w:val="left" w:pos="3290"/>
        </w:tabs>
        <w:jc w:val="both"/>
        <w:rPr>
          <w:rFonts w:ascii="Arial" w:hAnsi="Arial" w:cs="Arial"/>
          <w:color w:val="000000"/>
        </w:rPr>
      </w:pPr>
    </w:p>
    <w:p w14:paraId="1B794684">
      <w:pPr>
        <w:tabs>
          <w:tab w:val="left" w:pos="3290"/>
        </w:tabs>
        <w:jc w:val="both"/>
        <w:rPr>
          <w:rFonts w:ascii="Arial" w:hAnsi="Arial" w:cs="Arial"/>
          <w:color w:val="000000"/>
        </w:rPr>
      </w:pPr>
    </w:p>
    <w:p w14:paraId="137E74F5">
      <w:pPr>
        <w:tabs>
          <w:tab w:val="left" w:pos="3290"/>
        </w:tabs>
        <w:jc w:val="both"/>
        <w:rPr>
          <w:rFonts w:ascii="Arial" w:hAnsi="Arial" w:cs="Arial"/>
          <w:color w:val="000000"/>
        </w:rPr>
      </w:pPr>
    </w:p>
    <w:p w14:paraId="42B37CCB">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14:paraId="5F7D5957">
      <w:pPr>
        <w:tabs>
          <w:tab w:val="left" w:pos="3290"/>
        </w:tabs>
        <w:jc w:val="both"/>
        <w:rPr>
          <w:rFonts w:ascii="Arial" w:hAnsi="Arial" w:cs="Arial"/>
          <w:color w:val="000000"/>
        </w:rPr>
      </w:pPr>
    </w:p>
    <w:p w14:paraId="0E6CBD70">
      <w:pPr>
        <w:tabs>
          <w:tab w:val="left" w:pos="3290"/>
        </w:tabs>
        <w:jc w:val="both"/>
        <w:rPr>
          <w:rFonts w:ascii="Arial" w:hAnsi="Arial" w:cs="Arial"/>
          <w:color w:val="000000"/>
        </w:rPr>
      </w:pPr>
      <w:r>
        <w:rPr>
          <w:rFonts w:ascii="Arial" w:hAnsi="Arial" w:cs="Arial"/>
          <w:color w:val="000000"/>
        </w:rPr>
        <w:t xml:space="preserve">da u postupku javne nabavke redni broj </w:t>
      </w:r>
      <w:r>
        <w:rPr>
          <w:rFonts w:hint="default" w:ascii="Arial" w:hAnsi="Arial" w:cs="Arial"/>
          <w:color w:val="000000"/>
          <w:lang w:val="sr-Latn-RS"/>
        </w:rPr>
        <w:t>1</w:t>
      </w:r>
      <w:r>
        <w:rPr>
          <w:rFonts w:ascii="Arial" w:hAnsi="Arial" w:cs="Arial"/>
          <w:color w:val="000000"/>
        </w:rPr>
        <w:t xml:space="preserve"> iz Plana javne nabavke broj </w:t>
      </w:r>
      <w:r>
        <w:rPr>
          <w:rFonts w:ascii="Arial" w:hAnsi="Arial" w:cs="Arial"/>
          <w:color w:val="000000"/>
          <w:lang w:val="sr-Latn-RS"/>
        </w:rPr>
        <w:t>24985</w:t>
      </w:r>
      <w:r>
        <w:rPr>
          <w:rFonts w:ascii="Arial" w:hAnsi="Arial" w:cs="Arial"/>
          <w:color w:val="000000"/>
        </w:rPr>
        <w:t xml:space="preserve"> od 30.01.2026. god za nabavku </w:t>
      </w:r>
      <w:r>
        <w:rPr>
          <w:rFonts w:hint="default" w:ascii="Arial" w:hAnsi="Arial" w:cs="Arial"/>
          <w:color w:val="000000"/>
          <w:lang w:val="sr-Latn-RS"/>
        </w:rPr>
        <w:t>Sredstava za higijenu</w:t>
      </w:r>
      <w:r>
        <w:rPr>
          <w:rFonts w:ascii="Arial" w:hAnsi="Arial" w:cs="Arial"/>
          <w:color w:val="000000"/>
          <w:lang w:val="sr-Latn-RS"/>
        </w:rPr>
        <w:t xml:space="preserve"> </w:t>
      </w:r>
      <w:r>
        <w:rPr>
          <w:rFonts w:ascii="Arial" w:hAnsi="Arial" w:cs="Arial"/>
          <w:color w:val="000000"/>
        </w:rPr>
        <w:t>nisam u sukobu interesa u smislu člana 41 stav 1 tačka 1 Zakona o javnim nabavkama i da ne postoji ekonomski i drugi lični interes koji može uticati na moju nepristrasnost i nezavisnost u ovom postupku javne nabavke.</w:t>
      </w:r>
    </w:p>
    <w:p w14:paraId="3AEF77F2">
      <w:pPr>
        <w:tabs>
          <w:tab w:val="left" w:pos="3290"/>
        </w:tabs>
        <w:jc w:val="both"/>
        <w:rPr>
          <w:rFonts w:ascii="Arial" w:hAnsi="Arial" w:cs="Arial"/>
          <w:color w:val="000000"/>
        </w:rPr>
      </w:pPr>
    </w:p>
    <w:p w14:paraId="3F771583">
      <w:pPr>
        <w:tabs>
          <w:tab w:val="left" w:pos="3290"/>
        </w:tabs>
        <w:jc w:val="both"/>
        <w:rPr>
          <w:rFonts w:ascii="Arial" w:hAnsi="Arial" w:cs="Arial"/>
          <w:color w:val="000000"/>
        </w:rPr>
      </w:pPr>
    </w:p>
    <w:p w14:paraId="082EA76B">
      <w:pPr>
        <w:tabs>
          <w:tab w:val="left" w:pos="3290"/>
        </w:tabs>
        <w:wordWrap w:val="0"/>
        <w:ind w:firstLine="1134"/>
        <w:jc w:val="right"/>
        <w:rPr>
          <w:rFonts w:ascii="Arial" w:hAnsi="Arial" w:cs="Arial"/>
          <w:color w:val="000000"/>
          <w:lang w:val="sr-Latn-RS"/>
        </w:rPr>
      </w:pPr>
      <w:r>
        <w:rPr>
          <w:rFonts w:ascii="Arial" w:hAnsi="Arial" w:cs="Arial"/>
          <w:color w:val="000000"/>
        </w:rPr>
        <w:t xml:space="preserve">Ovlašćeno lice naručioca </w:t>
      </w:r>
      <w:r>
        <w:rPr>
          <w:rFonts w:ascii="Arial" w:hAnsi="Arial" w:cs="Arial"/>
          <w:color w:val="000000"/>
          <w:lang w:val="sr-Latn-RS"/>
        </w:rPr>
        <w:t>Andjela Vujović</w:t>
      </w:r>
    </w:p>
    <w:p w14:paraId="2A8B231C">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5EA247F5">
      <w:pPr>
        <w:tabs>
          <w:tab w:val="left" w:pos="3290"/>
        </w:tabs>
        <w:wordWrap w:val="0"/>
        <w:ind w:firstLine="1134"/>
        <w:jc w:val="right"/>
        <w:rPr>
          <w:rFonts w:ascii="Arial" w:hAnsi="Arial" w:cs="Arial"/>
          <w:i/>
          <w:iCs/>
          <w:color w:val="000000"/>
          <w:lang w:val="sr-Latn-RS"/>
        </w:rPr>
      </w:pPr>
      <w:r>
        <w:rPr>
          <w:rFonts w:ascii="Arial" w:hAnsi="Arial" w:cs="Arial"/>
          <w:color w:val="000000"/>
        </w:rPr>
        <w:t xml:space="preserve">Službenik za javne nabavke </w:t>
      </w:r>
      <w:r>
        <w:rPr>
          <w:rFonts w:ascii="Arial" w:hAnsi="Arial" w:cs="Arial"/>
          <w:color w:val="000000"/>
          <w:lang w:val="sr-Latn-RS"/>
        </w:rPr>
        <w:t>Jakov Kuč</w:t>
      </w:r>
    </w:p>
    <w:p w14:paraId="4B17B794">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59839669">
      <w:pPr>
        <w:rPr>
          <w:rFonts w:ascii="Arial" w:hAnsi="Arial" w:cs="Arial"/>
          <w:i/>
          <w:iCs/>
          <w:color w:val="000000"/>
        </w:rPr>
      </w:pPr>
      <w:r>
        <w:rPr>
          <w:rFonts w:ascii="Arial" w:hAnsi="Arial" w:cs="Arial"/>
          <w:i/>
          <w:iCs/>
          <w:color w:val="000000"/>
        </w:rPr>
        <w:t>.</w:t>
      </w:r>
    </w:p>
    <w:p w14:paraId="575046EA">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Jakov Kuč</w:t>
      </w:r>
    </w:p>
    <w:p w14:paraId="39E73E6D">
      <w:pPr>
        <w:ind w:left="6372"/>
        <w:jc w:val="center"/>
        <w:rPr>
          <w:rFonts w:ascii="Arial" w:hAnsi="Arial" w:cs="Arial"/>
          <w:i/>
          <w:iCs/>
          <w:color w:val="000000"/>
        </w:rPr>
      </w:pPr>
      <w:r>
        <w:rPr>
          <w:rFonts w:ascii="Arial" w:hAnsi="Arial" w:cs="Arial"/>
          <w:i/>
          <w:iCs/>
          <w:color w:val="000000"/>
        </w:rPr>
        <w:t>s.r.</w:t>
      </w:r>
    </w:p>
    <w:p w14:paraId="09CA3901">
      <w:pPr>
        <w:tabs>
          <w:tab w:val="left" w:pos="3290"/>
        </w:tabs>
        <w:ind w:firstLine="1134"/>
        <w:rPr>
          <w:rFonts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hint="default" w:ascii="Arial" w:hAnsi="Arial" w:cs="Arial"/>
          <w:color w:val="000000"/>
          <w:lang w:val="sr-Latn-RS"/>
        </w:rPr>
        <w:t>Senka Bubanja</w:t>
      </w:r>
      <w:bookmarkStart w:id="18" w:name="_GoBack"/>
      <w:bookmarkEnd w:id="18"/>
      <w:r>
        <w:rPr>
          <w:rFonts w:ascii="Arial" w:hAnsi="Arial" w:cs="Arial"/>
          <w:color w:val="000000"/>
          <w:lang w:val="sr-Latn-RS"/>
        </w:rPr>
        <w:t xml:space="preserve"> </w:t>
      </w:r>
    </w:p>
    <w:p w14:paraId="505F19E3">
      <w:pPr>
        <w:ind w:left="6372"/>
        <w:jc w:val="center"/>
        <w:rPr>
          <w:rFonts w:ascii="Arial" w:hAnsi="Arial" w:cs="Arial"/>
          <w:i/>
          <w:iCs/>
          <w:color w:val="000000"/>
        </w:rPr>
      </w:pPr>
      <w:r>
        <w:rPr>
          <w:rFonts w:ascii="Arial" w:hAnsi="Arial" w:cs="Arial"/>
          <w:i/>
          <w:iCs/>
          <w:color w:val="000000"/>
        </w:rPr>
        <w:t>s.r.</w:t>
      </w:r>
    </w:p>
    <w:p w14:paraId="214D1CD0">
      <w:pPr>
        <w:tabs>
          <w:tab w:val="left" w:pos="3290"/>
        </w:tabs>
        <w:ind w:firstLine="1134"/>
        <w:rPr>
          <w:rFonts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ascii="Arial" w:hAnsi="Arial" w:cs="Arial"/>
          <w:color w:val="000000"/>
          <w:lang w:val="sr-Latn-RS"/>
        </w:rPr>
        <w:t>Danijel Gačević</w:t>
      </w:r>
    </w:p>
    <w:p w14:paraId="7444E0DD">
      <w:pPr>
        <w:ind w:left="6372"/>
        <w:jc w:val="center"/>
        <w:rPr>
          <w:rFonts w:ascii="Arial" w:hAnsi="Arial" w:cs="Arial"/>
          <w:i/>
          <w:iCs/>
          <w:color w:val="000000"/>
        </w:rPr>
      </w:pPr>
      <w:r>
        <w:rPr>
          <w:rFonts w:ascii="Arial" w:hAnsi="Arial" w:cs="Arial"/>
          <w:i/>
          <w:iCs/>
          <w:color w:val="000000"/>
        </w:rPr>
        <w:t>s.r.</w:t>
      </w:r>
    </w:p>
    <w:p w14:paraId="552DD1CD">
      <w:pPr>
        <w:jc w:val="both"/>
        <w:rPr>
          <w:rFonts w:ascii="Arial" w:hAnsi="Arial" w:cs="Arial"/>
          <w:b/>
          <w:bCs/>
          <w:color w:val="000000"/>
        </w:rPr>
      </w:pPr>
      <w:r>
        <w:rPr>
          <w:rFonts w:ascii="Arial" w:hAnsi="Arial" w:cs="Arial"/>
          <w:b/>
          <w:bCs/>
          <w:color w:val="000000"/>
        </w:rPr>
        <w:t>....</w:t>
      </w:r>
    </w:p>
    <w:p w14:paraId="33171DE9">
      <w:pPr>
        <w:jc w:val="both"/>
        <w:rPr>
          <w:rFonts w:ascii="Arial" w:hAnsi="Arial" w:cs="Arial"/>
          <w:b/>
          <w:bCs/>
          <w:color w:val="000000"/>
          <w:lang w:val="sr-Latn-ME"/>
        </w:rPr>
      </w:pPr>
    </w:p>
    <w:p w14:paraId="50552E8B">
      <w:pPr>
        <w:jc w:val="both"/>
        <w:rPr>
          <w:rFonts w:ascii="Arial" w:hAnsi="Arial" w:cs="Arial"/>
          <w:b/>
          <w:bCs/>
          <w:color w:val="000000"/>
          <w:lang w:val="sr-Latn-ME"/>
        </w:rPr>
      </w:pPr>
    </w:p>
    <w:p w14:paraId="1ED6C54A">
      <w:pPr>
        <w:jc w:val="both"/>
        <w:rPr>
          <w:rFonts w:ascii="Arial" w:hAnsi="Arial" w:cs="Arial"/>
          <w:b/>
          <w:bCs/>
          <w:color w:val="000000"/>
          <w:lang w:val="sr-Latn-ME"/>
        </w:rPr>
      </w:pPr>
    </w:p>
    <w:p w14:paraId="7AE713CC">
      <w:pPr>
        <w:jc w:val="both"/>
        <w:rPr>
          <w:rFonts w:ascii="Arial" w:hAnsi="Arial" w:cs="Arial"/>
          <w:b/>
          <w:bCs/>
          <w:color w:val="000000"/>
          <w:lang w:val="sr-Latn-ME"/>
        </w:rPr>
      </w:pPr>
    </w:p>
    <w:p w14:paraId="2F62BB56">
      <w:pPr>
        <w:jc w:val="both"/>
        <w:rPr>
          <w:rFonts w:ascii="Arial" w:hAnsi="Arial" w:cs="Arial"/>
          <w:b/>
          <w:bCs/>
          <w:color w:val="000000"/>
          <w:lang w:val="sr-Latn-ME"/>
        </w:rPr>
      </w:pPr>
    </w:p>
    <w:p w14:paraId="0C8CF841">
      <w:pPr>
        <w:jc w:val="both"/>
        <w:rPr>
          <w:rFonts w:ascii="Arial" w:hAnsi="Arial" w:cs="Arial"/>
          <w:b/>
          <w:bCs/>
          <w:color w:val="000000"/>
          <w:lang w:val="sr-Latn-ME"/>
        </w:rPr>
      </w:pPr>
    </w:p>
    <w:p w14:paraId="6ECEB729">
      <w:pPr>
        <w:jc w:val="both"/>
        <w:rPr>
          <w:rFonts w:ascii="Arial" w:hAnsi="Arial" w:cs="Arial"/>
          <w:b/>
          <w:bCs/>
          <w:color w:val="000000"/>
          <w:lang w:val="sr-Latn-ME"/>
        </w:rPr>
      </w:pPr>
    </w:p>
    <w:p w14:paraId="0EE8B92C">
      <w:pPr>
        <w:jc w:val="both"/>
        <w:rPr>
          <w:rFonts w:ascii="Arial" w:hAnsi="Arial" w:cs="Arial"/>
          <w:b/>
          <w:bCs/>
          <w:color w:val="000000"/>
          <w:lang w:val="sr-Latn-ME"/>
        </w:rPr>
      </w:pPr>
    </w:p>
    <w:p w14:paraId="19EAC673">
      <w:pPr>
        <w:jc w:val="both"/>
        <w:rPr>
          <w:rFonts w:ascii="Arial" w:hAnsi="Arial" w:cs="Arial"/>
          <w:b/>
          <w:bCs/>
          <w:color w:val="000000"/>
          <w:lang w:val="sr-Latn-ME"/>
        </w:rPr>
      </w:pPr>
    </w:p>
    <w:p w14:paraId="4A0FB45E">
      <w:pPr>
        <w:jc w:val="both"/>
        <w:rPr>
          <w:rFonts w:ascii="Arial" w:hAnsi="Arial" w:cs="Arial"/>
          <w:b/>
          <w:bCs/>
          <w:color w:val="000000"/>
          <w:lang w:val="sr-Latn-ME"/>
        </w:rPr>
      </w:pPr>
    </w:p>
    <w:p w14:paraId="3F710E89">
      <w:pPr>
        <w:jc w:val="both"/>
        <w:rPr>
          <w:rFonts w:ascii="Arial" w:hAnsi="Arial" w:cs="Arial"/>
          <w:b/>
          <w:bCs/>
          <w:color w:val="000000"/>
          <w:lang w:val="sr-Latn-ME"/>
        </w:rPr>
      </w:pPr>
    </w:p>
    <w:p w14:paraId="28502970">
      <w:pPr>
        <w:jc w:val="both"/>
        <w:rPr>
          <w:rFonts w:ascii="Arial" w:hAnsi="Arial" w:cs="Arial"/>
          <w:b/>
          <w:bCs/>
          <w:color w:val="000000"/>
          <w:lang w:val="sr-Latn-ME"/>
        </w:rPr>
      </w:pPr>
    </w:p>
    <w:p w14:paraId="73D64C44">
      <w:pPr>
        <w:jc w:val="both"/>
        <w:rPr>
          <w:rFonts w:ascii="Arial" w:hAnsi="Arial" w:cs="Arial"/>
          <w:b/>
          <w:bCs/>
          <w:color w:val="000000"/>
          <w:lang w:val="sr-Latn-ME"/>
        </w:rPr>
      </w:pPr>
    </w:p>
    <w:p w14:paraId="1E352D8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14:paraId="59BE8626">
      <w:pPr>
        <w:tabs>
          <w:tab w:val="left" w:pos="5760"/>
        </w:tabs>
        <w:jc w:val="center"/>
        <w:rPr>
          <w:rFonts w:ascii="Arial" w:hAnsi="Arial" w:cs="Arial"/>
          <w:color w:val="000000"/>
          <w:lang w:val="sr-Latn-ME"/>
        </w:rPr>
      </w:pPr>
    </w:p>
    <w:p w14:paraId="62D3499A">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1EA882A0">
      <w:pPr>
        <w:pStyle w:val="8"/>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42F19F2">
      <w:pPr>
        <w:pStyle w:val="8"/>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51AAB37">
      <w:pPr>
        <w:pStyle w:val="8"/>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F09BF3C">
      <w:pPr>
        <w:tabs>
          <w:tab w:val="left" w:pos="5760"/>
        </w:tabs>
        <w:jc w:val="both"/>
        <w:rPr>
          <w:rFonts w:ascii="Arial" w:hAnsi="Arial" w:cs="Arial"/>
          <w:color w:val="000000"/>
          <w:lang w:val="sr-Latn-ME"/>
        </w:rPr>
      </w:pPr>
    </w:p>
    <w:p w14:paraId="3055A6A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2D3102EE">
      <w:pPr>
        <w:autoSpaceDE w:val="0"/>
        <w:autoSpaceDN w:val="0"/>
        <w:adjustRightInd w:val="0"/>
        <w:ind w:firstLine="567"/>
        <w:jc w:val="both"/>
        <w:rPr>
          <w:rFonts w:ascii="Arial" w:hAnsi="Arial" w:cs="Arial"/>
          <w:color w:val="000000"/>
          <w:lang w:val="sr-Latn-ME"/>
        </w:rPr>
      </w:pPr>
    </w:p>
    <w:p w14:paraId="6EB8A380">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7490D49">
      <w:pPr>
        <w:tabs>
          <w:tab w:val="left" w:pos="5760"/>
        </w:tabs>
        <w:ind w:firstLine="567"/>
        <w:jc w:val="both"/>
        <w:rPr>
          <w:rFonts w:ascii="Arial" w:hAnsi="Arial" w:cs="Arial"/>
          <w:color w:val="000000"/>
          <w:lang w:val="sr-Latn-ME"/>
        </w:rPr>
      </w:pPr>
    </w:p>
    <w:p w14:paraId="5B74C946">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C3AFC13">
      <w:pPr>
        <w:tabs>
          <w:tab w:val="left" w:pos="5760"/>
        </w:tabs>
        <w:ind w:firstLine="567"/>
        <w:jc w:val="both"/>
        <w:rPr>
          <w:rFonts w:ascii="Arial" w:hAnsi="Arial" w:cs="Arial"/>
          <w:color w:val="000000"/>
          <w:lang w:val="sr-Latn-ME"/>
        </w:rPr>
      </w:pPr>
    </w:p>
    <w:p w14:paraId="7DC3A451">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7"/>
          <w:rFonts w:ascii="Arial" w:hAnsi="Arial" w:cs="Arial"/>
          <w:lang w:val="sr-Latn-ME"/>
        </w:rPr>
        <w:t>http://www.kontrola-nabavki.me/</w:t>
      </w:r>
      <w:r>
        <w:rPr>
          <w:rStyle w:val="7"/>
          <w:rFonts w:ascii="Arial" w:hAnsi="Arial" w:cs="Arial"/>
          <w:lang w:val="sr-Latn-ME"/>
        </w:rPr>
        <w:fldChar w:fldCharType="end"/>
      </w:r>
      <w:r>
        <w:rPr>
          <w:rFonts w:ascii="Arial" w:hAnsi="Arial" w:cs="Arial"/>
          <w:color w:val="000000"/>
          <w:lang w:val="sr-Latn-ME"/>
        </w:rPr>
        <w:t>.“.</w:t>
      </w:r>
    </w:p>
    <w:p w14:paraId="132274A2">
      <w:pPr>
        <w:tabs>
          <w:tab w:val="left" w:pos="5760"/>
        </w:tabs>
        <w:ind w:firstLine="567"/>
        <w:jc w:val="both"/>
        <w:rPr>
          <w:rFonts w:ascii="Arial" w:hAnsi="Arial" w:cs="Arial"/>
          <w:color w:val="000000"/>
          <w:lang w:val="sr-Latn-ME"/>
        </w:rPr>
      </w:pPr>
    </w:p>
    <w:p w14:paraId="45D3006E">
      <w:pPr>
        <w:tabs>
          <w:tab w:val="left" w:pos="5760"/>
        </w:tabs>
        <w:ind w:firstLine="567"/>
        <w:jc w:val="both"/>
        <w:rPr>
          <w:rFonts w:ascii="Arial" w:hAnsi="Arial" w:cs="Arial"/>
          <w:color w:val="000000"/>
          <w:lang w:val="sr-Latn-ME"/>
        </w:rPr>
      </w:pPr>
    </w:p>
    <w:p w14:paraId="76810FD0">
      <w:pPr>
        <w:tabs>
          <w:tab w:val="left" w:pos="5760"/>
        </w:tabs>
        <w:ind w:firstLine="567"/>
        <w:jc w:val="both"/>
        <w:rPr>
          <w:rFonts w:ascii="Arial" w:hAnsi="Arial" w:cs="Arial"/>
          <w:color w:val="000000"/>
          <w:lang w:val="sr-Latn-ME"/>
        </w:rPr>
      </w:pPr>
    </w:p>
    <w:p w14:paraId="154FF919">
      <w:pPr>
        <w:tabs>
          <w:tab w:val="left" w:pos="5760"/>
        </w:tabs>
        <w:ind w:firstLine="567"/>
        <w:jc w:val="both"/>
        <w:rPr>
          <w:rFonts w:ascii="Arial" w:hAnsi="Arial" w:cs="Arial"/>
          <w:color w:val="000000"/>
          <w:lang w:val="sr-Latn-ME"/>
        </w:rPr>
      </w:pPr>
    </w:p>
    <w:p w14:paraId="2C32F24F">
      <w:pPr>
        <w:tabs>
          <w:tab w:val="left" w:pos="5760"/>
        </w:tabs>
        <w:ind w:firstLine="567"/>
        <w:jc w:val="both"/>
        <w:rPr>
          <w:rFonts w:ascii="Arial" w:hAnsi="Arial" w:cs="Arial"/>
          <w:color w:val="000000"/>
          <w:lang w:val="sr-Latn-ME"/>
        </w:rPr>
      </w:pPr>
    </w:p>
    <w:p w14:paraId="7CD6BF09">
      <w:pPr>
        <w:tabs>
          <w:tab w:val="left" w:pos="5760"/>
        </w:tabs>
        <w:ind w:firstLine="567"/>
        <w:jc w:val="both"/>
        <w:rPr>
          <w:rFonts w:ascii="Arial" w:hAnsi="Arial" w:cs="Arial"/>
          <w:color w:val="000000"/>
          <w:lang w:val="sr-Latn-ME"/>
        </w:rPr>
      </w:pPr>
    </w:p>
    <w:p w14:paraId="7C709AC8">
      <w:pPr>
        <w:tabs>
          <w:tab w:val="left" w:pos="5760"/>
        </w:tabs>
        <w:ind w:firstLine="567"/>
        <w:jc w:val="both"/>
        <w:rPr>
          <w:rFonts w:ascii="Arial" w:hAnsi="Arial" w:cs="Arial"/>
          <w:color w:val="000000"/>
          <w:lang w:val="sr-Latn-ME"/>
        </w:rPr>
      </w:pPr>
    </w:p>
    <w:p w14:paraId="578CDAE0">
      <w:pPr>
        <w:tabs>
          <w:tab w:val="left" w:pos="5760"/>
        </w:tabs>
        <w:ind w:firstLine="567"/>
        <w:jc w:val="both"/>
        <w:rPr>
          <w:rFonts w:ascii="Arial" w:hAnsi="Arial" w:cs="Arial"/>
          <w:color w:val="000000"/>
          <w:lang w:val="sr-Latn-ME"/>
        </w:rPr>
      </w:pPr>
    </w:p>
    <w:p w14:paraId="61DC6955">
      <w:pPr>
        <w:tabs>
          <w:tab w:val="left" w:pos="5760"/>
        </w:tabs>
        <w:ind w:firstLine="567"/>
        <w:jc w:val="both"/>
        <w:rPr>
          <w:rFonts w:ascii="Arial" w:hAnsi="Arial" w:cs="Arial"/>
          <w:color w:val="000000"/>
          <w:lang w:val="sr-Latn-ME"/>
        </w:rPr>
      </w:pPr>
    </w:p>
    <w:p w14:paraId="05ED77ED">
      <w:pPr>
        <w:tabs>
          <w:tab w:val="left" w:pos="5760"/>
        </w:tabs>
        <w:ind w:firstLine="567"/>
        <w:jc w:val="both"/>
        <w:rPr>
          <w:rFonts w:ascii="Arial" w:hAnsi="Arial" w:cs="Arial"/>
          <w:color w:val="000000"/>
          <w:lang w:val="sr-Latn-ME"/>
        </w:rPr>
      </w:pPr>
    </w:p>
    <w:p w14:paraId="62AE382E">
      <w:pPr>
        <w:tabs>
          <w:tab w:val="left" w:pos="5760"/>
        </w:tabs>
        <w:ind w:firstLine="567"/>
        <w:jc w:val="both"/>
        <w:rPr>
          <w:rFonts w:ascii="Arial" w:hAnsi="Arial" w:cs="Arial"/>
          <w:color w:val="000000"/>
          <w:lang w:val="sr-Latn-ME"/>
        </w:rPr>
      </w:pPr>
    </w:p>
    <w:p w14:paraId="67D9440F">
      <w:pPr>
        <w:tabs>
          <w:tab w:val="left" w:pos="5760"/>
        </w:tabs>
        <w:ind w:firstLine="567"/>
        <w:jc w:val="both"/>
        <w:rPr>
          <w:rFonts w:ascii="Arial" w:hAnsi="Arial" w:cs="Arial"/>
          <w:color w:val="000000"/>
          <w:lang w:val="sr-Latn-ME"/>
        </w:rPr>
      </w:pPr>
    </w:p>
    <w:p w14:paraId="0EBBB074">
      <w:pPr>
        <w:tabs>
          <w:tab w:val="left" w:pos="5760"/>
        </w:tabs>
        <w:ind w:firstLine="567"/>
        <w:jc w:val="both"/>
        <w:rPr>
          <w:rFonts w:ascii="Arial" w:hAnsi="Arial" w:cs="Arial"/>
          <w:color w:val="000000"/>
          <w:lang w:val="sr-Latn-ME"/>
        </w:rPr>
      </w:pPr>
    </w:p>
    <w:p w14:paraId="1CE4DACB">
      <w:pPr>
        <w:tabs>
          <w:tab w:val="left" w:pos="5760"/>
        </w:tabs>
        <w:jc w:val="both"/>
        <w:rPr>
          <w:rFonts w:ascii="Arial" w:hAnsi="Arial" w:cs="Arial"/>
          <w:color w:val="000000"/>
          <w:lang w:val="sr-Latn-ME"/>
        </w:rPr>
      </w:pPr>
    </w:p>
    <w:p w14:paraId="2315A678">
      <w:pPr>
        <w:jc w:val="right"/>
        <w:rPr>
          <w:rFonts w:ascii="Arial" w:hAnsi="Arial" w:cs="Arial"/>
          <w:b/>
          <w:lang w:val="sr-Latn-ME"/>
        </w:rPr>
      </w:pPr>
    </w:p>
    <w:p w14:paraId="33862564"/>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472DB35C">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7DCCDF7A">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10A88C7B">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3">
    <w:p w14:paraId="77985D33">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14:paraId="2326AFD1">
      <w:pPr>
        <w:pStyle w:val="6"/>
        <w:jc w:val="both"/>
        <w:rPr>
          <w:rFonts w:ascii="Arial" w:hAnsi="Arial" w:cs="Arial"/>
          <w:sz w:val="16"/>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7C9F8EA5">
      <w:pPr>
        <w:pStyle w:val="6"/>
        <w:jc w:val="both"/>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65C0C2BE">
      <w:pPr>
        <w:pStyle w:val="6"/>
        <w:jc w:val="both"/>
        <w:rPr>
          <w:rFonts w:ascii="Arial" w:hAnsi="Arial" w:cs="Arial"/>
          <w:sz w:val="16"/>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6DD8BBDD">
      <w:pPr>
        <w:autoSpaceDE w:val="0"/>
        <w:autoSpaceDN w:val="0"/>
        <w:adjustRightInd w:val="0"/>
        <w:contextualSpacing/>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0718967E">
      <w:pPr>
        <w:pStyle w:val="6"/>
        <w:contextualSpacing/>
        <w:rPr>
          <w:rFonts w:ascii="Arial" w:hAnsi="Arial" w:cs="Arial"/>
          <w:sz w:val="16"/>
          <w:szCs w:val="16"/>
        </w:rPr>
      </w:pPr>
      <w:r>
        <w:rPr>
          <w:rStyle w:val="5"/>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798F0E97">
      <w:pPr>
        <w:pStyle w:val="6"/>
        <w:contextualSpacing/>
        <w:rPr>
          <w:rFonts w:ascii="Arial" w:hAnsi="Arial" w:cs="Arial"/>
          <w:sz w:val="14"/>
          <w:szCs w:val="16"/>
          <w:lang w:val="sr-Latn-ME"/>
        </w:rPr>
      </w:pPr>
      <w:r>
        <w:rPr>
          <w:rStyle w:val="5"/>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1A27F836">
      <w:pPr>
        <w:pStyle w:val="6"/>
        <w:contextualSpacing/>
        <w:rPr>
          <w:rFonts w:ascii="Arial" w:hAnsi="Arial" w:cs="Arial"/>
          <w:sz w:val="16"/>
          <w:szCs w:val="16"/>
          <w:lang w:val="sr-Latn-ME"/>
        </w:rPr>
      </w:pPr>
      <w:r>
        <w:rPr>
          <w:rStyle w:val="5"/>
          <w:rFonts w:ascii="Arial" w:hAnsi="Arial" w:cs="Arial"/>
          <w:sz w:val="14"/>
          <w:szCs w:val="16"/>
        </w:rPr>
        <w:footnoteRef/>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footnote>
  <w:footnote w:id="11">
    <w:p w14:paraId="2831EA34">
      <w:pPr>
        <w:pStyle w:val="6"/>
        <w:jc w:val="both"/>
        <w:rPr>
          <w:rFonts w:ascii="Arial" w:hAnsi="Arial" w:cs="Arial"/>
          <w:sz w:val="14"/>
          <w:szCs w:val="14"/>
          <w:lang w:val="sr-Latn-ME"/>
        </w:rPr>
      </w:pPr>
      <w:r>
        <w:rPr>
          <w:rStyle w:val="5"/>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4308324B">
      <w:pPr>
        <w:jc w:val="both"/>
        <w:rPr>
          <w:rFonts w:ascii="Arial" w:hAnsi="Arial" w:cs="Arial"/>
          <w:color w:val="000000"/>
          <w:sz w:val="16"/>
          <w:szCs w:val="16"/>
        </w:rPr>
      </w:pPr>
      <w:r>
        <w:rPr>
          <w:rStyle w:val="5"/>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6"/>
    <w:footnote w:id="27"/>
  </w:foot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A72"/>
    <w:rsid w:val="0001634A"/>
    <w:rsid w:val="001F7DCD"/>
    <w:rsid w:val="00251F9E"/>
    <w:rsid w:val="00575B48"/>
    <w:rsid w:val="008B4799"/>
    <w:rsid w:val="00A31A72"/>
    <w:rsid w:val="00C106BC"/>
    <w:rsid w:val="00E118D4"/>
    <w:rsid w:val="00E75449"/>
    <w:rsid w:val="1C415194"/>
    <w:rsid w:val="44BA06D0"/>
    <w:rsid w:val="684049B2"/>
    <w:rsid w:val="70DE3030"/>
    <w:rsid w:val="77B41ECE"/>
    <w:rsid w:val="783A6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rPr>
      <w:rFonts w:ascii="Tahoma" w:hAnsi="Tahoma" w:cs="Tahoma"/>
      <w:sz w:val="16"/>
      <w:szCs w:val="16"/>
    </w:rPr>
  </w:style>
  <w:style w:type="character" w:styleId="5">
    <w:name w:val="footnote reference"/>
    <w:unhideWhenUsed/>
    <w:qFormat/>
    <w:uiPriority w:val="99"/>
    <w:rPr>
      <w:vertAlign w:val="superscript"/>
    </w:rPr>
  </w:style>
  <w:style w:type="paragraph" w:styleId="6">
    <w:name w:val="footnote text"/>
    <w:basedOn w:val="1"/>
    <w:link w:val="9"/>
    <w:unhideWhenUsed/>
    <w:qFormat/>
    <w:uiPriority w:val="99"/>
    <w:rPr>
      <w:rFonts w:ascii="Calibri" w:hAnsi="Calibri" w:eastAsia="Calibri"/>
      <w:sz w:val="20"/>
      <w:szCs w:val="20"/>
    </w:rPr>
  </w:style>
  <w:style w:type="character" w:styleId="7">
    <w:name w:val="Hyperlink"/>
    <w:qFormat/>
    <w:uiPriority w:val="99"/>
    <w:rPr>
      <w:color w:val="0000FF"/>
      <w:u w:val="single"/>
    </w:rPr>
  </w:style>
  <w:style w:type="paragraph" w:customStyle="1" w:styleId="8">
    <w:name w:val="T30X"/>
    <w:basedOn w:val="1"/>
    <w:qFormat/>
    <w:uiPriority w:val="99"/>
    <w:pPr>
      <w:autoSpaceDE w:val="0"/>
      <w:autoSpaceDN w:val="0"/>
      <w:adjustRightInd w:val="0"/>
      <w:spacing w:before="60" w:after="60"/>
      <w:ind w:firstLine="283"/>
      <w:jc w:val="both"/>
    </w:pPr>
    <w:rPr>
      <w:color w:val="000000"/>
      <w:sz w:val="22"/>
      <w:szCs w:val="22"/>
    </w:rPr>
  </w:style>
  <w:style w:type="character" w:customStyle="1" w:styleId="9">
    <w:name w:val="Footnote Text Char"/>
    <w:basedOn w:val="2"/>
    <w:link w:val="6"/>
    <w:qFormat/>
    <w:uiPriority w:val="99"/>
    <w:rPr>
      <w:rFonts w:ascii="Calibri" w:hAnsi="Calibri" w:eastAsia="Calibri" w:cs="Times New Roman"/>
      <w:sz w:val="20"/>
      <w:szCs w:val="20"/>
    </w:rPr>
  </w:style>
  <w:style w:type="character" w:customStyle="1" w:styleId="10">
    <w:name w:val="Balloon Text Char"/>
    <w:basedOn w:val="2"/>
    <w:link w:val="4"/>
    <w:semiHidden/>
    <w:qFormat/>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2254</Words>
  <Characters>12852</Characters>
  <Lines>107</Lines>
  <Paragraphs>30</Paragraphs>
  <TotalTime>13</TotalTime>
  <ScaleCrop>false</ScaleCrop>
  <LinksUpToDate>false</LinksUpToDate>
  <CharactersWithSpaces>15076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2026-03-20T20:19:00Z</dcterms:created>
  <dc:creator>Javne Nabavke</dc:creator>
  <cp:lastModifiedBy>PC</cp:lastModifiedBy>
  <dcterms:modified xsi:type="dcterms:W3CDTF">2026-04-02T11:27:33Z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86AFE7B927D8450B996071A225FF2EF1_13</vt:lpwstr>
  </property>
</Properties>
</file>