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592E" w14:textId="77777777" w:rsidR="0053282F" w:rsidRDefault="00000000">
      <w:pPr>
        <w:jc w:val="both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U skladu sa članom 95 Zakona o javnim nabavkama ( Sl.list CG broj. 074/19, 003/23, 011/23), te na osnovu zahtjeva dobijenih od zainteresovanih lica, Dom zdravlja Danilovgrad u svojstvu naručioca daje: </w:t>
      </w:r>
    </w:p>
    <w:p w14:paraId="0DA20C49" w14:textId="77777777" w:rsidR="0053282F" w:rsidRDefault="0053282F">
      <w:pPr>
        <w:rPr>
          <w:rFonts w:ascii="Arial" w:hAnsi="Arial" w:cs="Arial"/>
          <w:sz w:val="20"/>
          <w:szCs w:val="20"/>
          <w:lang w:val="sr-Latn-ME"/>
        </w:rPr>
      </w:pPr>
    </w:p>
    <w:p w14:paraId="2ADA409E" w14:textId="102F331F" w:rsidR="0053282F" w:rsidRPr="00FB4494" w:rsidRDefault="00000000" w:rsidP="00FB4494">
      <w:pPr>
        <w:jc w:val="both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POJAŠNJENJE TENDERSKE DOKUMENTACIJE </w:t>
      </w:r>
      <w:r>
        <w:rPr>
          <w:rFonts w:ascii="Arial" w:hAnsi="Arial" w:cs="Arial"/>
          <w:b/>
          <w:bCs/>
          <w:lang w:val="sr-Latn-ME"/>
        </w:rPr>
        <w:t>07/26-1018</w:t>
      </w:r>
      <w:r>
        <w:rPr>
          <w:rFonts w:ascii="Arial" w:hAnsi="Arial" w:cs="Arial"/>
          <w:b/>
          <w:sz w:val="20"/>
          <w:szCs w:val="20"/>
          <w:lang w:val="sr-Latn-ME"/>
        </w:rPr>
        <w:t xml:space="preserve"> OD 27.03.2026. GODINE</w:t>
      </w:r>
      <w:r w:rsidR="00FB4494">
        <w:rPr>
          <w:rFonts w:ascii="Arial" w:hAnsi="Arial" w:cs="Arial"/>
          <w:b/>
          <w:sz w:val="20"/>
          <w:szCs w:val="20"/>
          <w:lang w:val="sr-Latn-ME"/>
        </w:rPr>
        <w:t xml:space="preserve"> BR.</w:t>
      </w:r>
      <w:r w:rsidR="00861356">
        <w:rPr>
          <w:rFonts w:ascii="Arial" w:hAnsi="Arial" w:cs="Arial"/>
          <w:b/>
          <w:sz w:val="20"/>
          <w:szCs w:val="20"/>
          <w:lang w:val="sr-Latn-ME"/>
        </w:rPr>
        <w:t>2</w:t>
      </w:r>
    </w:p>
    <w:p w14:paraId="3DCE56C7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Poštovani,</w:t>
      </w:r>
    </w:p>
    <w:p w14:paraId="63F86737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03A49AC0" w14:textId="5125FA62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Nakon uvida u tendersku dokumentaciju za otvoreni postupak javne nabavke za nabavku rode – Medicinske opreme, te detaljne analize, u prilogu šaljemo zahtjev za izmjenu tenderske dokumentacije. Zakonom o javnim nabavkama ("SL Crne Gore", br. 074/19, 003/23, 011/23, 084/24 ) Članom 87 stav 2 definisano je da je Naručilac je dužan da tehničkom</w:t>
      </w:r>
      <w:r>
        <w:rPr>
          <w:rFonts w:ascii="Arial" w:hAnsi="Arial" w:cs="Arial"/>
          <w:sz w:val="21"/>
          <w:szCs w:val="21"/>
        </w:rPr>
        <w:t xml:space="preserve"> </w:t>
      </w:r>
      <w:r w:rsidRPr="00D25E79">
        <w:rPr>
          <w:rFonts w:ascii="Arial" w:hAnsi="Arial" w:cs="Arial"/>
          <w:sz w:val="21"/>
          <w:szCs w:val="21"/>
        </w:rPr>
        <w:t>specifikacijom omogući jednak pristup svim privrednim subjektima u postupku nabavke bez ograničavanja tržišne konkurencije.</w:t>
      </w:r>
    </w:p>
    <w:p w14:paraId="00B67956" w14:textId="7B22607D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Kao distributeri renomiranog proizvođača sa jednim od najkvalitetnijih aparata u svijetu, proizvedenim u Njemačkoj,onemogućeni smo da učestvujemo u predmetnom postupku javne nabavke.</w:t>
      </w:r>
      <w:r>
        <w:rPr>
          <w:rFonts w:ascii="Arial" w:hAnsi="Arial" w:cs="Arial"/>
          <w:sz w:val="21"/>
          <w:szCs w:val="21"/>
        </w:rPr>
        <w:t xml:space="preserve"> </w:t>
      </w:r>
      <w:r w:rsidRPr="00D25E79">
        <w:rPr>
          <w:rFonts w:ascii="Arial" w:hAnsi="Arial" w:cs="Arial"/>
          <w:sz w:val="21"/>
          <w:szCs w:val="21"/>
        </w:rPr>
        <w:t>Nakon detaljnog uvida u tehničku specifikaciju, smatramo da pojedine definisane stavke mogu nepotrebno ograničiti konkurentnost i suziti mogućnost učešća više proizvođača, iako postoje tehnički i klinički ekvivalentna ili naprednija</w:t>
      </w:r>
      <w:r>
        <w:rPr>
          <w:rFonts w:ascii="Arial" w:hAnsi="Arial" w:cs="Arial"/>
          <w:sz w:val="21"/>
          <w:szCs w:val="21"/>
        </w:rPr>
        <w:t xml:space="preserve"> </w:t>
      </w:r>
      <w:r w:rsidRPr="00D25E79">
        <w:rPr>
          <w:rFonts w:ascii="Arial" w:hAnsi="Arial" w:cs="Arial"/>
          <w:sz w:val="21"/>
          <w:szCs w:val="21"/>
        </w:rPr>
        <w:t>rješenja koja u potpunosti zadovoljavaju funkcionalne potrebe krajnjeg korisnika.</w:t>
      </w:r>
      <w:r>
        <w:rPr>
          <w:rFonts w:ascii="Arial" w:hAnsi="Arial" w:cs="Arial"/>
          <w:sz w:val="21"/>
          <w:szCs w:val="21"/>
        </w:rPr>
        <w:t xml:space="preserve"> </w:t>
      </w:r>
      <w:r w:rsidRPr="00D25E79">
        <w:rPr>
          <w:rFonts w:ascii="Arial" w:hAnsi="Arial" w:cs="Arial"/>
          <w:sz w:val="21"/>
          <w:szCs w:val="21"/>
        </w:rPr>
        <w:t>Uređaj koji namjeravamo ponuditi predstavlja savremeno i visokokvalitetno rješenje sa naprednim mogućnostima analize i visokim kliničkim performansama (Philips EKG). Međutim, određene tehničke karakteristike iz specifikacije odnose se na parametre koji nijesu presudni za kliničku upotrebljivost, već mogu predstavljati ograničenje konkurentnosti.</w:t>
      </w:r>
    </w:p>
    <w:p w14:paraId="73597DA1" w14:textId="70DC9012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U cilju obezbjeđivanja pravične konkurencije i omogućavanja učešća većeg broja kvalifikovanih ponuđača, molimo vas da razmotrite sljedeća pitanja i predložene korekcije:</w:t>
      </w:r>
    </w:p>
    <w:p w14:paraId="5DDC606F" w14:textId="26B7D0EE" w:rsidR="00D25E79" w:rsidRPr="00D25E79" w:rsidRDefault="00D25E79" w:rsidP="00D25E79">
      <w:pPr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>Odgovor na subjektivnu konstataciju:</w:t>
      </w:r>
    </w:p>
    <w:p w14:paraId="5EE3F1B5" w14:textId="5108A30F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 xml:space="preserve">Navedena konstatacija ne stoji jer smo se vodili da predstavljene minimalne tehničke karakteristike zadovoljavaju svi renomirani proizvođači EKG aparata pa čak i Philips  u odgovarajućim klasama proizvoda.Navedeni parametri u navedenim minimalnm tehničkim karakteristikama aparata su osnova za nadogradnju većeg i šireg  opsega kvaliteta a ne izostavljanja pri čemu  smanjuje  kvalitet proizvoda Svako smanjenja vrijednosti tehničke  karakteristike smanjuje ukupni kvalitet proizvoda za predviđenu cijenu  I upotrebu. </w:t>
      </w:r>
    </w:p>
    <w:p w14:paraId="69BC8B29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Nije problem približiti  vrijednost tehničke karakteristike ako se istinski radi o višem nivou proizvoda što ćemo i uraditi u ovom vašem zahtjevu</w:t>
      </w:r>
    </w:p>
    <w:p w14:paraId="01339F02" w14:textId="77777777" w:rsidR="00D25E79" w:rsidRPr="00D25E79" w:rsidRDefault="00D25E79" w:rsidP="00D25E79">
      <w:pPr>
        <w:pStyle w:val="ListParagrap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 w:hint="eastAsia"/>
          <w:sz w:val="21"/>
          <w:szCs w:val="21"/>
        </w:rPr>
        <w:t xml:space="preserve">   </w:t>
      </w:r>
    </w:p>
    <w:p w14:paraId="3467AD8D" w14:textId="77777777" w:rsidR="00D25E79" w:rsidRPr="00D25E79" w:rsidRDefault="00D25E79" w:rsidP="00D25E79">
      <w:pPr>
        <w:rPr>
          <w:rFonts w:ascii="Arial" w:hAnsi="Arial" w:cs="Arial"/>
          <w:b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>PARTIJA 4: 12-KANALNI ELEKTROKARDIOGRAF</w:t>
      </w:r>
    </w:p>
    <w:p w14:paraId="40B8B5CD" w14:textId="48F9091C" w:rsidR="00D25E79" w:rsidRPr="00D25E79" w:rsidRDefault="00D25E79" w:rsidP="00D25E79">
      <w:pPr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>1. Tačka: “Frekvencija detekcije pejsmejker signala veća od 20 kHz”</w:t>
      </w:r>
    </w:p>
    <w:p w14:paraId="09235D2B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Pitanje: EKG uređaji proizvođača PHILIPS mogu detektovati promjene u EKG signalu sa izuzetno visokom preciznošću</w:t>
      </w:r>
    </w:p>
    <w:p w14:paraId="2CB9F4C4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– najmanje promjene od 0,02 mV·ms, što je 5 puta bolje od predloženog standarda u literaturi (0,1 mV·ms) i čak 20 puta bolje od drugih proizvođača (0,4 mV·ms).</w:t>
      </w:r>
    </w:p>
    <w:p w14:paraId="74EFDB3E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 xml:space="preserve">Ova sposobnost znači da Philips uređaji mogu prepoznati vrlo suptilne promjene u srčanom signalu, koje drugi uređaji mogu previdjeti. U praksi, ovo omogućava precizniju interpretaciju ritma srca i pejsmejker impulsa, te pouzdaniju detekciju potencijalnih anomalija. U realnoj kliničkoj primjeni više je </w:t>
      </w:r>
      <w:r w:rsidRPr="00D25E79">
        <w:rPr>
          <w:rFonts w:ascii="Arial" w:hAnsi="Arial" w:cs="Arial"/>
          <w:sz w:val="21"/>
          <w:szCs w:val="21"/>
        </w:rPr>
        <w:lastRenderedPageBreak/>
        <w:t>važno koliko sitne promjene u signalu uređaj može prepoznati. Philips TC35 u ovom pogledu znatno nadmašuje standard i pruža više informacija interpretativnom algoritmu, što znači sigurniju i precizniju kliničku procjenu. Molimo da se prihvati i uređaj koji omogućava detekciju promjene signala od ≤ 0,02 mV·ms, kao tehnički i funkcionalno ekvivalentno ili naprednije rješenje.</w:t>
      </w:r>
    </w:p>
    <w:p w14:paraId="07F54C4A" w14:textId="2008C73F" w:rsidR="00D25E79" w:rsidRPr="00D25E79" w:rsidRDefault="00D25E79" w:rsidP="00D25E79">
      <w:pPr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>Odgovor:</w:t>
      </w:r>
    </w:p>
    <w:p w14:paraId="066FD49C" w14:textId="41FE5786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Ovaj parametar se odnosi na digitalni uzorak / sampling rate signala pejsmejkera u aparatu. Znači da aparat uzorkuje signal najmanje 20.000 puta u sekundi.</w:t>
      </w:r>
    </w:p>
    <w:p w14:paraId="0B3C06D8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To je bitno jer pejsmejker impulsi su vrlo kratki (0,1–1,5 ms)  i zahtijevaju visoku frekvenciju uzorkovanja da bi se impuls pravilno prikazao i izmjerio. Niža frekvencija uzorkovanja može deformisati impuls čime se gubi detalj u ampitudi i trajanju što otežava automatsku detekciju pejsmejkera i analizu QRS kompleksa. Uzorkovanje &gt;20 kHz znači da se signal pejsmejkera bilježi sa preciznošću ±0,05 ms, što je dovoljno da se mjere i najmanje promjene impulsa (npr. 0,02 mV·ms). Kako su ovo dva različita parametra uzajamno povezana a u tehničkoj dokumentaciji u minimalnim tehničkim karakteristikama traži se samo frekvencija uzorkovanja ne prihvata se izmjena ove minimalne tehničke karakteristike kao zamjena jedne sa drugom ili veza za ekvivalentnost.</w:t>
      </w:r>
    </w:p>
    <w:p w14:paraId="19992D6A" w14:textId="6298E671" w:rsidR="00D25E79" w:rsidRPr="00D25E79" w:rsidRDefault="00D25E79" w:rsidP="00D25E79">
      <w:pPr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>2. Tačka: “ADC rezolucija: minimalno 24-bit”</w:t>
      </w:r>
    </w:p>
    <w:p w14:paraId="75F0A28D" w14:textId="27F98C26" w:rsidR="00D25E79" w:rsidRPr="00D25E79" w:rsidRDefault="00D25E79" w:rsidP="00D25E79">
      <w:pPr>
        <w:jc w:val="both"/>
        <w:rPr>
          <w:rFonts w:ascii="Arial" w:hAnsi="Arial" w:cs="Arial"/>
          <w:b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Pitanje: Da li će naručilac prihvatiti uređaj koji obezbjeđuje visok nivo dijagnostičke preciznosti i osjetljivosti, bez striktne vezanosti za ADC rezoluciju od 24-bit?</w:t>
      </w:r>
    </w:p>
    <w:p w14:paraId="2B98F369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Navedeni parametar sam po sebi nije jedini niti ključni pokazatelj kliničke efikasnosti EKG uređaja. U praksi je od većeg značaja stvarna osjetljivost sistema i sposobnost pouzdane detekcije vrlo malih promjena EKG signala, uključujući I pejsmejker impulse.</w:t>
      </w:r>
    </w:p>
    <w:p w14:paraId="25BEC41C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Molimo da se prihvati i uređaj koji ostvaruje potrebnu funkcionalnost kroz visoku osjetljivost i kvalitet obrade signala, bez striktne vezanosti za ADC rezoluciju od 24-bit.</w:t>
      </w:r>
    </w:p>
    <w:p w14:paraId="2A88C709" w14:textId="3A55FB30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Odgovor:</w:t>
      </w:r>
    </w:p>
    <w:p w14:paraId="60F8CDED" w14:textId="4B172EAC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Standardna digitalna rezolucija odnosno preciznost digitalnog zapisa regulisana je preko A/D konverzije najmanje 16-24 bita.Zatražite od proizvođača da Vam da ovaj podatak.Ne prihvatamo preimenovanje minimalne tehničke karakteristike u tenderskoj dokumentaciji</w:t>
      </w:r>
    </w:p>
    <w:p w14:paraId="464CADE3" w14:textId="5F611969" w:rsidR="00D25E79" w:rsidRPr="00D25E79" w:rsidRDefault="00D25E79" w:rsidP="00D25E79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3,</w:t>
      </w:r>
      <w:r w:rsidRPr="00D25E79">
        <w:rPr>
          <w:rFonts w:ascii="Arial" w:hAnsi="Arial" w:cs="Arial"/>
          <w:b/>
          <w:sz w:val="21"/>
          <w:szCs w:val="21"/>
        </w:rPr>
        <w:t>Tačka: “Frekvencijski opseg: 0.5 – 250 Hz”</w:t>
      </w:r>
    </w:p>
    <w:p w14:paraId="06B7B450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Pitanje: Da li je prihvatljivo ponuditi aparat čiji je propusni opseg 0.02 – 300 Hz, koji je veći od traženog?</w:t>
      </w:r>
    </w:p>
    <w:p w14:paraId="508D022E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Molimo da izmijenite ovu stavku na način da niti jedan ponuđač nije ogrraničen:</w:t>
      </w:r>
    </w:p>
    <w:p w14:paraId="4C99837D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“Frekventni propusni opseg aparata u minimalnom opsegu 0.05-250 Hz”</w:t>
      </w:r>
    </w:p>
    <w:p w14:paraId="5EAFB09E" w14:textId="0F0D77CF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Odgovor:</w:t>
      </w:r>
    </w:p>
    <w:p w14:paraId="40FB48AF" w14:textId="3E49347C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Propusni opseg od 0.02-300 Hz ima veći šum od EMG i mreže zašto su potrebni snažni digitalni filteri ,pogodno je za istraživanje , što nam nije cilj, ali  može biti pretjerano za standaardnu dijagnostiku.Propusni opseg od 0,05-250 Hz  pokriva sve ključne talase:P,QRS,T,pokriva standardne pejsmejker impulse,kao i balans između detalja i šuma ,ne detektuje ekstremno niske frekvencije ili ultra kratke impulse , optimalno je za standardnu dijagnostiku .Iz svega ovoga ne prihvatamo izmjenu minimalne tehničke karakteristike u tenderskoj dokumentaciji</w:t>
      </w:r>
    </w:p>
    <w:p w14:paraId="032043E2" w14:textId="77777777" w:rsidR="00D25E79" w:rsidRPr="00D25E79" w:rsidRDefault="00D25E79" w:rsidP="00D25E79">
      <w:pPr>
        <w:pStyle w:val="ListParagraph"/>
        <w:rPr>
          <w:rFonts w:ascii="Arial" w:hAnsi="Arial" w:cs="Arial"/>
          <w:b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lastRenderedPageBreak/>
        <w:t xml:space="preserve"> </w:t>
      </w:r>
    </w:p>
    <w:p w14:paraId="07D8F492" w14:textId="77777777" w:rsidR="00D25E79" w:rsidRPr="00D25E79" w:rsidRDefault="00D25E79" w:rsidP="00D25E79">
      <w:pPr>
        <w:pStyle w:val="ListParagrap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 xml:space="preserve"> </w:t>
      </w:r>
    </w:p>
    <w:p w14:paraId="292B32C0" w14:textId="77777777" w:rsidR="00D25E79" w:rsidRPr="00D25E79" w:rsidRDefault="00D25E79" w:rsidP="00D25E79">
      <w:pPr>
        <w:pStyle w:val="ListParagrap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 xml:space="preserve"> </w:t>
      </w:r>
    </w:p>
    <w:p w14:paraId="7946B293" w14:textId="77777777" w:rsidR="00D25E79" w:rsidRPr="00D25E79" w:rsidRDefault="00D25E79" w:rsidP="00D25E79">
      <w:pPr>
        <w:pStyle w:val="ListParagrap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 xml:space="preserve"> </w:t>
      </w:r>
    </w:p>
    <w:p w14:paraId="283DA342" w14:textId="77777777" w:rsidR="00D25E79" w:rsidRPr="00D25E79" w:rsidRDefault="00D25E79" w:rsidP="00D25E79">
      <w:pPr>
        <w:pStyle w:val="ListParagraph"/>
        <w:rPr>
          <w:rFonts w:ascii="Arial" w:hAnsi="Arial" w:cs="Arial"/>
          <w:b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 xml:space="preserve"> </w:t>
      </w:r>
    </w:p>
    <w:p w14:paraId="5FACE1C8" w14:textId="6EB47C93" w:rsidR="00D25E79" w:rsidRPr="00D25E79" w:rsidRDefault="00D25E79" w:rsidP="00D25E79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4.</w:t>
      </w:r>
      <w:r w:rsidRPr="00D25E79">
        <w:rPr>
          <w:rFonts w:ascii="Arial" w:hAnsi="Arial" w:cs="Arial"/>
          <w:b/>
          <w:sz w:val="21"/>
          <w:szCs w:val="21"/>
        </w:rPr>
        <w:t>Tačka: “Mogućnost izbora pedijatrijskog ili odraslog režima rada“</w:t>
      </w:r>
    </w:p>
    <w:p w14:paraId="787101BD" w14:textId="02363A86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Pitanje: Uređaj koji bismo nudili automatski prepoznaje pacijentovu kategoriju na osnovu unesenih podataka, uključujući godinu rođenja. Za sve pedijatrijske analize i algoritme neophodno je unijeti godine pacijenta, čime se omogućava automatsko prilagođavanje svih parametara mjerenja i interpretacije EKG-a. Shodno tome, dodatno fizičko dugme ili taster za prebacivanje između pedijatrijskog i odraslog režima nije neophodno, jer funkcionalnost uređaja i klinička sigurnost nisu ugroženi, a pedijatrijska analiza je u potpunosti obezbijeđena kroz automatski algoritam.</w:t>
      </w:r>
      <w:r>
        <w:rPr>
          <w:rFonts w:ascii="Arial" w:hAnsi="Arial" w:cs="Arial"/>
          <w:sz w:val="21"/>
          <w:szCs w:val="21"/>
        </w:rPr>
        <w:t xml:space="preserve"> </w:t>
      </w:r>
      <w:r w:rsidRPr="00D25E79">
        <w:rPr>
          <w:rFonts w:ascii="Arial" w:hAnsi="Arial" w:cs="Arial"/>
          <w:sz w:val="21"/>
          <w:szCs w:val="21"/>
        </w:rPr>
        <w:t>Molimo da uklonite ovu stavku kako niti jedan ponuđač ne bi bio ograničen.</w:t>
      </w:r>
    </w:p>
    <w:p w14:paraId="5A1294C0" w14:textId="5E1CAD32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Odgovor:</w:t>
      </w:r>
    </w:p>
    <w:p w14:paraId="052BED35" w14:textId="669961F6" w:rsidR="00D25E79" w:rsidRPr="00D25E79" w:rsidRDefault="00D25E79" w:rsidP="00D25E79">
      <w:pPr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Prihvata se izmjena mininalne tehničke karakteristike u tenderskoj dokumentaciji I s</w:t>
      </w:r>
      <w:r>
        <w:rPr>
          <w:rFonts w:ascii="Arial" w:hAnsi="Arial" w:cs="Arial"/>
          <w:bCs/>
          <w:sz w:val="21"/>
          <w:szCs w:val="21"/>
        </w:rPr>
        <w:t>a</w:t>
      </w:r>
      <w:r w:rsidRPr="00D25E79">
        <w:rPr>
          <w:rFonts w:ascii="Arial" w:hAnsi="Arial" w:cs="Arial"/>
          <w:bCs/>
          <w:sz w:val="21"/>
          <w:szCs w:val="21"/>
        </w:rPr>
        <w:t xml:space="preserve">da glasi: </w:t>
      </w:r>
    </w:p>
    <w:p w14:paraId="551FC1F4" w14:textId="10737DCE" w:rsidR="00D25E79" w:rsidRPr="00D25E79" w:rsidRDefault="00D25E79" w:rsidP="00D25E79">
      <w:pPr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Mora imati prekidač ili softversku opciju za izbor pedijatrijskog ili odraslog načina rada</w:t>
      </w:r>
    </w:p>
    <w:p w14:paraId="4DABA008" w14:textId="4FF0C65E" w:rsidR="00D25E79" w:rsidRPr="00D25E79" w:rsidRDefault="00D25E79" w:rsidP="00D25E79">
      <w:pPr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>5.Tačka: “Kolor LCD ili TFT ekran minimalne veličine 7 inča“</w:t>
      </w:r>
    </w:p>
    <w:p w14:paraId="4C272939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Pitanje: Da li je u prihvatljivo ponuditi uređaj sa kolor ekranom veličine 6.5 inča, imajući u vidu da je razlika u odnosu na traženu dijagonalu od 7 inča svega 0.5 inča, odnosno 1,27 cm, te da navedeno odstupanje ne utiče suštinski na preglednost, funkcionalnost, čitljivost parametara niti na bezbjedan i efikasan rad uređaja?</w:t>
      </w:r>
    </w:p>
    <w:p w14:paraId="15655324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Dodatno, monitor posjeduje podešavanje nagiba radi optimalne preglednosti za svakog korisnika.</w:t>
      </w:r>
    </w:p>
    <w:p w14:paraId="285099CD" w14:textId="48E9839D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Odgovor:</w:t>
      </w:r>
    </w:p>
    <w:p w14:paraId="3729255D" w14:textId="73F622D7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Za pedijatrijski i standardni 12-kanalni EKG aparat, minimalna veličina ekrana nije striktno definisana u međunarodnim standardima, ali se preporuke baziraju na vidljivosti talasa, preglednosti signala i praktičnosti rada. Optimalno za 12-kanalni EKG, jasnu detekciju P, QRS, T i pejsmejker impulsa  iznosi od 10-12 inča. Pedijatrijski talasi su male amplitude . Mali ekran otežava vizuelnu interpretaciju, pejsmejker impulsi i QRS kompleksi se bolje vide na većem ekranu,više kanala (6–12) zahtijeva ekran koji može prikazati sve talase paralelno . EKG aparat mora imati ekran dovoljne veličine i rezolucije za pouzdanu vizualizaciju svih kanala, najmanje 7 inča dijagonale sa rezolucijom 800×480 piksela.Ovdje bi trebalo da perferiran veći ekran (≥10 inča) za prikaz svih 12 kanala i detekciju pejsmejker impulsa, posebno kod pedijatrijskih pacijenata što očekujemo od ponuđača.Tako ne prihvatamo izmjenu minimalne tehničke karakteristike u tenderskoj dokumentaciji.</w:t>
      </w:r>
    </w:p>
    <w:p w14:paraId="408B3D19" w14:textId="77777777" w:rsidR="00D25E79" w:rsidRPr="00D25E79" w:rsidRDefault="00000000" w:rsidP="00D25E79">
      <w:pPr>
        <w:pStyle w:val="ListParagraph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pict w14:anchorId="1E50AA7F">
          <v:rect id="_x0000_i1025" style="width:468pt;height:1.5pt" o:hralign="center" o:hrstd="t" o:hr="t" fillcolor="#a0a0a0" stroked="f"/>
        </w:pict>
      </w:r>
    </w:p>
    <w:p w14:paraId="38B3B988" w14:textId="77777777" w:rsidR="00D25E79" w:rsidRPr="00D25E79" w:rsidRDefault="00D25E79" w:rsidP="00D25E79">
      <w:pPr>
        <w:pStyle w:val="ListParagraph"/>
        <w:rPr>
          <w:rFonts w:ascii="Arial" w:hAnsi="Arial" w:cs="Arial"/>
          <w:b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 xml:space="preserve"> </w:t>
      </w:r>
    </w:p>
    <w:p w14:paraId="61E15AE4" w14:textId="056329F8" w:rsidR="00D25E79" w:rsidRPr="00D25E79" w:rsidRDefault="00D25E79" w:rsidP="00D25E79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6.</w:t>
      </w:r>
      <w:r w:rsidRPr="00D25E79">
        <w:rPr>
          <w:rFonts w:ascii="Arial" w:hAnsi="Arial" w:cs="Arial"/>
          <w:b/>
          <w:sz w:val="21"/>
          <w:szCs w:val="21"/>
        </w:rPr>
        <w:t>Tačka : “EKG aparat mora posjedovati brzine štampanja: 12,5 mm/s, 25 mm/s i 50 mm/s.”</w:t>
      </w:r>
    </w:p>
    <w:p w14:paraId="1D68B76B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Pitanje: Da li je prihvatljivo ponuditi aparat koji posjeduje dvije brzine štampanja, 25 mm/s i 50 mm/s?</w:t>
      </w:r>
    </w:p>
    <w:p w14:paraId="55514E80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 xml:space="preserve">Za većinu kliničkih EKG analize, brzina od 25 mm/s je standardna brzina za štampanje, jer je dovoljno za detaljan uvid u EKG zapis i omogućava precizno očitavanje R talasa i drugih relevantnih parametara. Brzina štampanja aparata utiče na kvalitet zapisa i vrijeme potrebno za štampanje. U </w:t>
      </w:r>
      <w:r w:rsidRPr="00D25E79">
        <w:rPr>
          <w:rFonts w:ascii="Arial" w:hAnsi="Arial" w:cs="Arial"/>
          <w:sz w:val="21"/>
          <w:szCs w:val="21"/>
        </w:rPr>
        <w:lastRenderedPageBreak/>
        <w:t>nekim slučajevima, niže brzine kao što su 12,5 mm/s mogu dovesti do smanjenja kvaliteta dijagnostike. Korišćenje brzine od 25 mm/s je u skladu sa međunarodnim standardima i</w:t>
      </w:r>
    </w:p>
    <w:p w14:paraId="2B3D5B0B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praksama u kliničkoj medicini, te zahtijevanje niže brzine može biti neophodno samo u specifičnim situacijama koje nisu uobičajene u svakodnevnoj primjeni. Naš aparat posjeduje opcije za podešavanje senzitivnosti i brzine štampe kao što su 5, 10 ili 20 mm/mV za limfne odvode, što omogućava korisnicima da optimizuju preciznost zapisa prema potrebama pacijenta i vrsti analize. Takođe, podešavanje brzine između 25 mm/s i 50 mm/s omogućava fleksibilnost u postavkama, dok 12,5 mm/s rijetko daje dodatne prednosti.</w:t>
      </w:r>
    </w:p>
    <w:p w14:paraId="3978A6FE" w14:textId="6C44D4A7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Odgovor:</w:t>
      </w:r>
    </w:p>
    <w:p w14:paraId="1921305D" w14:textId="7D1D18DD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Pošto se radi prevashodno za pedijatrijske pacijente minimalna brzina štampe je 25mm/s prihvata se izmjena minimalne tehničke karakteristike u tenderskoj dokumentaciji  glasi</w:t>
      </w:r>
    </w:p>
    <w:p w14:paraId="74663825" w14:textId="719F4E42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Brzina papira: min.  25 ; 50 mm/s   i  više</w:t>
      </w:r>
    </w:p>
    <w:p w14:paraId="0A865C11" w14:textId="1669F02C" w:rsidR="00D25E79" w:rsidRPr="00D25E79" w:rsidRDefault="00D25E79" w:rsidP="00D25E79">
      <w:pPr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>7.Tačka: “Interna memorija minimalno 300 pregleda“</w:t>
      </w:r>
    </w:p>
    <w:p w14:paraId="4E2603D0" w14:textId="6BD93B85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 xml:space="preserve">Pitanje: Da li je prihvatljivo da ponudimo uređaj koji ima internu memoriju od 200 pregleda, imajući u vidu da svi EKG pregledi mogu biti eksportovani i arhivirani, da prosječan broj dnevnih pregleda ne premašuje kapacitet od 200 pregleda, kao i da smanjenje memorije ne utiče na funkcionalnost, sigurnost niti kvalitet kliničkih rezultata? </w:t>
      </w:r>
    </w:p>
    <w:p w14:paraId="236D137D" w14:textId="77777777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Odgovor:</w:t>
      </w:r>
    </w:p>
    <w:p w14:paraId="2595ABC2" w14:textId="6705D8DB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>Prihvata se izmjena minimalne tehničke karakteristike u tenderskoj dokumentaciji I sada glasi:</w:t>
      </w:r>
    </w:p>
    <w:p w14:paraId="4671D2E1" w14:textId="7861B32E" w:rsidR="00D25E79" w:rsidRPr="00D25E79" w:rsidRDefault="00D25E79" w:rsidP="00D25E79">
      <w:pPr>
        <w:jc w:val="both"/>
        <w:rPr>
          <w:rFonts w:ascii="Arial" w:hAnsi="Arial" w:cs="Arial"/>
          <w:sz w:val="21"/>
          <w:szCs w:val="21"/>
        </w:rPr>
      </w:pPr>
      <w:r w:rsidRPr="00D25E79">
        <w:rPr>
          <w:rFonts w:ascii="Arial" w:hAnsi="Arial" w:cs="Arial"/>
          <w:sz w:val="21"/>
          <w:szCs w:val="21"/>
        </w:rPr>
        <w:t xml:space="preserve">Interna memorija minimalno 200 pregleda </w:t>
      </w:r>
    </w:p>
    <w:p w14:paraId="4B40B742" w14:textId="587C0CFA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/>
          <w:sz w:val="21"/>
          <w:szCs w:val="21"/>
        </w:rPr>
        <w:t>8.Tačka</w:t>
      </w:r>
      <w:r w:rsidRPr="00D25E79">
        <w:rPr>
          <w:rFonts w:ascii="Arial" w:hAnsi="Arial" w:cs="Arial"/>
          <w:bCs/>
          <w:sz w:val="21"/>
          <w:szCs w:val="21"/>
        </w:rPr>
        <w:t>: “Podržani formati izvoza: PDF, XML, SCP-ECG“</w:t>
      </w:r>
    </w:p>
    <w:p w14:paraId="0CC34E66" w14:textId="77777777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Pitanje: Uređaj koji želimo ponuditi podržava standardizovane formate izvoza i razmjene podataka, uključujući PDF,XML, DICOM General ECG, DICOM 12-Lead ECG i DICOM Encapsulated PDF, čime je obezbijeđena interoperabilnost, arhiviranje i razmjena EKG podataka sa drugim informacionim i dijagnostičkim sistemima. Navedene DICOM ECG funkcionalnosti predstavljaju ekvivalentan ili napredniji standard u odnosu na SCP-ECG format.</w:t>
      </w:r>
    </w:p>
    <w:p w14:paraId="3BA3565A" w14:textId="77777777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Molimo da nam omogućite da ponudimo uređaj sa ekvivalentim rješenjem za SCP-ECG format.</w:t>
      </w:r>
    </w:p>
    <w:p w14:paraId="707DDA14" w14:textId="7A0D1A9C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Odgovor:</w:t>
      </w:r>
    </w:p>
    <w:p w14:paraId="2DEA4FA0" w14:textId="7D0D8D11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Kako se radi o naprednoj opciji prihvata se izmjena minimalne tehničke karakteristike u tenderskoj dokumentaciji i sada glasi:</w:t>
      </w:r>
    </w:p>
    <w:p w14:paraId="65E5494B" w14:textId="55ABABA0" w:rsidR="00D25E79" w:rsidRPr="00D25E79" w:rsidRDefault="00D25E79" w:rsidP="00D25E79">
      <w:pPr>
        <w:jc w:val="both"/>
        <w:rPr>
          <w:rFonts w:ascii="Arial" w:hAnsi="Arial" w:cs="Arial"/>
          <w:bCs/>
          <w:sz w:val="21"/>
          <w:szCs w:val="21"/>
        </w:rPr>
      </w:pPr>
      <w:r w:rsidRPr="00D25E79">
        <w:rPr>
          <w:rFonts w:ascii="Arial" w:hAnsi="Arial" w:cs="Arial"/>
          <w:bCs/>
          <w:sz w:val="21"/>
          <w:szCs w:val="21"/>
        </w:rPr>
        <w:t>Podržani formati izvoza: PDF, XML, SCP-ECG ili DICOM ECG kao ekvivalen</w:t>
      </w:r>
    </w:p>
    <w:p w14:paraId="136198A9" w14:textId="77777777" w:rsidR="0053282F" w:rsidRDefault="0053282F">
      <w:pPr>
        <w:pStyle w:val="ListParagraph"/>
        <w:rPr>
          <w:rFonts w:ascii="Arial" w:hAnsi="Arial" w:cs="Arial"/>
          <w:sz w:val="20"/>
          <w:szCs w:val="20"/>
        </w:rPr>
      </w:pPr>
    </w:p>
    <w:p w14:paraId="4D83771A" w14:textId="1D007A2D" w:rsidR="0053282F" w:rsidRDefault="00000000" w:rsidP="00FB4494">
      <w:pPr>
        <w:jc w:val="right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                                   KOMISIJA ZA SPROVOĐENJE POSTUPKA JAVNE NABAVKE       </w:t>
      </w:r>
    </w:p>
    <w:p w14:paraId="1F136CA0" w14:textId="77777777" w:rsidR="004E68AA" w:rsidRPr="00FB4494" w:rsidRDefault="004E68AA" w:rsidP="004E68AA">
      <w:pPr>
        <w:jc w:val="right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                                                                Slobodan Knežević, predsjednik komisije                   </w:t>
      </w:r>
      <w:r w:rsidRPr="00FB4494">
        <w:rPr>
          <w:rFonts w:ascii="Arial" w:hAnsi="Arial" w:cs="Arial"/>
          <w:sz w:val="20"/>
          <w:szCs w:val="20"/>
          <w:lang w:val="sr-Latn-ME"/>
        </w:rPr>
        <w:t xml:space="preserve"> </w:t>
      </w:r>
    </w:p>
    <w:p w14:paraId="477CF21E" w14:textId="53AC966B" w:rsidR="0053282F" w:rsidRPr="00FB4494" w:rsidRDefault="0053282F" w:rsidP="004E68AA">
      <w:pPr>
        <w:jc w:val="right"/>
        <w:rPr>
          <w:rFonts w:ascii="Arial" w:hAnsi="Arial" w:cs="Arial"/>
          <w:sz w:val="20"/>
          <w:szCs w:val="20"/>
          <w:lang w:val="sr-Latn-ME"/>
        </w:rPr>
      </w:pPr>
    </w:p>
    <w:sectPr w:rsidR="0053282F" w:rsidRPr="00FB449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C7B2C" w14:textId="77777777" w:rsidR="00D16B37" w:rsidRDefault="00D16B37">
      <w:pPr>
        <w:spacing w:line="240" w:lineRule="auto"/>
      </w:pPr>
      <w:r>
        <w:separator/>
      </w:r>
    </w:p>
  </w:endnote>
  <w:endnote w:type="continuationSeparator" w:id="0">
    <w:p w14:paraId="73AE8CB3" w14:textId="77777777" w:rsidR="00D16B37" w:rsidRDefault="00D16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91843" w14:textId="77777777" w:rsidR="0053282F" w:rsidRDefault="00000000">
    <w:pPr>
      <w:pStyle w:val="BodyText"/>
      <w:spacing w:line="14" w:lineRule="auto"/>
      <w:rPr>
        <w:sz w:val="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CBBB63" wp14:editId="31E0A925">
              <wp:simplePos x="0" y="0"/>
              <wp:positionH relativeFrom="page">
                <wp:posOffset>0</wp:posOffset>
              </wp:positionH>
              <wp:positionV relativeFrom="page">
                <wp:posOffset>10657205</wp:posOffset>
              </wp:positionV>
              <wp:extent cx="7557770" cy="889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777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docshape1" o:spid="_x0000_s1026" o:spt="1" style="position:absolute;left:0pt;margin-left:0pt;margin-top:839.15pt;height:0.7pt;width:595.1pt;mso-position-horizontal-relative:page;mso-position-vertical-relative:page;z-index:-251657216;mso-width-relative:page;mso-height-relative:page;" fillcolor="#000000" filled="t" stroked="f" coordsize="21600,21600" o:gfxdata="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yutg9kAAAALAQAADwAAAAAAAAABACAA&#10;AAAiAAAAZHJzL2Rvd25yZXYueG1sUEsBAhQAFAAAAAgAh07iQFUvmz4MAgAAJQQAAA4AAAAAAAAA&#10;AQAgAAAAKAEAAGRycy9lMm9Eb2MueG1sUEsFBgAAAAAGAAYAWQEAAKY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3AD7" w14:textId="77777777" w:rsidR="00D16B37" w:rsidRDefault="00D16B37">
      <w:pPr>
        <w:spacing w:after="0"/>
      </w:pPr>
      <w:r>
        <w:separator/>
      </w:r>
    </w:p>
  </w:footnote>
  <w:footnote w:type="continuationSeparator" w:id="0">
    <w:p w14:paraId="505C43FB" w14:textId="77777777" w:rsidR="00D16B37" w:rsidRDefault="00D16B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35AE4"/>
    <w:multiLevelType w:val="multilevel"/>
    <w:tmpl w:val="43043CEE"/>
    <w:lvl w:ilvl="0">
      <w:start w:val="2"/>
      <w:numFmt w:val="bullet"/>
      <w:lvlText w:val="-"/>
      <w:lvlJc w:val="left"/>
      <w:pPr>
        <w:ind w:left="648" w:hanging="360"/>
      </w:pPr>
      <w:rPr>
        <w:rFonts w:ascii="Calibri Light" w:hAnsi="Calibri Light" w:cs="Calibri Light" w:hint="default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7040179B"/>
    <w:multiLevelType w:val="multilevel"/>
    <w:tmpl w:val="7040179B"/>
    <w:lvl w:ilvl="0">
      <w:start w:val="1"/>
      <w:numFmt w:val="decimal"/>
      <w:lvlText w:val="%1."/>
      <w:lvlJc w:val="left"/>
      <w:pPr>
        <w:ind w:left="1214" w:hanging="358"/>
      </w:pPr>
      <w:rPr>
        <w:rFonts w:hint="default"/>
        <w:b/>
        <w:spacing w:val="0"/>
        <w:w w:val="108"/>
        <w:lang w:val="hr-HR" w:eastAsia="en-US" w:bidi="ar-SA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30436849">
    <w:abstractNumId w:val="1"/>
  </w:num>
  <w:num w:numId="2" w16cid:durableId="7205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D00"/>
    <w:rsid w:val="000316DD"/>
    <w:rsid w:val="001B17AE"/>
    <w:rsid w:val="004E68AA"/>
    <w:rsid w:val="00515D00"/>
    <w:rsid w:val="0053282F"/>
    <w:rsid w:val="00616D2E"/>
    <w:rsid w:val="006874D3"/>
    <w:rsid w:val="00821B2F"/>
    <w:rsid w:val="008502EA"/>
    <w:rsid w:val="00861356"/>
    <w:rsid w:val="009211F3"/>
    <w:rsid w:val="00951859"/>
    <w:rsid w:val="009D4223"/>
    <w:rsid w:val="00C2572D"/>
    <w:rsid w:val="00D16B37"/>
    <w:rsid w:val="00D25E79"/>
    <w:rsid w:val="00D4668E"/>
    <w:rsid w:val="00DA5878"/>
    <w:rsid w:val="00DF5ECD"/>
    <w:rsid w:val="00EF0002"/>
    <w:rsid w:val="00F032F1"/>
    <w:rsid w:val="00F76F03"/>
    <w:rsid w:val="00FB4494"/>
    <w:rsid w:val="2D9B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66787"/>
  <w15:docId w15:val="{1A1158FB-130A-4CDD-BB25-42559805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spacing w:after="0" w:line="240" w:lineRule="auto"/>
      <w:ind w:left="888" w:hanging="35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="Times New Roman" w:eastAsia="Times New Roman" w:hAnsi="Times New Roman" w:cs="Times New Roman"/>
      <w:b/>
      <w:bCs/>
      <w:sz w:val="21"/>
      <w:szCs w:val="21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38267593671</cp:lastModifiedBy>
  <cp:revision>3</cp:revision>
  <cp:lastPrinted>2026-04-02T06:53:00Z</cp:lastPrinted>
  <dcterms:created xsi:type="dcterms:W3CDTF">2026-04-02T07:06:00Z</dcterms:created>
  <dcterms:modified xsi:type="dcterms:W3CDTF">2026-04-02T08:25:00Z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ECAF2FCEADAE475B972193D4B9D2EEB7_12</vt:lpwstr>
  </property>
</Properties>
</file>