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31165">
      <w:pPr>
        <w:rPr>
          <w:rFonts w:ascii="Times New Roman" w:hAnsi="Times New Roman" w:cs="Times New Roman"/>
        </w:rPr>
      </w:pPr>
      <w:r>
        <w:rPr>
          <w:rFonts w:ascii="Times New Roman" w:hAnsi="Times New Roman" w:cs="Times New Roman"/>
        </w:rPr>
        <w:t xml:space="preserve">JPU “Ljubica </w:t>
      </w:r>
      <w:r>
        <w:rPr>
          <w:rFonts w:hint="default" w:ascii="Times New Roman" w:hAnsi="Times New Roman" w:cs="Times New Roman"/>
          <w:lang w:val="en-US"/>
        </w:rPr>
        <w:t>V</w:t>
      </w:r>
      <w:r>
        <w:rPr>
          <w:rFonts w:hint="default" w:ascii="Times New Roman" w:hAnsi="Times New Roman" w:cs="Times New Roman"/>
          <w:lang w:val="sr-Latn-RS"/>
        </w:rPr>
        <w:t xml:space="preserve"> Jovanović Maše</w:t>
      </w:r>
      <w:r>
        <w:rPr>
          <w:rFonts w:ascii="Times New Roman" w:hAnsi="Times New Roman" w:cs="Times New Roman"/>
        </w:rPr>
        <w:t>”</w:t>
      </w:r>
    </w:p>
    <w:p w14:paraId="6E8FE2A5">
      <w:pPr>
        <w:rPr>
          <w:rFonts w:hint="default" w:ascii="Times New Roman" w:hAnsi="Times New Roman" w:cs="Times New Roman"/>
          <w:lang w:val="sr-Latn-RS"/>
        </w:rPr>
      </w:pPr>
      <w:r>
        <w:rPr>
          <w:rFonts w:ascii="Times New Roman" w:hAnsi="Times New Roman" w:cs="Times New Roman"/>
        </w:rPr>
        <w:t xml:space="preserve">Broj: </w:t>
      </w:r>
      <w:r>
        <w:rPr>
          <w:rFonts w:hint="default" w:ascii="Times New Roman" w:hAnsi="Times New Roman" w:cs="Times New Roman"/>
          <w:lang w:val="sr-Latn-RS"/>
        </w:rPr>
        <w:t>238-965</w:t>
      </w:r>
    </w:p>
    <w:p w14:paraId="6C1451CD">
      <w:pPr>
        <w:rPr>
          <w:rFonts w:ascii="Times New Roman" w:hAnsi="Times New Roman" w:cs="Times New Roman"/>
        </w:rPr>
      </w:pPr>
      <w:r>
        <w:rPr>
          <w:rFonts w:hint="default" w:ascii="Times New Roman" w:hAnsi="Times New Roman" w:cs="Times New Roman"/>
          <w:lang w:val="sr-Latn-RS"/>
        </w:rPr>
        <w:t>Budva</w:t>
      </w:r>
      <w:r>
        <w:rPr>
          <w:rFonts w:ascii="Times New Roman" w:hAnsi="Times New Roman" w:cs="Times New Roman"/>
        </w:rPr>
        <w:t xml:space="preserve">,  </w:t>
      </w:r>
      <w:r>
        <w:rPr>
          <w:rFonts w:hint="default" w:ascii="Times New Roman" w:hAnsi="Times New Roman" w:cs="Times New Roman"/>
          <w:lang w:val="sr-Latn-RS"/>
        </w:rPr>
        <w:t>30</w:t>
      </w:r>
      <w:r>
        <w:rPr>
          <w:rFonts w:ascii="Times New Roman" w:hAnsi="Times New Roman" w:cs="Times New Roman"/>
        </w:rPr>
        <w:t>.0</w:t>
      </w:r>
      <w:r>
        <w:rPr>
          <w:rFonts w:hint="default" w:ascii="Times New Roman" w:hAnsi="Times New Roman" w:cs="Times New Roman"/>
          <w:lang w:val="sr-Latn-RS"/>
        </w:rPr>
        <w:t>3</w:t>
      </w:r>
      <w:r>
        <w:rPr>
          <w:rFonts w:ascii="Times New Roman" w:hAnsi="Times New Roman" w:cs="Times New Roman"/>
        </w:rPr>
        <w:t>.202</w:t>
      </w:r>
      <w:r>
        <w:rPr>
          <w:rFonts w:hint="default" w:ascii="Times New Roman" w:hAnsi="Times New Roman" w:cs="Times New Roman"/>
          <w:lang w:val="sr-Latn-RS"/>
        </w:rPr>
        <w:t>6</w:t>
      </w:r>
      <w:r>
        <w:rPr>
          <w:rFonts w:ascii="Times New Roman" w:hAnsi="Times New Roman" w:cs="Times New Roman"/>
        </w:rPr>
        <w:t>. godine</w:t>
      </w:r>
    </w:p>
    <w:p w14:paraId="63A2CA5B">
      <w:pPr>
        <w:rPr>
          <w:rFonts w:ascii="Times New Roman" w:hAnsi="Times New Roman" w:cs="Times New Roman"/>
        </w:rPr>
      </w:pPr>
    </w:p>
    <w:p w14:paraId="634823BA">
      <w:pPr>
        <w:rPr>
          <w:rFonts w:hint="default" w:ascii="Times New Roman" w:hAnsi="Times New Roman" w:cs="Times New Roman"/>
          <w:lang w:val="sr-Latn-RS"/>
        </w:rPr>
      </w:pPr>
      <w:r>
        <w:rPr>
          <w:rFonts w:hint="default" w:ascii="Times New Roman" w:hAnsi="Times New Roman" w:cs="Times New Roman"/>
          <w:lang w:val="sr-Latn-RS"/>
        </w:rPr>
        <w:t>Vrši se ispravka broja tenderske dokumentacije pa umjesto broja 238-926 stoji broj 238-936.</w:t>
      </w:r>
      <w:bookmarkStart w:id="1" w:name="_GoBack"/>
      <w:bookmarkEnd w:id="1"/>
    </w:p>
    <w:p w14:paraId="2E87383C">
      <w:pPr>
        <w:tabs>
          <w:tab w:val="left" w:pos="1230"/>
        </w:tabs>
        <w:jc w:val="both"/>
        <w:rPr>
          <w:rFonts w:ascii="Times New Roman" w:hAnsi="Times New Roman" w:cs="Times New Roman"/>
          <w:lang w:val="sr-Latn-CS"/>
        </w:rPr>
      </w:pPr>
      <w:r>
        <w:rPr>
          <w:rFonts w:ascii="Times New Roman" w:hAnsi="Times New Roman" w:cs="Times New Roman"/>
        </w:rPr>
        <w:t>Naručilac je  u skladu sa članom 54 stav 1 tačka 1 ZJN rok za podnošenje ponuda u otvorenom postupku javne nabavke odredio u roku  ne kraćem od 15 dana od dana objavljivanja tenderske dokumentacije na portalu javnih nabavki</w:t>
      </w:r>
      <w:r>
        <w:rPr>
          <w:rFonts w:ascii="Times New Roman" w:hAnsi="Times New Roman" w:cs="Times New Roman"/>
          <w:lang w:val="sr-Latn-CS"/>
        </w:rPr>
        <w:t>.</w:t>
      </w:r>
    </w:p>
    <w:p w14:paraId="4F595BF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Times New Roman" w:hAnsi="Times New Roman" w:cs="Times New Roman"/>
          <w:b/>
          <w:iCs/>
        </w:rPr>
      </w:pPr>
      <w:bookmarkStart w:id="0" w:name="_Toc62730568"/>
      <w:r>
        <w:rPr>
          <w:rFonts w:ascii="Times New Roman" w:hAnsi="Times New Roman" w:cs="Times New Roman"/>
          <w:b/>
        </w:rPr>
        <w:t>UPUTSTVO O PRAVNOM SREDSTVU</w:t>
      </w:r>
      <w:bookmarkEnd w:id="0"/>
    </w:p>
    <w:p w14:paraId="4C395BBC">
      <w:pPr>
        <w:tabs>
          <w:tab w:val="left" w:pos="5760"/>
        </w:tabs>
        <w:jc w:val="center"/>
        <w:rPr>
          <w:rFonts w:ascii="Times New Roman" w:hAnsi="Times New Roman" w:cs="Times New Roman"/>
          <w:color w:val="000000"/>
        </w:rPr>
      </w:pPr>
    </w:p>
    <w:p w14:paraId="26EFA74A">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Privredni subjekat može da izjavi žalbu protiv ove tenderske dokumentacije Komisiji za zaštitu prava:</w:t>
      </w:r>
    </w:p>
    <w:p w14:paraId="764FBE69">
      <w:pPr>
        <w:pStyle w:val="5"/>
        <w:ind w:left="567" w:hanging="283"/>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498D61B">
      <w:pPr>
        <w:pStyle w:val="5"/>
        <w:ind w:left="567" w:hanging="283"/>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9F95CD4">
      <w:pPr>
        <w:pStyle w:val="5"/>
        <w:ind w:left="567" w:hanging="283"/>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EDC5C4">
      <w:pPr>
        <w:tabs>
          <w:tab w:val="left" w:pos="5760"/>
        </w:tabs>
        <w:jc w:val="both"/>
        <w:rPr>
          <w:rFonts w:ascii="Times New Roman" w:hAnsi="Times New Roman" w:cs="Times New Roman"/>
          <w:color w:val="000000"/>
        </w:rPr>
      </w:pPr>
    </w:p>
    <w:p w14:paraId="1C076101">
      <w:pPr>
        <w:autoSpaceDE w:val="0"/>
        <w:autoSpaceDN w:val="0"/>
        <w:adjustRightInd w:val="0"/>
        <w:ind w:firstLine="567"/>
        <w:jc w:val="both"/>
        <w:rPr>
          <w:rFonts w:ascii="Times New Roman" w:hAnsi="Times New Roman" w:cs="Times New Roman"/>
          <w:color w:val="000000"/>
        </w:rPr>
      </w:pPr>
      <w:r>
        <w:rPr>
          <w:rFonts w:ascii="Times New Roman" w:hAnsi="Times New Roman" w:cs="Times New Roman"/>
          <w:color w:val="000000"/>
        </w:rPr>
        <w:t>Žalba se izjavljuje preko naručioca neposredno putem ESJN-a. Žalba koja nije podnesena na naprijed predviđeni način biće odbijena kao nedozvoljena.</w:t>
      </w:r>
    </w:p>
    <w:p w14:paraId="40E31194">
      <w:pPr>
        <w:autoSpaceDE w:val="0"/>
        <w:autoSpaceDN w:val="0"/>
        <w:adjustRightInd w:val="0"/>
        <w:ind w:firstLine="567"/>
        <w:jc w:val="both"/>
        <w:rPr>
          <w:rFonts w:ascii="Times New Roman" w:hAnsi="Times New Roman" w:cs="Times New Roman"/>
          <w:color w:val="000000"/>
        </w:rPr>
      </w:pPr>
    </w:p>
    <w:p w14:paraId="641A3C83">
      <w:pPr>
        <w:autoSpaceDE w:val="0"/>
        <w:autoSpaceDN w:val="0"/>
        <w:adjustRightInd w:val="0"/>
        <w:ind w:firstLine="567"/>
        <w:jc w:val="both"/>
        <w:rPr>
          <w:rFonts w:ascii="Times New Roman" w:hAnsi="Times New Roman" w:cs="Times New Roman"/>
          <w:color w:val="000000"/>
          <w:highlight w:val="yellow"/>
        </w:rPr>
      </w:pPr>
      <w:r>
        <w:rPr>
          <w:rFonts w:ascii="Times New Roman" w:hAnsi="Times New Roman" w:cs="Times New Roman"/>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EFD77D7">
      <w:pPr>
        <w:tabs>
          <w:tab w:val="left" w:pos="5760"/>
        </w:tabs>
        <w:ind w:firstLine="567"/>
        <w:jc w:val="both"/>
        <w:rPr>
          <w:rFonts w:ascii="Times New Roman" w:hAnsi="Times New Roman" w:cs="Times New Roman"/>
          <w:color w:val="000000"/>
        </w:rPr>
      </w:pPr>
    </w:p>
    <w:p w14:paraId="1C8BF68A">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Ukoliko je predmet nabavke podijeljen po partijama, a žalba se odnosi samo na određenu/e partiju/e, naknada se plaća u iznosu 1% od procijenjene vrijednosti javne nabavke te/tih partije/a.</w:t>
      </w:r>
    </w:p>
    <w:p w14:paraId="2C40B249">
      <w:pPr>
        <w:tabs>
          <w:tab w:val="left" w:pos="5760"/>
        </w:tabs>
        <w:ind w:firstLine="567"/>
        <w:jc w:val="both"/>
        <w:rPr>
          <w:rFonts w:ascii="Times New Roman" w:hAnsi="Times New Roman" w:cs="Times New Roman"/>
          <w:color w:val="000000"/>
        </w:rPr>
      </w:pPr>
    </w:p>
    <w:p w14:paraId="0D9D97EE">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4"/>
          <w:rFonts w:ascii="Times New Roman" w:hAnsi="Times New Roman" w:cs="Times New Roman"/>
        </w:rPr>
        <w:t>http://www.kontrola-nabavki.me/</w:t>
      </w:r>
      <w:r>
        <w:rPr>
          <w:rStyle w:val="4"/>
          <w:rFonts w:ascii="Times New Roman" w:hAnsi="Times New Roman" w:cs="Times New Roman"/>
        </w:rPr>
        <w:fldChar w:fldCharType="end"/>
      </w:r>
      <w:r>
        <w:rPr>
          <w:rFonts w:ascii="Times New Roman" w:hAnsi="Times New Roman" w:cs="Times New Roman"/>
          <w:color w:val="000000"/>
        </w:rPr>
        <w:t>.“.</w:t>
      </w:r>
    </w:p>
    <w:p w14:paraId="63CEFD61"/>
    <w:p w14:paraId="7EBCE67B">
      <w:pPr>
        <w:tabs>
          <w:tab w:val="left" w:pos="1230"/>
        </w:tabs>
        <w:jc w:val="both"/>
        <w:rPr>
          <w:rFonts w:ascii="Times New Roman" w:hAnsi="Times New Roman" w:cs="Times New Roman"/>
          <w:lang w:val="sr-Latn-CS"/>
        </w:rPr>
      </w:pPr>
    </w:p>
    <w:p w14:paraId="4248553D">
      <w:pPr>
        <w:rPr>
          <w:rFonts w:ascii="Times New Roman" w:hAnsi="Times New Roman" w:cs="Times New Roman"/>
        </w:rPr>
      </w:pPr>
      <w:r>
        <w:rPr>
          <w:rFonts w:ascii="Times New Roman" w:hAnsi="Times New Roman" w:cs="Times New Roman"/>
        </w:rPr>
        <w:t>komisij</w:t>
      </w:r>
      <w:r>
        <w:rPr>
          <w:rFonts w:hint="default" w:ascii="Times New Roman" w:hAnsi="Times New Roman" w:cs="Times New Roman"/>
          <w:lang w:val="sr-Latn-RS"/>
        </w:rPr>
        <w:t>a</w:t>
      </w:r>
      <w:r>
        <w:rPr>
          <w:rFonts w:ascii="Times New Roman" w:hAnsi="Times New Roman" w:cs="Times New Roman"/>
        </w:rPr>
        <w:t xml:space="preserve"> za sprovođenje postupka </w:t>
      </w:r>
    </w:p>
    <w:p w14:paraId="6905BDFC">
      <w:pPr>
        <w:rPr>
          <w:rFonts w:ascii="Times New Roman" w:hAnsi="Times New Roman" w:cs="Times New Roman"/>
        </w:rPr>
      </w:pP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503"/>
    <w:rsid w:val="000640B7"/>
    <w:rsid w:val="00081851"/>
    <w:rsid w:val="000D50CC"/>
    <w:rsid w:val="001452AA"/>
    <w:rsid w:val="00200A2B"/>
    <w:rsid w:val="00372947"/>
    <w:rsid w:val="005826AB"/>
    <w:rsid w:val="005944DD"/>
    <w:rsid w:val="005C71B9"/>
    <w:rsid w:val="00600A91"/>
    <w:rsid w:val="0061764D"/>
    <w:rsid w:val="00635F1E"/>
    <w:rsid w:val="00660638"/>
    <w:rsid w:val="006D7110"/>
    <w:rsid w:val="00792877"/>
    <w:rsid w:val="007A5DB6"/>
    <w:rsid w:val="007B6C63"/>
    <w:rsid w:val="007D038B"/>
    <w:rsid w:val="008476BC"/>
    <w:rsid w:val="008F1E7F"/>
    <w:rsid w:val="00950DBD"/>
    <w:rsid w:val="00962BDD"/>
    <w:rsid w:val="0098296B"/>
    <w:rsid w:val="00A25C60"/>
    <w:rsid w:val="00AD0065"/>
    <w:rsid w:val="00AE0B99"/>
    <w:rsid w:val="00B256CC"/>
    <w:rsid w:val="00B35E20"/>
    <w:rsid w:val="00BA3290"/>
    <w:rsid w:val="00CB5622"/>
    <w:rsid w:val="00CF163D"/>
    <w:rsid w:val="00D36257"/>
    <w:rsid w:val="00D92503"/>
    <w:rsid w:val="00E27FFA"/>
    <w:rsid w:val="00F07907"/>
    <w:rsid w:val="00FD605C"/>
    <w:rsid w:val="26CE1996"/>
    <w:rsid w:val="39B30324"/>
    <w:rsid w:val="3AB90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uiPriority w:val="99"/>
    <w:rPr>
      <w:color w:val="0000FF"/>
      <w:u w:val="single"/>
    </w:rPr>
  </w:style>
  <w:style w:type="paragraph" w:customStyle="1" w:styleId="5">
    <w:name w:val="T30X"/>
    <w:basedOn w:val="1"/>
    <w:qFormat/>
    <w:uiPriority w:val="99"/>
    <w:pPr>
      <w:autoSpaceDE w:val="0"/>
      <w:autoSpaceDN w:val="0"/>
      <w:adjustRightInd w:val="0"/>
      <w:spacing w:before="60" w:after="60" w:line="240" w:lineRule="auto"/>
      <w:ind w:firstLine="283"/>
      <w:jc w:val="both"/>
    </w:pPr>
    <w:rPr>
      <w:rFonts w:ascii="Times New Roman" w:hAnsi="Times New Roman" w:eastAsia="Times New Roman" w:cs="Times New Roman"/>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472</Words>
  <Characters>2693</Characters>
  <Lines>22</Lines>
  <Paragraphs>6</Paragraphs>
  <TotalTime>8</TotalTime>
  <ScaleCrop>false</ScaleCrop>
  <LinksUpToDate>false</LinksUpToDate>
  <CharactersWithSpaces>3159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2023-09-12T12:11:00Z</dcterms:created>
  <dc:creator>vesna</dc:creator>
  <cp:lastModifiedBy>PC</cp:lastModifiedBy>
  <cp:lastPrinted>2022-11-03T12:53:00Z</cp:lastPrinted>
  <dcterms:modified xsi:type="dcterms:W3CDTF">2026-03-30T12:38:40Z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438022D6965D4CC1AA084EA0CCED414D_13</vt:lpwstr>
  </property>
</Properties>
</file>