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42C" w:rsidRDefault="0037542C" w:rsidP="0037542C">
      <w:r>
        <w:t>Fond penzijskog i invalidskog osiguranja Crne Gore</w:t>
      </w:r>
    </w:p>
    <w:p w:rsidR="0037542C" w:rsidRDefault="0037542C" w:rsidP="0037542C">
      <w:r>
        <w:t xml:space="preserve">Broj iz evidencije postupaka javnih nabavki: </w:t>
      </w:r>
      <w:r w:rsidR="009B5313">
        <w:t>01-3873/8</w:t>
      </w:r>
    </w:p>
    <w:p w:rsidR="0037542C" w:rsidRDefault="0037542C" w:rsidP="0037542C">
      <w:r>
        <w:t xml:space="preserve">Mjesto i datum: Podgorica, 14.01.2026. </w:t>
      </w:r>
      <w:proofErr w:type="gramStart"/>
      <w:r>
        <w:t>godine</w:t>
      </w:r>
      <w:proofErr w:type="gramEnd"/>
      <w:r>
        <w:cr/>
      </w:r>
    </w:p>
    <w:p w:rsidR="009B5313" w:rsidRDefault="009B5313" w:rsidP="0037542C">
      <w:proofErr w:type="gramStart"/>
      <w:r w:rsidRPr="009B5313">
        <w:t>Postupajući po Rješenju Komisije za zaštitu prava u postup</w:t>
      </w:r>
      <w:r>
        <w:t>cima javnih nabavki broj UP.0903</w:t>
      </w:r>
      <w:r w:rsidRPr="009B5313">
        <w:t xml:space="preserve">- </w:t>
      </w:r>
      <w:r>
        <w:t>338</w:t>
      </w:r>
      <w:r w:rsidRPr="009B5313">
        <w:t>/2025 od 29.12.2025.godine, poništava se tenderska dokumentacija broj 01-38</w:t>
      </w:r>
      <w:r>
        <w:t>73/3</w:t>
      </w:r>
      <w:r w:rsidRPr="009B5313">
        <w:t xml:space="preserve"> od </w:t>
      </w:r>
      <w:r>
        <w:t>23</w:t>
      </w:r>
      <w:r w:rsidRPr="009B5313">
        <w:t>.10.2025.godine, u dijelu u dijelu "Uslovi za učešće u postupku i zahtjevi u pogledu načina izvršavanja predmeta nabavke" pod tačkom 5 "Stručna i teh</w:t>
      </w:r>
      <w:r>
        <w:t>nička sposobnost" i pod tačkom 9</w:t>
      </w:r>
      <w:r w:rsidRPr="009B5313">
        <w:t xml:space="preserve"> "drugi uslovi", te u dijelu tehničke specifikacije pod tačkom </w:t>
      </w:r>
      <w:r>
        <w:t>2</w:t>
      </w:r>
      <w:r w:rsidRPr="009B5313">
        <w:t>.</w:t>
      </w:r>
      <w:proofErr w:type="gramEnd"/>
      <w:r w:rsidRPr="009B5313">
        <w:t xml:space="preserve"> "</w:t>
      </w:r>
      <w:proofErr w:type="gramStart"/>
      <w:r w:rsidRPr="009B5313">
        <w:t>postojeći</w:t>
      </w:r>
      <w:proofErr w:type="gramEnd"/>
      <w:r w:rsidRPr="009B5313">
        <w:t xml:space="preserve"> informacioni sistem fpio i izvori podataka" za nabavku usluga – Usluge razvoja novog sistema izvještavanja BI, šifra postupka broj </w:t>
      </w:r>
      <w:r>
        <w:t>102211</w:t>
      </w:r>
      <w:r w:rsidRPr="009B5313">
        <w:t xml:space="preserve"> i donosi se</w:t>
      </w:r>
    </w:p>
    <w:p w:rsidR="009B5313" w:rsidRDefault="009B5313" w:rsidP="0037542C"/>
    <w:p w:rsidR="0037542C" w:rsidRDefault="0037542C" w:rsidP="0037542C">
      <w:pPr>
        <w:jc w:val="center"/>
        <w:rPr>
          <w:b/>
        </w:rPr>
      </w:pPr>
      <w:r w:rsidRPr="0037542C">
        <w:rPr>
          <w:b/>
        </w:rPr>
        <w:t xml:space="preserve">IZMJENA TENDERSKE DOKUMENTACIJE ZA OTVORENI POSTUPAK NABAVKE za nabavku usluga – </w:t>
      </w:r>
      <w:r w:rsidR="009B5313" w:rsidRPr="009B5313">
        <w:rPr>
          <w:b/>
        </w:rPr>
        <w:t xml:space="preserve">za otvoreni postupak javne nabavke za nabavku usluga - Usluge razvoja novog sistema izvještavanja </w:t>
      </w:r>
      <w:proofErr w:type="gramStart"/>
      <w:r w:rsidR="009B5313" w:rsidRPr="009B5313">
        <w:rPr>
          <w:b/>
        </w:rPr>
        <w:t>BI.</w:t>
      </w:r>
      <w:r w:rsidRPr="0037542C">
        <w:rPr>
          <w:b/>
        </w:rPr>
        <w:t>,</w:t>
      </w:r>
      <w:proofErr w:type="gramEnd"/>
      <w:r w:rsidRPr="0037542C">
        <w:rPr>
          <w:b/>
        </w:rPr>
        <w:t xml:space="preserve"> šifra postupka broj </w:t>
      </w:r>
      <w:r w:rsidR="009B5313">
        <w:rPr>
          <w:b/>
        </w:rPr>
        <w:t>102211</w:t>
      </w:r>
    </w:p>
    <w:p w:rsidR="0037542C" w:rsidRDefault="0037542C" w:rsidP="0037542C">
      <w:pPr>
        <w:jc w:val="center"/>
        <w:rPr>
          <w:b/>
        </w:rPr>
      </w:pPr>
    </w:p>
    <w:p w:rsidR="0037542C" w:rsidRPr="0037542C" w:rsidRDefault="0037542C" w:rsidP="0037542C">
      <w:pPr>
        <w:rPr>
          <w:b/>
        </w:rPr>
      </w:pPr>
      <w:proofErr w:type="gramStart"/>
      <w:r w:rsidRPr="0037542C">
        <w:rPr>
          <w:b/>
        </w:rPr>
        <w:t>1.Vrši</w:t>
      </w:r>
      <w:proofErr w:type="gramEnd"/>
      <w:r w:rsidRPr="0037542C">
        <w:rPr>
          <w:b/>
        </w:rPr>
        <w:t xml:space="preserve"> se izmjena Tenderske dokumentacije na portalu CeJN u dijelu "Uslovi za učešće u</w:t>
      </w:r>
    </w:p>
    <w:p w:rsidR="0037542C" w:rsidRPr="0037542C" w:rsidRDefault="0037542C" w:rsidP="0037542C">
      <w:pPr>
        <w:rPr>
          <w:b/>
        </w:rPr>
      </w:pPr>
      <w:proofErr w:type="gramStart"/>
      <w:r w:rsidRPr="0037542C">
        <w:rPr>
          <w:b/>
        </w:rPr>
        <w:t>postupku</w:t>
      </w:r>
      <w:proofErr w:type="gramEnd"/>
      <w:r w:rsidRPr="0037542C">
        <w:rPr>
          <w:b/>
        </w:rPr>
        <w:t xml:space="preserve"> i zahtjevi u pogledu načina izvršavanja predmeta nabavke" pod tačkom 5 "Stručna i</w:t>
      </w:r>
    </w:p>
    <w:p w:rsidR="0037542C" w:rsidRPr="0037542C" w:rsidRDefault="0037542C" w:rsidP="0037542C">
      <w:pPr>
        <w:rPr>
          <w:b/>
        </w:rPr>
      </w:pPr>
      <w:proofErr w:type="gramStart"/>
      <w:r w:rsidRPr="0037542C">
        <w:rPr>
          <w:b/>
        </w:rPr>
        <w:t>tehnička</w:t>
      </w:r>
      <w:proofErr w:type="gramEnd"/>
      <w:r w:rsidRPr="0037542C">
        <w:rPr>
          <w:b/>
        </w:rPr>
        <w:t xml:space="preserve"> sposobnost"</w:t>
      </w:r>
    </w:p>
    <w:p w:rsidR="0037542C" w:rsidRDefault="006879B1" w:rsidP="0037542C">
      <w:proofErr w:type="gramStart"/>
      <w:r w:rsidRPr="006879B1">
        <w:t>1.Pozicija : Vođa/menadžer projekta Min br. osoba 1 Min. iskustvo ≥3 godina iskustva na poslovima vođenja projekata na izradi i/ili implementaciji i/ili održavanju informacionih sistema; Sertifikat Project Management Professional (PMP ili ekvivalent); 2.Pozicija: Poslovni analitičar: Min br. osoba 1 Min. iskustvo ≥5 godina iskustva na poslovima poslovnog analitičara/dizajnera na izradi i/ili implementaciji i/ili održavanju informacionih Sistema; Sertifikat Project Management Professional (PMP ili ekvivalent); 3.</w:t>
      </w:r>
      <w:proofErr w:type="gramEnd"/>
      <w:r w:rsidRPr="006879B1">
        <w:t xml:space="preserve"> </w:t>
      </w:r>
      <w:proofErr w:type="gramStart"/>
      <w:r w:rsidRPr="006879B1">
        <w:t xml:space="preserve">Pozicija: ETL/DataIntegrator Developer: Min br. osoba 1 Min. iskustvo ≥3 godine iskustva na poslovima ETL/Data integratora na izradi i/ili implementaciji i/ili održavanju informacionih Sistema; 4.Pozicija: BI Developer: Min br. osoba 1 Min. iskustvo ≥3 godine iskustva na poslovima BI developera na izradi i/ili implementaciji i/ili održavanju informacionih Sistema; 5.Pozicija: Administrator baze podataka Min br. osoba 1 Min. iskustvo ≥3 godine iskustva na poslovima administratora baze podataka na izradi i/ili implementaciji i/ili održavanju informacionih Sistema; Sertifikat Oracle Database Administration Certified Professional ili ekvivalent, Oracle Certified Expert, Oracle Database: RAC Infrastructure Administrator ili ekvivalent; 6. Pozicija: Sistem inženjer Min br. osoba 1 Min. iskustvo ≥3 godine iskustva na poslovima sistem inženjera na izradi i/ili implementaciji i/ili održavanju informacionih Sistema; Sertifikat Red Hat Certified Engineer ili ekvivalent; 7. Pozicija: DevOps inženjer Min br. osoba 1 Min. iskustvo ≥3 godine iskustva na poslovima DevOps inženjera na izradi i/ili implementaciji i/ili održavanju informacionih sistema; Za svo ključno osoblje je potrebno dostaviti dokaz o načinu angažovanja radne snage (prijava na osiguranje zaposlenog, ugovor o radu, sporazum o preuzimanju zaposlenog, ugovor o korišćenju sposobnosti drugog subjekta ili drugi akt u skladu sa zakonom) sa odgovarajućim referencama koje su potrebne za izvršenje predmeta nabavke u skladu sa zakonom, potvrde/reference izdate od strane korisnika usluga o angažovanju u uspješno realizovanim projektima, koje još sadrže: opis i </w:t>
      </w:r>
      <w:r w:rsidRPr="006879B1">
        <w:lastRenderedPageBreak/>
        <w:t>vrijednost predmeta nabavke, vrijeme realizacije ugovora, konstataciju da je ugovor blagovremeno i kvalitetno izvršen i ulogu/poziciju stručnjaka u realizaciji pružene usluge, kao i potvrdu o prebivalištu na teritoriji Crne Gore izdata od strane nadležnog organa</w:t>
      </w:r>
      <w:proofErr w:type="gramEnd"/>
    </w:p>
    <w:p w:rsidR="0037542C" w:rsidRDefault="0037542C" w:rsidP="0037542C">
      <w:pPr>
        <w:rPr>
          <w:lang w:val="sr-Latn-ME"/>
        </w:rPr>
      </w:pPr>
      <w:r>
        <w:t>Pa sada glasi</w:t>
      </w:r>
      <w:r>
        <w:rPr>
          <w:lang w:val="sr-Latn-ME"/>
        </w:rPr>
        <w:t>:</w:t>
      </w:r>
    </w:p>
    <w:p w:rsidR="0037542C" w:rsidRDefault="006879B1" w:rsidP="006879B1">
      <w:pPr>
        <w:jc w:val="both"/>
      </w:pPr>
      <w:r w:rsidRPr="006879B1">
        <w:rPr>
          <w:lang w:val="en-GB"/>
        </w:rPr>
        <w:t xml:space="preserve">Privredni subjekat je dužan da posjeduje minimum stručnih i kadrovskih kapaciteta koji su potrebni za izvršenje ugovora i to: Minimum 7 stručnjaka angažovanih </w:t>
      </w:r>
      <w:proofErr w:type="gramStart"/>
      <w:r w:rsidRPr="006879B1">
        <w:rPr>
          <w:lang w:val="en-GB"/>
        </w:rPr>
        <w:t>na</w:t>
      </w:r>
      <w:proofErr w:type="gramEnd"/>
      <w:r w:rsidRPr="006879B1">
        <w:rPr>
          <w:lang w:val="en-GB"/>
        </w:rPr>
        <w:t xml:space="preserve"> projektu. </w:t>
      </w:r>
      <w:proofErr w:type="gramStart"/>
      <w:r w:rsidRPr="006879B1">
        <w:rPr>
          <w:lang w:val="en-GB"/>
        </w:rPr>
        <w:t>Ključno osoblje treba da zadovoljava sljedeće kriterijume: 1.Pozicija : Vođa/menadžer projekta Min br. osoba 1 Min. iskustvo ≥3 godina iskustva na poslovima vođenja projekata na izradi i/ili implementaciji i/ili održavanju informacionih sistema; Sertifikat Project Management Professional (PMP ili ekvivalent); 2.Pozicija: Poslovni analitičar: Min br. osoba 1 Min. iskustvo ≥5 godina iskustva na poslovima poslovnog analitičara/dizajnera na izradi i/ili implementaciji i/ili održavanju informacionih Sistema; Sertifikat PMI-PBA (professional in Business analysis) ili ekvivalent; 3.</w:t>
      </w:r>
      <w:proofErr w:type="gramEnd"/>
      <w:r w:rsidRPr="006879B1">
        <w:rPr>
          <w:lang w:val="en-GB"/>
        </w:rPr>
        <w:t xml:space="preserve"> </w:t>
      </w:r>
      <w:proofErr w:type="gramStart"/>
      <w:r w:rsidRPr="006879B1">
        <w:rPr>
          <w:lang w:val="en-GB"/>
        </w:rPr>
        <w:t>Pozicija: ETL/DataIntegrator Developer: Min br. osoba 1 Min. iskustvo ≥3 godine iskustva na poslovima ETL/Data integratora na izradi i/ili implementaciji i/ili održavanju informacionih Sistema; 4.Pozicija: BI Developer: Min br. osoba 1 Min. iskustvo ≥3 godine iskustva na poslovima BI developera na izradi i/ili implementaciji i/ili održavanju informacionih Sistema; 5.Pozicija: Administrator baze podataka Min br. osoba 1 Min. iskustvo ≥3 godine iskustva na poslovima administratora baze podataka na izradi i/ili implementaciji i/ili održavanju informacionih Sistema; Sertifikat Oracle Database Administration Certified Professional ili ekvivalent, Oracle Certified Expert, Oracle Database: RAC Infrastructure Administrator ili ekvivalent; 6. Pozicija: Sistem inženjer Min br. osoba 1 Min. iskustvo ≥3 godine iskustva na poslovima sistem inženjera na izradi i/ili implementaciji i/ili održavanju informacionih Sistema; Sertifikat Red Hat Certified Engineer ili ekvivalent; 7. Pozicija: DevOps inženjer Min br. osoba 1 Min. iskustvo ≥3 godine iskustva na poslovima DevOps inženjera na izradi i/ili implementaciji i/ili održavanju informacionih sistema; Za svo ključno osoblje je potrebno dostaviti dokaz o načinu angažovanja radne snage (prijava na osiguranje zaposlenog, ugovor o radu, sporazum o preuzimanju zaposlenog, ugovor o korišćenju sposobnosti drugog subjekta ili drugi akt u skladu sa zakonom) sa odgovarajućim referencama koje su potrebne za izvršenje predmeta nabavke u skladu sa zakonom, potvrde/reference izdate od strane korisnika usluga o angažovanju u uspješno realizovanim projektima, koje još sadrže: opis i vrijednost predmeta nabavke, vrijeme realizacije ugovora, konstataciju da je ugovor blagovremeno i kvalitetno izvršen i ulogu/poziciju stručnjaka u realizaciji pružene usluge</w:t>
      </w:r>
      <w:proofErr w:type="gramEnd"/>
    </w:p>
    <w:p w:rsidR="0037542C" w:rsidRDefault="0037542C" w:rsidP="0037542C"/>
    <w:p w:rsidR="0037542C" w:rsidRDefault="0037542C" w:rsidP="0037542C">
      <w:r>
        <w:t>2. Mijenja se drugi uslov:</w:t>
      </w:r>
    </w:p>
    <w:p w:rsidR="0037542C" w:rsidRDefault="006879B1" w:rsidP="0037542C">
      <w:r w:rsidRPr="006879B1">
        <w:t xml:space="preserve">Ponuđač je dužan da dostavi </w:t>
      </w:r>
      <w:proofErr w:type="gramStart"/>
      <w:r w:rsidRPr="006879B1">
        <w:t>pisano</w:t>
      </w:r>
      <w:proofErr w:type="gramEnd"/>
      <w:r w:rsidRPr="006879B1">
        <w:t xml:space="preserve"> ovlašćenje (autorizaciju) izdato od proizvođača, ovlašćenog zastupnika ili distributera software-a, za BI platformu, Data integrator i bazu podataka</w:t>
      </w:r>
      <w:r w:rsidR="0037542C">
        <w:t>;</w:t>
      </w:r>
    </w:p>
    <w:p w:rsidR="0037542C" w:rsidRDefault="0037542C" w:rsidP="0037542C">
      <w:r>
        <w:t>Pa sada glasi:</w:t>
      </w:r>
    </w:p>
    <w:p w:rsidR="0037542C" w:rsidRDefault="006879B1" w:rsidP="0037542C">
      <w:r w:rsidRPr="006879B1">
        <w:t xml:space="preserve">Ponuđač je dužan da dostavi </w:t>
      </w:r>
      <w:proofErr w:type="gramStart"/>
      <w:r w:rsidRPr="006879B1">
        <w:t>pisano</w:t>
      </w:r>
      <w:proofErr w:type="gramEnd"/>
      <w:r w:rsidRPr="006879B1">
        <w:t xml:space="preserve"> ovlašćenje (autorizaciju) izdato od proizvođača,</w:t>
      </w:r>
      <w:r>
        <w:t xml:space="preserve"> predstavnika proizvo</w:t>
      </w:r>
      <w:r>
        <w:rPr>
          <w:lang w:val="sr-Latn-ME"/>
        </w:rPr>
        <w:t>đača,</w:t>
      </w:r>
      <w:r w:rsidRPr="006879B1">
        <w:t xml:space="preserve"> ovlašćenog zastupnika ili distributera software-a, za BI platformu, Data integrator i bazu podataka</w:t>
      </w:r>
      <w:r w:rsidR="0037542C">
        <w:t>.</w:t>
      </w:r>
    </w:p>
    <w:p w:rsidR="006879B1" w:rsidRDefault="006879B1" w:rsidP="0037542C"/>
    <w:p w:rsidR="006879B1" w:rsidRDefault="006879B1" w:rsidP="0037542C"/>
    <w:p w:rsidR="006879B1" w:rsidRDefault="006879B1" w:rsidP="0037542C">
      <w:r>
        <w:lastRenderedPageBreak/>
        <w:t>3. Mijenja se tehnička specifikacija:</w:t>
      </w:r>
    </w:p>
    <w:tbl>
      <w:tblPr>
        <w:tblStyle w:val="TableGrid"/>
        <w:tblW w:w="9360" w:type="dxa"/>
        <w:tblInd w:w="-95" w:type="dxa"/>
        <w:tblLook w:val="04A0" w:firstRow="1" w:lastRow="0" w:firstColumn="1" w:lastColumn="0" w:noHBand="0" w:noVBand="1"/>
      </w:tblPr>
      <w:tblGrid>
        <w:gridCol w:w="9360"/>
      </w:tblGrid>
      <w:tr w:rsidR="006879B1" w:rsidTr="00CF0363">
        <w:tc>
          <w:tcPr>
            <w:tcW w:w="9360" w:type="dxa"/>
            <w:shd w:val="clear" w:color="auto" w:fill="D0CECE" w:themeFill="background2" w:themeFillShade="E6"/>
          </w:tcPr>
          <w:p w:rsidR="006879B1" w:rsidRPr="00FC4B61" w:rsidRDefault="006879B1" w:rsidP="00CF0363">
            <w:pPr>
              <w:contextualSpacing/>
              <w:jc w:val="center"/>
              <w:rPr>
                <w:rFonts w:ascii="Times New Roman" w:eastAsia="Calibri" w:hAnsi="Times New Roman" w:cs="Times New Roman"/>
                <w:b/>
                <w:bCs/>
                <w:color w:val="000000"/>
                <w:sz w:val="40"/>
                <w:szCs w:val="40"/>
                <w:lang w:val="sr-Latn-ME" w:eastAsia="en-GB"/>
              </w:rPr>
            </w:pPr>
            <w:r w:rsidRPr="00FC4B61">
              <w:rPr>
                <w:rFonts w:ascii="Times New Roman" w:eastAsia="Calibri" w:hAnsi="Times New Roman" w:cs="Times New Roman"/>
                <w:b/>
                <w:bCs/>
                <w:color w:val="000000"/>
                <w:sz w:val="40"/>
                <w:szCs w:val="40"/>
                <w:lang w:val="sr-Latn-ME" w:eastAsia="en-GB"/>
              </w:rPr>
              <w:t>TEHNIČKA SPEC</w:t>
            </w:r>
            <w:r>
              <w:rPr>
                <w:rFonts w:ascii="Times New Roman" w:eastAsia="Calibri" w:hAnsi="Times New Roman" w:cs="Times New Roman"/>
                <w:b/>
                <w:bCs/>
                <w:color w:val="000000"/>
                <w:sz w:val="40"/>
                <w:szCs w:val="40"/>
                <w:lang w:val="sr-Latn-ME" w:eastAsia="en-GB"/>
              </w:rPr>
              <w:t>IFIKACIJA PREDMETA USLUGE RAZVOJA NOVOG SISTEMA IZVJEŠTAVANJA BI</w:t>
            </w:r>
          </w:p>
          <w:p w:rsidR="006879B1" w:rsidRDefault="006879B1" w:rsidP="00CF0363">
            <w:pPr>
              <w:contextualSpacing/>
              <w:jc w:val="center"/>
              <w:rPr>
                <w:rFonts w:ascii="Times New Roman" w:eastAsia="Calibri" w:hAnsi="Times New Roman" w:cs="Times New Roman"/>
                <w:color w:val="000000"/>
                <w:kern w:val="2"/>
                <w:lang w:val="sr-Latn-ME"/>
                <w14:ligatures w14:val="standardContextual"/>
              </w:rPr>
            </w:pPr>
          </w:p>
        </w:tc>
      </w:tr>
    </w:tbl>
    <w:p w:rsidR="006879B1" w:rsidRPr="00FC4B61" w:rsidRDefault="006879B1" w:rsidP="006879B1">
      <w:pPr>
        <w:ind w:left="1080"/>
        <w:contextualSpacing/>
        <w:jc w:val="both"/>
        <w:rPr>
          <w:rFonts w:ascii="Times New Roman" w:eastAsia="Calibri" w:hAnsi="Times New Roman" w:cs="Times New Roman"/>
          <w:color w:val="000000"/>
          <w:kern w:val="2"/>
          <w:lang w:val="sr-Latn-ME"/>
          <w14:ligatures w14:val="standardContextual"/>
        </w:rPr>
      </w:pPr>
    </w:p>
    <w:p w:rsidR="006879B1" w:rsidRPr="00FC4B61" w:rsidRDefault="006879B1" w:rsidP="006879B1">
      <w:pPr>
        <w:numPr>
          <w:ilvl w:val="0"/>
          <w:numId w:val="4"/>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Times New Roman" w:hAnsi="Times New Roman" w:cs="Times New Roman"/>
          <w:sz w:val="40"/>
          <w:szCs w:val="40"/>
          <w:lang w:eastAsia="en-GB"/>
        </w:rPr>
        <w:t>SKRAĆENICE/KRATKE DEFINICIJE</w:t>
      </w:r>
    </w:p>
    <w:p w:rsidR="006879B1" w:rsidRPr="00FC4B61" w:rsidRDefault="006879B1" w:rsidP="006879B1">
      <w:pPr>
        <w:ind w:left="1080"/>
        <w:contextualSpacing/>
        <w:jc w:val="both"/>
        <w:rPr>
          <w:rFonts w:ascii="Times New Roman" w:eastAsia="Calibri" w:hAnsi="Times New Roman" w:cs="Times New Roman"/>
          <w:color w:val="000000"/>
          <w:kern w:val="2"/>
          <w:lang w:val="sr-Latn-ME"/>
          <w14:ligatures w14:val="standardContextual"/>
        </w:rPr>
      </w:pPr>
    </w:p>
    <w:p w:rsidR="006879B1" w:rsidRPr="00FC4B61" w:rsidRDefault="006879B1" w:rsidP="006879B1">
      <w:pPr>
        <w:numPr>
          <w:ilvl w:val="0"/>
          <w:numId w:val="5"/>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BI platforma</w:t>
      </w:r>
      <w:r w:rsidRPr="00FC4B61">
        <w:rPr>
          <w:rFonts w:ascii="Times New Roman" w:eastAsia="Times New Roman" w:hAnsi="Times New Roman" w:cs="Times New Roman"/>
          <w:lang w:eastAsia="en-GB"/>
        </w:rPr>
        <w:br/>
        <w:t>Tehnološko rješenje koje omogućava prikupljanje, analizu i vizuelizaciju poslovnih podataka radi lakšeg donošenja odluka. Obuhvata funkcionalnosti poput izvještavanja, OLAP-analize, dashboard-</w:t>
      </w:r>
      <w:proofErr w:type="gramStart"/>
      <w:r w:rsidRPr="00FC4B61">
        <w:rPr>
          <w:rFonts w:ascii="Times New Roman" w:eastAsia="Times New Roman" w:hAnsi="Times New Roman" w:cs="Times New Roman"/>
          <w:lang w:eastAsia="en-GB"/>
        </w:rPr>
        <w:t>a</w:t>
      </w:r>
      <w:proofErr w:type="gramEnd"/>
      <w:r w:rsidRPr="00FC4B61">
        <w:rPr>
          <w:rFonts w:ascii="Times New Roman" w:eastAsia="Times New Roman" w:hAnsi="Times New Roman" w:cs="Times New Roman"/>
          <w:lang w:eastAsia="en-GB"/>
        </w:rPr>
        <w:t xml:space="preserve"> i upravljanja metapodatima.</w:t>
      </w:r>
    </w:p>
    <w:p w:rsidR="006879B1" w:rsidRPr="00FC4B61" w:rsidRDefault="006879B1" w:rsidP="006879B1">
      <w:pPr>
        <w:numPr>
          <w:ilvl w:val="0"/>
          <w:numId w:val="6"/>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Data integrator</w:t>
      </w:r>
      <w:r w:rsidRPr="00FC4B61">
        <w:rPr>
          <w:rFonts w:ascii="Times New Roman" w:eastAsia="Times New Roman" w:hAnsi="Times New Roman" w:cs="Times New Roman"/>
          <w:lang w:eastAsia="en-GB"/>
        </w:rPr>
        <w:br/>
        <w:t xml:space="preserve">Softverski alat </w:t>
      </w:r>
      <w:proofErr w:type="gramStart"/>
      <w:r w:rsidRPr="00FC4B61">
        <w:rPr>
          <w:rFonts w:ascii="Times New Roman" w:eastAsia="Times New Roman" w:hAnsi="Times New Roman" w:cs="Times New Roman"/>
          <w:lang w:eastAsia="en-GB"/>
        </w:rPr>
        <w:t>ili</w:t>
      </w:r>
      <w:proofErr w:type="gramEnd"/>
      <w:r w:rsidRPr="00FC4B61">
        <w:rPr>
          <w:rFonts w:ascii="Times New Roman" w:eastAsia="Times New Roman" w:hAnsi="Times New Roman" w:cs="Times New Roman"/>
          <w:lang w:eastAsia="en-GB"/>
        </w:rPr>
        <w:t xml:space="preserve"> komponenta koja služi za integraciju podataka - kombinuje i harmonizuje podatke iz više izvora u dosljedan i iskoristiv format.</w:t>
      </w:r>
    </w:p>
    <w:p w:rsidR="006879B1" w:rsidRPr="00FC4B61" w:rsidRDefault="006879B1" w:rsidP="006879B1">
      <w:pPr>
        <w:numPr>
          <w:ilvl w:val="0"/>
          <w:numId w:val="7"/>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DWH (Data Warehouse</w:t>
      </w:r>
      <w:proofErr w:type="gramStart"/>
      <w:r w:rsidRPr="00FC4B61">
        <w:rPr>
          <w:rFonts w:ascii="Times New Roman" w:eastAsia="Times New Roman" w:hAnsi="Times New Roman" w:cs="Times New Roman"/>
          <w:b/>
          <w:bCs/>
          <w:lang w:eastAsia="en-GB"/>
        </w:rPr>
        <w:t>)</w:t>
      </w:r>
      <w:proofErr w:type="gramEnd"/>
      <w:r w:rsidRPr="00FC4B61">
        <w:rPr>
          <w:rFonts w:ascii="Times New Roman" w:eastAsia="Times New Roman" w:hAnsi="Times New Roman" w:cs="Times New Roman"/>
          <w:lang w:eastAsia="en-GB"/>
        </w:rPr>
        <w:br/>
        <w:t>Centralizovani sistem za skladištenje strukturiranih i istorijskih podataka iz različitih izvora, optimizovan za analitiku, izvještavanje i BI aktivnosti.</w:t>
      </w:r>
    </w:p>
    <w:p w:rsidR="006879B1" w:rsidRPr="00FC4B61" w:rsidRDefault="006879B1" w:rsidP="006879B1">
      <w:pPr>
        <w:numPr>
          <w:ilvl w:val="0"/>
          <w:numId w:val="8"/>
        </w:numPr>
        <w:spacing w:before="100" w:beforeAutospacing="1" w:after="100" w:afterAutospacing="1" w:line="240" w:lineRule="auto"/>
        <w:rPr>
          <w:rFonts w:ascii="Times New Roman" w:eastAsia="Times New Roman" w:hAnsi="Times New Roman" w:cs="Times New Roman"/>
          <w:lang w:eastAsia="en-GB"/>
        </w:rPr>
      </w:pPr>
      <w:proofErr w:type="gramStart"/>
      <w:r w:rsidRPr="00FC4B61">
        <w:rPr>
          <w:rFonts w:ascii="Times New Roman" w:eastAsia="Times New Roman" w:hAnsi="Times New Roman" w:cs="Times New Roman"/>
          <w:b/>
          <w:bCs/>
          <w:lang w:eastAsia="en-GB"/>
        </w:rPr>
        <w:t>Data mart</w:t>
      </w:r>
      <w:r w:rsidRPr="00FC4B61">
        <w:rPr>
          <w:rFonts w:ascii="Times New Roman" w:eastAsia="Times New Roman" w:hAnsi="Times New Roman" w:cs="Times New Roman"/>
          <w:lang w:eastAsia="en-GB"/>
        </w:rPr>
        <w:br/>
        <w:t>Fokusirani podskup data</w:t>
      </w:r>
      <w:proofErr w:type="gramEnd"/>
      <w:r w:rsidRPr="00FC4B61">
        <w:rPr>
          <w:rFonts w:ascii="Times New Roman" w:eastAsia="Times New Roman" w:hAnsi="Times New Roman" w:cs="Times New Roman"/>
          <w:lang w:eastAsia="en-GB"/>
        </w:rPr>
        <w:t xml:space="preserve"> warehouse-a, namijenjen specifičnoj poslovnoj oblasti (npr. marketing, financije), optimizovan za brže izvođenje analitičkih upita.</w:t>
      </w:r>
    </w:p>
    <w:p w:rsidR="006879B1" w:rsidRPr="00FC4B61" w:rsidRDefault="006879B1" w:rsidP="006879B1">
      <w:pPr>
        <w:numPr>
          <w:ilvl w:val="0"/>
          <w:numId w:val="9"/>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ETL (ELT</w:t>
      </w:r>
      <w:proofErr w:type="gramStart"/>
      <w:r w:rsidRPr="00FC4B61">
        <w:rPr>
          <w:rFonts w:ascii="Times New Roman" w:eastAsia="Times New Roman" w:hAnsi="Times New Roman" w:cs="Times New Roman"/>
          <w:b/>
          <w:bCs/>
          <w:lang w:eastAsia="en-GB"/>
        </w:rPr>
        <w:t>)</w:t>
      </w:r>
      <w:proofErr w:type="gramEnd"/>
      <w:r w:rsidRPr="00FC4B61">
        <w:rPr>
          <w:rFonts w:ascii="Times New Roman" w:eastAsia="Times New Roman" w:hAnsi="Times New Roman" w:cs="Times New Roman"/>
          <w:lang w:eastAsia="en-GB"/>
        </w:rPr>
        <w:br/>
        <w:t xml:space="preserve">Trostepeni proces: </w:t>
      </w:r>
      <w:r w:rsidRPr="00FC4B61">
        <w:rPr>
          <w:rFonts w:ascii="Times New Roman" w:eastAsia="Times New Roman" w:hAnsi="Times New Roman" w:cs="Times New Roman"/>
          <w:i/>
          <w:iCs/>
          <w:lang w:eastAsia="en-GB"/>
        </w:rPr>
        <w:t>Extract</w:t>
      </w:r>
      <w:r w:rsidRPr="00FC4B61">
        <w:rPr>
          <w:rFonts w:ascii="Times New Roman" w:eastAsia="Times New Roman" w:hAnsi="Times New Roman" w:cs="Times New Roman"/>
          <w:lang w:eastAsia="en-GB"/>
        </w:rPr>
        <w:t xml:space="preserve"> (izvlačenje), </w:t>
      </w:r>
      <w:r w:rsidRPr="00FC4B61">
        <w:rPr>
          <w:rFonts w:ascii="Times New Roman" w:eastAsia="Times New Roman" w:hAnsi="Times New Roman" w:cs="Times New Roman"/>
          <w:i/>
          <w:iCs/>
          <w:lang w:eastAsia="en-GB"/>
        </w:rPr>
        <w:t>Transform</w:t>
      </w:r>
      <w:r w:rsidRPr="00FC4B61">
        <w:rPr>
          <w:rFonts w:ascii="Times New Roman" w:eastAsia="Times New Roman" w:hAnsi="Times New Roman" w:cs="Times New Roman"/>
          <w:lang w:eastAsia="en-GB"/>
        </w:rPr>
        <w:t xml:space="preserve"> (transformacija i čišćenje), </w:t>
      </w:r>
      <w:r w:rsidRPr="00FC4B61">
        <w:rPr>
          <w:rFonts w:ascii="Times New Roman" w:eastAsia="Times New Roman" w:hAnsi="Times New Roman" w:cs="Times New Roman"/>
          <w:i/>
          <w:iCs/>
          <w:lang w:eastAsia="en-GB"/>
        </w:rPr>
        <w:t>Load</w:t>
      </w:r>
      <w:r w:rsidRPr="00FC4B61">
        <w:rPr>
          <w:rFonts w:ascii="Times New Roman" w:eastAsia="Times New Roman" w:hAnsi="Times New Roman" w:cs="Times New Roman"/>
          <w:lang w:eastAsia="en-GB"/>
        </w:rPr>
        <w:t xml:space="preserve"> (učitavanje) podataka u odredišni sistem (npr. data warehouse ili data mart).</w:t>
      </w:r>
    </w:p>
    <w:p w:rsidR="006879B1" w:rsidRPr="00FC4B61" w:rsidRDefault="006879B1" w:rsidP="006879B1">
      <w:pPr>
        <w:numPr>
          <w:ilvl w:val="0"/>
          <w:numId w:val="10"/>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Hardware</w:t>
      </w:r>
      <w:r w:rsidRPr="00FC4B61">
        <w:rPr>
          <w:rFonts w:ascii="Times New Roman" w:eastAsia="Times New Roman" w:hAnsi="Times New Roman" w:cs="Times New Roman"/>
          <w:lang w:eastAsia="en-GB"/>
        </w:rPr>
        <w:br/>
        <w:t>Fizički sastavni dijelovi računarskog sistema – serveri, diskovi, mreža itd.</w:t>
      </w:r>
    </w:p>
    <w:p w:rsidR="006879B1" w:rsidRPr="00FC4B61" w:rsidRDefault="006879B1" w:rsidP="006879B1">
      <w:pPr>
        <w:numPr>
          <w:ilvl w:val="0"/>
          <w:numId w:val="11"/>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Schedule job</w:t>
      </w:r>
      <w:r w:rsidRPr="00FC4B61">
        <w:rPr>
          <w:rFonts w:ascii="Times New Roman" w:eastAsia="Times New Roman" w:hAnsi="Times New Roman" w:cs="Times New Roman"/>
          <w:lang w:eastAsia="en-GB"/>
        </w:rPr>
        <w:br/>
        <w:t xml:space="preserve">Automatizovana, zakazana aktivnost (task) koju sistem izvršava u određeno vrijeme </w:t>
      </w:r>
      <w:proofErr w:type="gramStart"/>
      <w:r w:rsidRPr="00FC4B61">
        <w:rPr>
          <w:rFonts w:ascii="Times New Roman" w:eastAsia="Times New Roman" w:hAnsi="Times New Roman" w:cs="Times New Roman"/>
          <w:lang w:eastAsia="en-GB"/>
        </w:rPr>
        <w:t>ili</w:t>
      </w:r>
      <w:proofErr w:type="gramEnd"/>
      <w:r w:rsidRPr="00FC4B61">
        <w:rPr>
          <w:rFonts w:ascii="Times New Roman" w:eastAsia="Times New Roman" w:hAnsi="Times New Roman" w:cs="Times New Roman"/>
          <w:lang w:eastAsia="en-GB"/>
        </w:rPr>
        <w:t xml:space="preserve"> interval, poput pokretanja ETL procesa ili slanja izvještaja korisnicima</w:t>
      </w:r>
      <w:r w:rsidRPr="00FC4B61">
        <w:rPr>
          <w:rFonts w:ascii="Times New Roman" w:eastAsia="Times New Roman" w:hAnsi="Times New Roman" w:cs="Times New Roman"/>
          <w:i/>
          <w:iCs/>
          <w:lang w:eastAsia="en-GB"/>
        </w:rPr>
        <w:t>.</w:t>
      </w:r>
    </w:p>
    <w:p w:rsidR="006879B1" w:rsidRPr="00FC4B61" w:rsidRDefault="006879B1" w:rsidP="006879B1">
      <w:pPr>
        <w:numPr>
          <w:ilvl w:val="0"/>
          <w:numId w:val="12"/>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Dashboard</w:t>
      </w:r>
      <w:r w:rsidRPr="00FC4B61">
        <w:rPr>
          <w:rFonts w:ascii="Times New Roman" w:eastAsia="Times New Roman" w:hAnsi="Times New Roman" w:cs="Times New Roman"/>
          <w:lang w:eastAsia="en-GB"/>
        </w:rPr>
        <w:br/>
        <w:t>Grafički korisnički interfejs koji prikazuje pregled ključnih informacija (</w:t>
      </w:r>
      <w:proofErr w:type="gramStart"/>
      <w:r w:rsidRPr="00FC4B61">
        <w:rPr>
          <w:rFonts w:ascii="Times New Roman" w:eastAsia="Times New Roman" w:hAnsi="Times New Roman" w:cs="Times New Roman"/>
          <w:lang w:eastAsia="en-GB"/>
        </w:rPr>
        <w:t>npr</w:t>
      </w:r>
      <w:proofErr w:type="gramEnd"/>
      <w:r w:rsidRPr="00FC4B61">
        <w:rPr>
          <w:rFonts w:ascii="Times New Roman" w:eastAsia="Times New Roman" w:hAnsi="Times New Roman" w:cs="Times New Roman"/>
          <w:lang w:eastAsia="en-GB"/>
        </w:rPr>
        <w:t>. KPI-eve) putem vizualizacija (grafikoni, tabele), često interaktivno i ažurirano u realnom vremenu.</w:t>
      </w:r>
    </w:p>
    <w:p w:rsidR="006879B1" w:rsidRPr="00D329E2" w:rsidRDefault="006879B1" w:rsidP="006879B1">
      <w:pPr>
        <w:numPr>
          <w:ilvl w:val="0"/>
          <w:numId w:val="12"/>
        </w:numPr>
        <w:spacing w:before="100" w:beforeAutospacing="1" w:after="100" w:afterAutospacing="1" w:line="240" w:lineRule="auto"/>
        <w:rPr>
          <w:rFonts w:ascii="Times New Roman" w:eastAsia="Times New Roman" w:hAnsi="Times New Roman" w:cs="Times New Roman"/>
          <w:b/>
          <w:bCs/>
          <w:sz w:val="24"/>
          <w:szCs w:val="24"/>
          <w:lang w:eastAsia="en-GB"/>
        </w:rPr>
      </w:pPr>
      <w:r w:rsidRPr="00FC4B61">
        <w:rPr>
          <w:rFonts w:ascii="Times New Roman" w:eastAsia="Times New Roman" w:hAnsi="Times New Roman" w:cs="Times New Roman"/>
          <w:b/>
          <w:bCs/>
          <w:lang w:eastAsia="en-GB"/>
        </w:rPr>
        <w:t xml:space="preserve">OLAP (Online Analytical Processing) </w:t>
      </w:r>
      <w:r w:rsidRPr="00FC4B61">
        <w:rPr>
          <w:rFonts w:ascii="Times New Roman" w:eastAsia="Times New Roman" w:hAnsi="Times New Roman" w:cs="Times New Roman"/>
          <w:lang w:eastAsia="en-GB"/>
        </w:rPr>
        <w:t>je metoda unutar BI sistema koja omogućava višedimenzionalnu analizu velikih skupova podataka putem strukturiranih modela (</w:t>
      </w:r>
      <w:proofErr w:type="gramStart"/>
      <w:r w:rsidRPr="00FC4B61">
        <w:rPr>
          <w:rFonts w:ascii="Times New Roman" w:eastAsia="Times New Roman" w:hAnsi="Times New Roman" w:cs="Times New Roman"/>
          <w:lang w:eastAsia="en-GB"/>
        </w:rPr>
        <w:t>npr</w:t>
      </w:r>
      <w:proofErr w:type="gramEnd"/>
      <w:r w:rsidRPr="00FC4B61">
        <w:rPr>
          <w:rFonts w:ascii="Times New Roman" w:eastAsia="Times New Roman" w:hAnsi="Times New Roman" w:cs="Times New Roman"/>
          <w:lang w:eastAsia="en-GB"/>
        </w:rPr>
        <w:t xml:space="preserve">. OLAP kubova). OLAP omogućava izvršavanje složenih upita poput drill-down, roll-up, slicing i dicing, uz brz odziv i podršku za odlučivanje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osnovu agregiranih i detaljnih podataka.</w:t>
      </w:r>
    </w:p>
    <w:p w:rsidR="006879B1" w:rsidRDefault="006879B1" w:rsidP="006879B1">
      <w:pPr>
        <w:spacing w:before="100" w:beforeAutospacing="1" w:after="100" w:afterAutospacing="1" w:line="240" w:lineRule="auto"/>
        <w:rPr>
          <w:rFonts w:ascii="Times New Roman" w:eastAsia="Times New Roman" w:hAnsi="Times New Roman" w:cs="Times New Roman"/>
          <w:b/>
          <w:bCs/>
          <w:sz w:val="24"/>
          <w:szCs w:val="24"/>
          <w:lang w:eastAsia="en-GB"/>
        </w:rPr>
      </w:pPr>
    </w:p>
    <w:p w:rsidR="006879B1" w:rsidRDefault="006879B1" w:rsidP="006879B1">
      <w:pPr>
        <w:spacing w:before="100" w:beforeAutospacing="1" w:after="100" w:afterAutospacing="1" w:line="240" w:lineRule="auto"/>
        <w:rPr>
          <w:rFonts w:ascii="Times New Roman" w:eastAsia="Times New Roman" w:hAnsi="Times New Roman" w:cs="Times New Roman"/>
          <w:b/>
          <w:bCs/>
          <w:sz w:val="24"/>
          <w:szCs w:val="24"/>
          <w:lang w:eastAsia="en-GB"/>
        </w:rPr>
      </w:pPr>
    </w:p>
    <w:p w:rsidR="006879B1" w:rsidRPr="00FC4B61" w:rsidRDefault="006879B1" w:rsidP="006879B1">
      <w:pPr>
        <w:spacing w:before="100" w:beforeAutospacing="1" w:after="100" w:afterAutospacing="1" w:line="240" w:lineRule="auto"/>
        <w:rPr>
          <w:rFonts w:ascii="Times New Roman" w:eastAsia="Times New Roman" w:hAnsi="Times New Roman" w:cs="Times New Roman"/>
          <w:b/>
          <w:bCs/>
          <w:sz w:val="24"/>
          <w:szCs w:val="24"/>
          <w:lang w:eastAsia="en-GB"/>
        </w:rPr>
      </w:pPr>
    </w:p>
    <w:p w:rsidR="006879B1" w:rsidRPr="00FC4B61" w:rsidRDefault="006879B1" w:rsidP="006879B1">
      <w:pPr>
        <w:numPr>
          <w:ilvl w:val="0"/>
          <w:numId w:val="4"/>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Times New Roman" w:hAnsi="Times New Roman" w:cs="Times New Roman"/>
          <w:sz w:val="40"/>
          <w:szCs w:val="40"/>
          <w:lang w:eastAsia="en-GB"/>
        </w:rPr>
        <w:t>POSTOJEĆI INFORMACIONI SISTEM FPIO i IZVORI PODATAKA</w:t>
      </w:r>
    </w:p>
    <w:p w:rsidR="006879B1" w:rsidRPr="00FC4B61" w:rsidRDefault="006879B1" w:rsidP="006879B1">
      <w:pPr>
        <w:spacing w:after="0" w:line="240" w:lineRule="auto"/>
        <w:rPr>
          <w:rFonts w:ascii="Times New Roman" w:eastAsia="Times New Roman" w:hAnsi="Times New Roman" w:cs="Times New Roman"/>
          <w:sz w:val="40"/>
          <w:szCs w:val="40"/>
          <w:lang w:eastAsia="en-GB"/>
        </w:rPr>
      </w:pPr>
      <w:r w:rsidRPr="00FC4B61">
        <w:rPr>
          <w:rFonts w:ascii="Times New Roman" w:eastAsia="Calibri" w:hAnsi="Times New Roman" w:cs="Times New Roman"/>
          <w:color w:val="000000"/>
          <w:lang w:val="sr-Latn-ME" w:eastAsia="en-GB"/>
        </w:rPr>
        <w:t>Postojeći informacioni sistem Fonda PIO izgrađen je na ORACLE platformi korišćenjem Oracle Developer Suite razvojnih alata. Projekat je uveden u produkcionu upotrebu tokom 2009 godine. Glavni moduli su sljedeći:</w:t>
      </w:r>
    </w:p>
    <w:p w:rsidR="006879B1" w:rsidRPr="00FC4B61" w:rsidRDefault="006879B1" w:rsidP="006879B1">
      <w:pPr>
        <w:numPr>
          <w:ilvl w:val="0"/>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CORE aplikacije</w:t>
      </w:r>
    </w:p>
    <w:p w:rsidR="006879B1" w:rsidRPr="00FC4B61" w:rsidRDefault="006879B1" w:rsidP="006879B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Aktivni osiguranici i obveznici uplata doprinosa</w:t>
      </w:r>
    </w:p>
    <w:p w:rsidR="006879B1" w:rsidRPr="00FC4B61" w:rsidRDefault="006879B1" w:rsidP="006879B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Kancelarijsko poslovanje i ostvarivanje prava</w:t>
      </w:r>
    </w:p>
    <w:p w:rsidR="006879B1" w:rsidRPr="00FC4B61" w:rsidRDefault="006879B1" w:rsidP="006879B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Izračun visine prava:</w:t>
      </w:r>
    </w:p>
    <w:p w:rsidR="006879B1" w:rsidRPr="00FC4B61" w:rsidRDefault="006879B1" w:rsidP="006879B1">
      <w:pPr>
        <w:numPr>
          <w:ilvl w:val="2"/>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 novom zakonu o PIO (od 2004. godine)</w:t>
      </w:r>
    </w:p>
    <w:p w:rsidR="006879B1" w:rsidRPr="00FC4B61" w:rsidRDefault="006879B1" w:rsidP="006879B1">
      <w:pPr>
        <w:numPr>
          <w:ilvl w:val="2"/>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 starom zakonu o PIO (do 2004. godine)</w:t>
      </w:r>
    </w:p>
    <w:p w:rsidR="006879B1" w:rsidRPr="00FC4B61" w:rsidRDefault="006879B1" w:rsidP="006879B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Isplata prava</w:t>
      </w:r>
    </w:p>
    <w:p w:rsidR="006879B1" w:rsidRPr="00FC4B61" w:rsidRDefault="006879B1" w:rsidP="006879B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Praćenje i analiza uplata za doprinose</w:t>
      </w:r>
    </w:p>
    <w:p w:rsidR="006879B1" w:rsidRPr="00FC4B61" w:rsidRDefault="006879B1" w:rsidP="006879B1">
      <w:pPr>
        <w:numPr>
          <w:ilvl w:val="0"/>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Poslovni aplikativni softver</w:t>
      </w:r>
    </w:p>
    <w:p w:rsidR="006879B1" w:rsidRPr="00FC4B61" w:rsidRDefault="006879B1" w:rsidP="006879B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Finansijsko poslovanje</w:t>
      </w:r>
    </w:p>
    <w:p w:rsidR="006879B1" w:rsidRPr="00FC4B61" w:rsidRDefault="006879B1" w:rsidP="006879B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Obračun zarada</w:t>
      </w:r>
    </w:p>
    <w:p w:rsidR="006879B1" w:rsidRPr="00FC4B61" w:rsidRDefault="006879B1" w:rsidP="006879B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Kadrovska služba</w:t>
      </w:r>
    </w:p>
    <w:p w:rsidR="006879B1" w:rsidRPr="00FC4B61" w:rsidRDefault="006879B1" w:rsidP="006879B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Osnovna sredstva </w:t>
      </w:r>
    </w:p>
    <w:p w:rsidR="006879B1" w:rsidRPr="00FC4B61" w:rsidRDefault="006879B1" w:rsidP="006879B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Ugovori o djelu.</w:t>
      </w:r>
    </w:p>
    <w:p w:rsidR="006879B1" w:rsidRPr="00FC4B61" w:rsidRDefault="006879B1" w:rsidP="006879B1">
      <w:pPr>
        <w:contextualSpacing/>
        <w:jc w:val="both"/>
        <w:rPr>
          <w:rFonts w:ascii="Times New Roman" w:eastAsia="Calibri" w:hAnsi="Times New Roman" w:cs="Times New Roman"/>
          <w:color w:val="000000"/>
          <w:highlight w:val="yellow"/>
          <w:lang w:val="sr-Latn-ME" w:eastAsia="en-GB"/>
        </w:rPr>
      </w:pP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Sav izvorni kod aplikacija je vlasništvo Fonda.</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Postojeći aplikativni softver je izgrađen korišćenjem razvojnih alata:</w:t>
      </w:r>
    </w:p>
    <w:p w:rsidR="006879B1" w:rsidRPr="00FC4B61" w:rsidRDefault="006879B1" w:rsidP="006879B1">
      <w:pPr>
        <w:numPr>
          <w:ilvl w:val="0"/>
          <w:numId w:val="1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ORACLE Developer Suite 10g – Forms &amp; Reports builder</w:t>
      </w:r>
    </w:p>
    <w:p w:rsidR="006879B1" w:rsidRPr="00FC4B61" w:rsidRDefault="006879B1" w:rsidP="006879B1">
      <w:pPr>
        <w:numPr>
          <w:ilvl w:val="0"/>
          <w:numId w:val="1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ORACLE Database 11g.</w:t>
      </w:r>
    </w:p>
    <w:p w:rsidR="006879B1" w:rsidRPr="00FC4B61" w:rsidRDefault="006879B1" w:rsidP="006879B1">
      <w:pPr>
        <w:contextualSpacing/>
        <w:jc w:val="both"/>
        <w:rPr>
          <w:rFonts w:ascii="Times New Roman" w:eastAsia="Calibri" w:hAnsi="Times New Roman" w:cs="Times New Roman"/>
          <w:color w:val="000000"/>
          <w:highlight w:val="yellow"/>
          <w:lang w:val="sr-Latn-ME" w:eastAsia="en-GB"/>
        </w:rPr>
      </w:pP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Detaljna projektna dokumentacija se sastoji od sljedećih segmenata:</w:t>
      </w:r>
    </w:p>
    <w:p w:rsidR="006879B1" w:rsidRPr="00FC4B61" w:rsidRDefault="006879B1" w:rsidP="006879B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Projektno rješenje CORE aplikacija</w:t>
      </w:r>
    </w:p>
    <w:p w:rsidR="006879B1" w:rsidRPr="00FC4B61" w:rsidRDefault="006879B1" w:rsidP="006879B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Isplata</w:t>
      </w:r>
    </w:p>
    <w:p w:rsidR="006879B1" w:rsidRPr="00FC4B61" w:rsidRDefault="006879B1" w:rsidP="006879B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Prava (Kancelarijsko poslovanje, izračun visine prava po starom i novom zakonu)</w:t>
      </w:r>
    </w:p>
    <w:p w:rsidR="006879B1" w:rsidRPr="00FC4B61" w:rsidRDefault="006879B1" w:rsidP="006879B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Osiguranici</w:t>
      </w:r>
    </w:p>
    <w:p w:rsidR="006879B1" w:rsidRPr="00FC4B61" w:rsidRDefault="006879B1" w:rsidP="006879B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Fonda (podaci sa starog sistema, prije 2009 godine, u izvornom obliku)</w:t>
      </w:r>
    </w:p>
    <w:p w:rsidR="006879B1" w:rsidRPr="00FC4B61" w:rsidRDefault="006879B1" w:rsidP="006879B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Arhiva isplata (arhiva isplatnih podataka od 1991 do 2009 godine)</w:t>
      </w:r>
    </w:p>
    <w:p w:rsidR="006879B1" w:rsidRPr="00FC4B61" w:rsidRDefault="006879B1" w:rsidP="006879B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Dop (Evidencija uplata za doprinose preko ZOP-a i Uprave prihoda)</w:t>
      </w:r>
    </w:p>
    <w:p w:rsidR="006879B1" w:rsidRPr="00FC4B61" w:rsidRDefault="006879B1" w:rsidP="006879B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Projekat izvedenog stanja sistemskog dijela.</w:t>
      </w:r>
    </w:p>
    <w:p w:rsidR="006879B1" w:rsidRPr="00FC4B61" w:rsidRDefault="006879B1" w:rsidP="006879B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Za aplikativnu komponentu iskorišćen je Oracle Application Server 10g R2 Forms&amp;Reports services. Za baznu komponentu je iskorišćena Oracle 19c baza podataka koja je instalirana kao RAC (Real Application Cluster) baza.</w:t>
      </w:r>
    </w:p>
    <w:p w:rsidR="006879B1" w:rsidRPr="00FC4B61" w:rsidRDefault="006879B1" w:rsidP="006879B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lastRenderedPageBreak/>
        <w:t xml:space="preserve">Operativni sistem na aplikativim serverima je: </w:t>
      </w:r>
      <w:proofErr w:type="gramStart"/>
      <w:r w:rsidRPr="00FC4B61">
        <w:rPr>
          <w:rFonts w:ascii="Times New Roman" w:eastAsia="Times New Roman" w:hAnsi="Times New Roman" w:cs="Times New Roman"/>
          <w:lang w:eastAsia="en-GB"/>
        </w:rPr>
        <w:t>RedHat  Enterprise</w:t>
      </w:r>
      <w:proofErr w:type="gramEnd"/>
      <w:r w:rsidRPr="00FC4B61">
        <w:rPr>
          <w:rFonts w:ascii="Times New Roman" w:eastAsia="Times New Roman" w:hAnsi="Times New Roman" w:cs="Times New Roman"/>
          <w:lang w:eastAsia="en-GB"/>
        </w:rPr>
        <w:t xml:space="preserve"> Linux 5.3 x64.</w:t>
      </w:r>
    </w:p>
    <w:p w:rsidR="006879B1" w:rsidRPr="00FC4B61" w:rsidRDefault="006879B1" w:rsidP="006879B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Operativni sistem na baznim serverima je: </w:t>
      </w:r>
      <w:proofErr w:type="gramStart"/>
      <w:r w:rsidRPr="00FC4B61">
        <w:rPr>
          <w:rFonts w:ascii="Times New Roman" w:eastAsia="Times New Roman" w:hAnsi="Times New Roman" w:cs="Times New Roman"/>
          <w:lang w:eastAsia="en-GB"/>
        </w:rPr>
        <w:t>RedHat  Enterprise</w:t>
      </w:r>
      <w:proofErr w:type="gramEnd"/>
      <w:r w:rsidRPr="00FC4B61">
        <w:rPr>
          <w:rFonts w:ascii="Times New Roman" w:eastAsia="Times New Roman" w:hAnsi="Times New Roman" w:cs="Times New Roman"/>
          <w:lang w:eastAsia="en-GB"/>
        </w:rPr>
        <w:t xml:space="preserve"> Linux 5.5 x64.</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Aplikativni Serveri</w:t>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Postavka aplikativnih servera je izabrana u skladu sa dva osnovna zahtjeva koje aplikativni softver treba da ispuni:</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w:t>
      </w:r>
      <w:r w:rsidRPr="00FC4B61">
        <w:rPr>
          <w:rFonts w:ascii="Times New Roman" w:eastAsia="Calibri" w:hAnsi="Times New Roman" w:cs="Times New Roman"/>
          <w:color w:val="000000"/>
          <w:lang w:val="sr-Latn-ME" w:eastAsia="en-GB"/>
        </w:rPr>
        <w:tab/>
        <w:t>Pouzdanost</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w:t>
      </w:r>
      <w:r w:rsidRPr="00FC4B61">
        <w:rPr>
          <w:rFonts w:ascii="Times New Roman" w:eastAsia="Calibri" w:hAnsi="Times New Roman" w:cs="Times New Roman"/>
          <w:color w:val="000000"/>
          <w:lang w:val="sr-Latn-ME" w:eastAsia="en-GB"/>
        </w:rPr>
        <w:tab/>
        <w:t>Dobre performance</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Za ispunjenje navedenih uslova iskorišćena su tri servera sa sledećim karakteristikama:</w:t>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Server</w:t>
      </w:r>
      <w:r w:rsidRPr="00FC4B61">
        <w:rPr>
          <w:rFonts w:ascii="Times New Roman" w:eastAsia="Calibri" w:hAnsi="Times New Roman" w:cs="Times New Roman"/>
          <w:color w:val="000000"/>
          <w:lang w:val="sr-Latn-ME" w:eastAsia="en-GB"/>
        </w:rPr>
        <w:tab/>
        <w:t>Br. Procesora</w:t>
      </w:r>
      <w:r w:rsidRPr="00FC4B61">
        <w:rPr>
          <w:rFonts w:ascii="Times New Roman" w:eastAsia="Calibri" w:hAnsi="Times New Roman" w:cs="Times New Roman"/>
          <w:color w:val="000000"/>
          <w:lang w:val="sr-Latn-ME" w:eastAsia="en-GB"/>
        </w:rPr>
        <w:tab/>
        <w:t>RAM Memorija</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APP1</w:t>
      </w:r>
      <w:r w:rsidRPr="00FC4B61">
        <w:rPr>
          <w:rFonts w:ascii="Times New Roman" w:eastAsia="Calibri" w:hAnsi="Times New Roman" w:cs="Times New Roman"/>
          <w:color w:val="000000"/>
          <w:lang w:val="sr-Latn-ME" w:eastAsia="en-GB"/>
        </w:rPr>
        <w:tab/>
        <w:t>2</w:t>
      </w:r>
      <w:r w:rsidRPr="00FC4B61">
        <w:rPr>
          <w:rFonts w:ascii="Times New Roman" w:eastAsia="Calibri" w:hAnsi="Times New Roman" w:cs="Times New Roman"/>
          <w:color w:val="000000"/>
          <w:lang w:val="sr-Latn-ME" w:eastAsia="en-GB"/>
        </w:rPr>
        <w:tab/>
        <w:t>6GB</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APP2</w:t>
      </w:r>
      <w:r w:rsidRPr="00FC4B61">
        <w:rPr>
          <w:rFonts w:ascii="Times New Roman" w:eastAsia="Calibri" w:hAnsi="Times New Roman" w:cs="Times New Roman"/>
          <w:color w:val="000000"/>
          <w:lang w:val="sr-Latn-ME" w:eastAsia="en-GB"/>
        </w:rPr>
        <w:tab/>
        <w:t>2</w:t>
      </w:r>
      <w:r w:rsidRPr="00FC4B61">
        <w:rPr>
          <w:rFonts w:ascii="Times New Roman" w:eastAsia="Calibri" w:hAnsi="Times New Roman" w:cs="Times New Roman"/>
          <w:color w:val="000000"/>
          <w:lang w:val="sr-Latn-ME" w:eastAsia="en-GB"/>
        </w:rPr>
        <w:tab/>
        <w:t>6GB</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APP3</w:t>
      </w:r>
      <w:r w:rsidRPr="00FC4B61">
        <w:rPr>
          <w:rFonts w:ascii="Times New Roman" w:eastAsia="Calibri" w:hAnsi="Times New Roman" w:cs="Times New Roman"/>
          <w:color w:val="000000"/>
          <w:lang w:val="sr-Latn-ME" w:eastAsia="en-GB"/>
        </w:rPr>
        <w:tab/>
        <w:t>2</w:t>
      </w:r>
      <w:r w:rsidRPr="00FC4B61">
        <w:rPr>
          <w:rFonts w:ascii="Times New Roman" w:eastAsia="Calibri" w:hAnsi="Times New Roman" w:cs="Times New Roman"/>
          <w:color w:val="000000"/>
          <w:lang w:val="sr-Latn-ME" w:eastAsia="en-GB"/>
        </w:rPr>
        <w:tab/>
        <w:t>6GB</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REP1</w:t>
      </w:r>
      <w:r w:rsidRPr="00FC4B61">
        <w:rPr>
          <w:rFonts w:ascii="Times New Roman" w:eastAsia="Calibri" w:hAnsi="Times New Roman" w:cs="Times New Roman"/>
          <w:color w:val="000000"/>
          <w:lang w:val="sr-Latn-ME" w:eastAsia="en-GB"/>
        </w:rPr>
        <w:tab/>
        <w:t>1</w:t>
      </w:r>
      <w:r w:rsidRPr="00FC4B61">
        <w:rPr>
          <w:rFonts w:ascii="Times New Roman" w:eastAsia="Calibri" w:hAnsi="Times New Roman" w:cs="Times New Roman"/>
          <w:color w:val="000000"/>
          <w:lang w:val="sr-Latn-ME" w:eastAsia="en-GB"/>
        </w:rPr>
        <w:tab/>
        <w:t>2GB</w:t>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Na serverima APP1 i APP2 je aktivna Forms instanca Oracle Application Server-a 10g R2 (10.2.2.0) i to su Aplikativni serveri u sistemu. Korisnici na sistemu koriste Aplikativne servere za rad sa aplikacijom. Na serveru REP1 je aktivna Reports instance Oracle Application Server-a 10g R2 (10.2.2.0) i to je Report server u sistemu. Korisnici Report server koriste za izradu izvještaja iz aplikacije.</w:t>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Bazni Serveri</w:t>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Da bi se postigao jedan od bitnijih uslova za High Availability baznog sloja, tj. da bi se dobilo na pouzdanosti, dostupnosti, raspoloživosti baznog sloja, sistema uopšte, na Baznim serverima je instaliran Oracle Database 11gR2 RAC software sa PatchSet-om 3 (10.2.0.4), tj. na lokalnim diskovima su instalirani Oracle Clusterware i RAC database software, dok su shared storage diskovi sa Storage-a iskorišćeni za instalaciju Clusterware repozitorijuma i Oracle Database fajlova, redolog, control fajlova, kao i fajlova za backup i restore. RAC se sastoji iz dva nodea DB1 i DB2.</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Na shared diskovima za Clusterware je podignut OCFS2 fajl sistem, dok su diskovi za bazne fajlove kreirani pomoću ASMLIB (Automatic Storage Management) paketa.</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Hardverske karakteristike baznih servera su:</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Server</w:t>
      </w:r>
      <w:r w:rsidRPr="00FC4B61">
        <w:rPr>
          <w:rFonts w:ascii="Times New Roman" w:eastAsia="Calibri" w:hAnsi="Times New Roman" w:cs="Times New Roman"/>
          <w:color w:val="000000"/>
          <w:lang w:val="sr-Latn-ME" w:eastAsia="en-GB"/>
        </w:rPr>
        <w:tab/>
        <w:t>Br. Procesora</w:t>
      </w:r>
      <w:r w:rsidRPr="00FC4B61">
        <w:rPr>
          <w:rFonts w:ascii="Times New Roman" w:eastAsia="Calibri" w:hAnsi="Times New Roman" w:cs="Times New Roman"/>
          <w:color w:val="000000"/>
          <w:lang w:val="sr-Latn-ME" w:eastAsia="en-GB"/>
        </w:rPr>
        <w:tab/>
        <w:t>RAM Memorija</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DB1</w:t>
      </w:r>
      <w:r w:rsidRPr="00FC4B61">
        <w:rPr>
          <w:rFonts w:ascii="Times New Roman" w:eastAsia="Calibri" w:hAnsi="Times New Roman" w:cs="Times New Roman"/>
          <w:color w:val="000000"/>
          <w:lang w:val="sr-Latn-ME" w:eastAsia="en-GB"/>
        </w:rPr>
        <w:tab/>
        <w:t>4</w:t>
      </w:r>
      <w:r w:rsidRPr="00FC4B61">
        <w:rPr>
          <w:rFonts w:ascii="Times New Roman" w:eastAsia="Calibri" w:hAnsi="Times New Roman" w:cs="Times New Roman"/>
          <w:color w:val="000000"/>
          <w:lang w:val="sr-Latn-ME" w:eastAsia="en-GB"/>
        </w:rPr>
        <w:tab/>
        <w:t>16GB</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DB2</w:t>
      </w:r>
      <w:r w:rsidRPr="00FC4B61">
        <w:rPr>
          <w:rFonts w:ascii="Times New Roman" w:eastAsia="Calibri" w:hAnsi="Times New Roman" w:cs="Times New Roman"/>
          <w:color w:val="000000"/>
          <w:lang w:val="sr-Latn-ME" w:eastAsia="en-GB"/>
        </w:rPr>
        <w:tab/>
        <w:t>4</w:t>
      </w:r>
      <w:r w:rsidRPr="00FC4B61">
        <w:rPr>
          <w:rFonts w:ascii="Times New Roman" w:eastAsia="Calibri" w:hAnsi="Times New Roman" w:cs="Times New Roman"/>
          <w:color w:val="000000"/>
          <w:lang w:val="sr-Latn-ME" w:eastAsia="en-GB"/>
        </w:rPr>
        <w:tab/>
        <w:t>16GB</w:t>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User, koji je vlasnik Oracle softvera, je ‘oracle’. Dok su korisničke grupe: ‘oinstall’ i ‘dba’.</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Izvršena je određena konfiguracija kernel-a za potrebe optimalnog funkcionisanja Oracle servisa.                                                                                                                    </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Na oba servera podignute su ASM instance, ASM1, tj ASM2.</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Baza, čiji je SID=PIO, je kreirana I instance podignute na oba servera (PIO1,PIO2). Lokacija za bazne fajlove je +DATA, diskgrupa kreirana pomoću pomenutih ASMLIB paketa, na Storage-u, na fizičkoj lokaciji /dev/mapper/data*.</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Baza je kreirana u ARCHIVELOG modu, s toga, lokacija za backup i restore fajlove je diskgrupa +FRA na Storage-u, /dev/ mapper/fra*.</w:t>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lastRenderedPageBreak/>
        <w:t xml:space="preserve">Logička šema baznih servera je prikazana na slici: </w:t>
      </w:r>
    </w:p>
    <w:p w:rsidR="006879B1" w:rsidRPr="00FC4B61" w:rsidRDefault="006879B1" w:rsidP="006879B1">
      <w:pPr>
        <w:contextualSpacing/>
        <w:jc w:val="center"/>
        <w:rPr>
          <w:rFonts w:ascii="Times New Roman" w:eastAsia="Calibri" w:hAnsi="Times New Roman" w:cs="Times New Roman"/>
          <w:color w:val="000000"/>
          <w:lang w:val="sr-Latn-ME" w:eastAsia="en-GB"/>
        </w:rPr>
      </w:pPr>
      <w:r w:rsidRPr="00FC4B61">
        <w:rPr>
          <w:rFonts w:ascii="Times New Roman" w:eastAsia="Times New Roman" w:hAnsi="Times New Roman" w:cs="Times New Roman"/>
          <w:noProof/>
          <w:sz w:val="24"/>
          <w:szCs w:val="24"/>
          <w:u w:val="single"/>
          <w:lang w:eastAsia="en-GB"/>
          <w14:ligatures w14:val="standardContextual"/>
        </w:rPr>
        <w:object w:dxaOrig="7866" w:dyaOrig="6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1pt;height:142.5pt;mso-width-percent:0;mso-height-percent:0;mso-width-percent:0;mso-height-percent:0" o:ole="" o:allowoverlap="f" filled="t">
            <v:fill color2="black"/>
            <v:imagedata r:id="rId6" o:title=""/>
          </v:shape>
          <o:OLEObject Type="Embed" ProgID="Msxml2.SAXXMLReader.5.0" ShapeID="_x0000_i1025" DrawAspect="Content" ObjectID="_1829981377" r:id="rId7"/>
        </w:object>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Arhitektura baze sa RAC i ASM opcijom je, takođe, prikazana na slici:</w:t>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center"/>
        <w:rPr>
          <w:rFonts w:ascii="Times New Roman" w:eastAsia="Calibri" w:hAnsi="Times New Roman" w:cs="Times New Roman"/>
          <w:color w:val="000000"/>
          <w:lang w:val="sr-Latn-ME" w:eastAsia="en-GB"/>
        </w:rPr>
      </w:pPr>
      <w:r w:rsidRPr="00FC4B61">
        <w:rPr>
          <w:rFonts w:ascii="Times New Roman" w:eastAsia="Calibri" w:hAnsi="Times New Roman" w:cs="Times New Roman"/>
          <w:noProof/>
          <w:color w:val="000000"/>
        </w:rPr>
        <w:drawing>
          <wp:inline distT="0" distB="0" distL="0" distR="0" wp14:anchorId="393EC7C7" wp14:editId="3882EC58">
            <wp:extent cx="1775460" cy="1767438"/>
            <wp:effectExtent l="0" t="0" r="0" b="4445"/>
            <wp:docPr id="1" name="Picture 1" descr="A diagram of a ser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serve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2308" cy="1774255"/>
                    </a:xfrm>
                    <a:prstGeom prst="rect">
                      <a:avLst/>
                    </a:prstGeom>
                    <a:noFill/>
                  </pic:spPr>
                </pic:pic>
              </a:graphicData>
            </a:graphic>
          </wp:inline>
        </w:drawing>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Šematski prikaz cjelokupnog produkcionog sistema je dat na slici:</w:t>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center"/>
        <w:rPr>
          <w:rFonts w:ascii="Times New Roman" w:eastAsia="Calibri" w:hAnsi="Times New Roman" w:cs="Times New Roman"/>
          <w:color w:val="000000"/>
          <w:lang w:val="sr-Latn-ME" w:eastAsia="en-GB"/>
        </w:rPr>
      </w:pPr>
      <w:r w:rsidRPr="00FC4B61">
        <w:rPr>
          <w:rFonts w:ascii="Times New Roman" w:eastAsia="Calibri" w:hAnsi="Times New Roman" w:cs="Times New Roman"/>
          <w:noProof/>
          <w:color w:val="000000"/>
        </w:rPr>
        <w:drawing>
          <wp:inline distT="0" distB="0" distL="0" distR="0" wp14:anchorId="11B1B7A6" wp14:editId="69DF2050">
            <wp:extent cx="3459770" cy="2178050"/>
            <wp:effectExtent l="0" t="0" r="7620" b="0"/>
            <wp:docPr id="2" name="Picture 2" descr="A diagram of a computer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computer network&#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4463" cy="2181005"/>
                    </a:xfrm>
                    <a:prstGeom prst="rect">
                      <a:avLst/>
                    </a:prstGeom>
                    <a:noFill/>
                  </pic:spPr>
                </pic:pic>
              </a:graphicData>
            </a:graphic>
          </wp:inline>
        </w:drawing>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Testni server     </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                                                                                                    </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Pored produkcionog postoji i testni sistem koji služi za testiranje novih modula u aplikaciji, prije njihove primjene na produkcioni sistem. Testni sistem se sastoji od jednog servera na kojem je instalirana Oracle 11g R2 baza podataka i Oracle 11g R2 Application Server Forms&amp;Reports Service.</w:t>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Šematski prikaz testnog sistema je dat na sledećoj slici:</w:t>
      </w:r>
    </w:p>
    <w:p w:rsidR="006879B1" w:rsidRPr="00FC4B61" w:rsidRDefault="006879B1" w:rsidP="006879B1">
      <w:pPr>
        <w:contextualSpacing/>
        <w:jc w:val="both"/>
        <w:rPr>
          <w:rFonts w:ascii="Times New Roman" w:eastAsia="Calibri" w:hAnsi="Times New Roman" w:cs="Times New Roman"/>
          <w:color w:val="000000"/>
          <w:lang w:val="sr-Latn-ME" w:eastAsia="en-GB"/>
        </w:rPr>
      </w:pPr>
    </w:p>
    <w:p w:rsidR="006879B1" w:rsidRPr="00FC4B61" w:rsidRDefault="006879B1" w:rsidP="006879B1">
      <w:pPr>
        <w:contextualSpacing/>
        <w:jc w:val="center"/>
        <w:rPr>
          <w:rFonts w:ascii="Times New Roman" w:eastAsia="Calibri" w:hAnsi="Times New Roman" w:cs="Times New Roman"/>
          <w:color w:val="000000"/>
          <w:lang w:val="sr-Latn-ME" w:eastAsia="en-GB"/>
        </w:rPr>
      </w:pPr>
      <w:r w:rsidRPr="00FC4B61">
        <w:rPr>
          <w:rFonts w:ascii="Times New Roman" w:eastAsia="Calibri" w:hAnsi="Times New Roman" w:cs="Times New Roman"/>
          <w:noProof/>
          <w:color w:val="000000"/>
        </w:rPr>
        <w:drawing>
          <wp:inline distT="0" distB="0" distL="0" distR="0" wp14:anchorId="2FE78211" wp14:editId="5F759A52">
            <wp:extent cx="3855720" cy="1201062"/>
            <wp:effectExtent l="0" t="0" r="0" b="0"/>
            <wp:docPr id="3" name="Picture 3" descr="A computer screen shot of a brick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mputer screen shot of a brick wall&#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7506" cy="1210963"/>
                    </a:xfrm>
                    <a:prstGeom prst="rect">
                      <a:avLst/>
                    </a:prstGeom>
                    <a:noFill/>
                  </pic:spPr>
                </pic:pic>
              </a:graphicData>
            </a:graphic>
          </wp:inline>
        </w:drawing>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 </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Sinhronizacija testnog sistema sa produkcionim sistemom se obavlja minimum jednom mjesečno. Sinhronizuju se podaci u bazama i aplikacija (objekti, forme i izvještaji).</w:t>
      </w:r>
    </w:p>
    <w:p w:rsidR="006879B1" w:rsidRPr="00FC4B61" w:rsidRDefault="006879B1" w:rsidP="006879B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U Fondu PIO postoji i rezervni oprema, koji može poslužiti kao backup sistem u slučaju pada i nedostupnosti produkcionog sistema. Obaveza ponuđača je i održavanje i unaprijeđivanje sistema sinhronizacije podataka između produkcionog i backup sistema.</w:t>
      </w:r>
    </w:p>
    <w:p w:rsidR="006879B1" w:rsidRPr="00FC4B61" w:rsidRDefault="006879B1" w:rsidP="006879B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U okviru projekta održavanja interfejsa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Poreskom upravom podržan je novi projekat poreske uprave – Objedinjena naplata poreza i doprinosa (UCG). Izvršeno je povezivanje Fonda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Poreskom upravom u dijelu razmjene podataka o registraciji osiguranika i obveznika uplata doprinosa.</w:t>
      </w:r>
    </w:p>
    <w:p w:rsidR="006879B1" w:rsidRPr="00FC4B61" w:rsidRDefault="006879B1" w:rsidP="006879B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Fond PIO je u ovom trenutku povezan putem web servisa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Poreskom upravom (razmjena registracionih podataka) i CRS. Kako Fond PIO predstavlja dio državne uprave i svom posjedu ima podatke koji su neophodni nekim drugim državnim organima to je očekivano da se, u zavisnosti </w:t>
      </w:r>
      <w:proofErr w:type="gramStart"/>
      <w:r w:rsidRPr="00FC4B61">
        <w:rPr>
          <w:rFonts w:ascii="Times New Roman" w:eastAsia="Times New Roman" w:hAnsi="Times New Roman" w:cs="Times New Roman"/>
          <w:lang w:eastAsia="en-GB"/>
        </w:rPr>
        <w:t>od</w:t>
      </w:r>
      <w:proofErr w:type="gramEnd"/>
      <w:r w:rsidRPr="00FC4B61">
        <w:rPr>
          <w:rFonts w:ascii="Times New Roman" w:eastAsia="Times New Roman" w:hAnsi="Times New Roman" w:cs="Times New Roman"/>
          <w:lang w:eastAsia="en-GB"/>
        </w:rPr>
        <w:t xml:space="preserve"> razvoja IT sistema ovih državnih organa, vrši razmjena podataka elektronski putem web servisa.</w:t>
      </w:r>
    </w:p>
    <w:p w:rsidR="006879B1" w:rsidRPr="00FC4B61" w:rsidRDefault="006879B1" w:rsidP="006879B1">
      <w:pPr>
        <w:numPr>
          <w:ilvl w:val="0"/>
          <w:numId w:val="4"/>
        </w:numPr>
        <w:spacing w:after="0" w:line="240" w:lineRule="auto"/>
        <w:contextualSpacing/>
        <w:rPr>
          <w:rFonts w:ascii="Times New Roman" w:eastAsia="Aptos" w:hAnsi="Times New Roman" w:cs="Times New Roman"/>
          <w:sz w:val="40"/>
          <w:szCs w:val="40"/>
          <w:lang w:eastAsia="en-GB"/>
        </w:rPr>
      </w:pPr>
      <w:r w:rsidRPr="00FC4B61">
        <w:rPr>
          <w:rFonts w:ascii="Times New Roman" w:eastAsia="Aptos" w:hAnsi="Times New Roman" w:cs="Times New Roman"/>
          <w:sz w:val="40"/>
          <w:szCs w:val="40"/>
          <w:lang w:eastAsia="en-GB"/>
        </w:rPr>
        <w:t>OPIS PREDMETA JAVNE NABAVKE</w:t>
      </w:r>
    </w:p>
    <w:p w:rsidR="006879B1" w:rsidRPr="00FC4B61" w:rsidRDefault="006879B1" w:rsidP="006879B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Predmet javne nabavke su:</w:t>
      </w:r>
    </w:p>
    <w:p w:rsidR="006879B1" w:rsidRPr="00FC4B61" w:rsidRDefault="006879B1" w:rsidP="006879B1">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Nabavka perpetual licenci, instalacija i kofiguracija za:</w:t>
      </w:r>
    </w:p>
    <w:p w:rsidR="006879B1" w:rsidRPr="00FC4B61" w:rsidRDefault="006879B1" w:rsidP="006879B1">
      <w:pPr>
        <w:numPr>
          <w:ilvl w:val="1"/>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BI platformu</w:t>
      </w:r>
    </w:p>
    <w:p w:rsidR="006879B1" w:rsidRPr="00FC4B61" w:rsidRDefault="006879B1" w:rsidP="006879B1">
      <w:pPr>
        <w:numPr>
          <w:ilvl w:val="1"/>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Data integrator (platforma za integraciju podataka)</w:t>
      </w:r>
    </w:p>
    <w:p w:rsidR="006879B1" w:rsidRPr="00FC4B61" w:rsidRDefault="006879B1" w:rsidP="006879B1">
      <w:pPr>
        <w:numPr>
          <w:ilvl w:val="1"/>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DWH bazu podataka</w:t>
      </w:r>
    </w:p>
    <w:p w:rsidR="006879B1" w:rsidRPr="00FC4B61" w:rsidRDefault="006879B1" w:rsidP="006879B1">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Implementacija:</w:t>
      </w:r>
    </w:p>
    <w:p w:rsidR="006879B1" w:rsidRPr="00FC4B61" w:rsidRDefault="006879B1" w:rsidP="006879B1">
      <w:pPr>
        <w:numPr>
          <w:ilvl w:val="1"/>
          <w:numId w:val="2"/>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 tri (3) data marta i ETL (ELT) procesa (definiše ih i specificira Fond penzijskog i invalidskog osiguranja tokom funkcionalne analize)</w:t>
      </w:r>
    </w:p>
    <w:p w:rsidR="006879B1" w:rsidRPr="00FC4B61" w:rsidRDefault="006879B1" w:rsidP="006879B1">
      <w:pPr>
        <w:numPr>
          <w:ilvl w:val="1"/>
          <w:numId w:val="2"/>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 pet (5) schedule job-ova za automatizaciju dostavljanja informacija (definiše ih i specificira Fond penzijskog i invalidskog osiguranja tokom funkcionalne analize)</w:t>
      </w:r>
    </w:p>
    <w:p w:rsidR="006879B1" w:rsidRPr="00FC4B61" w:rsidRDefault="006879B1" w:rsidP="006879B1">
      <w:pPr>
        <w:numPr>
          <w:ilvl w:val="1"/>
          <w:numId w:val="2"/>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Do pet (5) izvještaja </w:t>
      </w:r>
      <w:proofErr w:type="gramStart"/>
      <w:r w:rsidRPr="00FC4B61">
        <w:rPr>
          <w:rFonts w:ascii="Times New Roman" w:eastAsia="Times New Roman" w:hAnsi="Times New Roman" w:cs="Times New Roman"/>
          <w:lang w:eastAsia="en-GB"/>
        </w:rPr>
        <w:t>ili</w:t>
      </w:r>
      <w:proofErr w:type="gramEnd"/>
      <w:r w:rsidRPr="00FC4B61">
        <w:rPr>
          <w:rFonts w:ascii="Times New Roman" w:eastAsia="Times New Roman" w:hAnsi="Times New Roman" w:cs="Times New Roman"/>
          <w:lang w:eastAsia="en-GB"/>
        </w:rPr>
        <w:t xml:space="preserve"> dashboard-ova (definiše ih i specificira Fond penzijskog i invalidskog osiguranja tokom funkcionalne analize).</w:t>
      </w:r>
    </w:p>
    <w:p w:rsidR="006879B1" w:rsidRPr="00FC4B61" w:rsidRDefault="006879B1" w:rsidP="006879B1">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Obuka: princip “</w:t>
      </w:r>
      <w:r w:rsidRPr="00FC4B61">
        <w:rPr>
          <w:rFonts w:ascii="Times New Roman" w:eastAsia="Times New Roman" w:hAnsi="Times New Roman" w:cs="Times New Roman"/>
          <w:i/>
          <w:iCs/>
          <w:lang w:eastAsia="en-GB"/>
        </w:rPr>
        <w:t>train the trainer</w:t>
      </w:r>
      <w:r w:rsidRPr="00FC4B61">
        <w:rPr>
          <w:rFonts w:ascii="Times New Roman" w:eastAsia="Times New Roman" w:hAnsi="Times New Roman" w:cs="Times New Roman"/>
          <w:lang w:eastAsia="en-GB"/>
        </w:rPr>
        <w:t>” (obuka trenera)</w:t>
      </w:r>
    </w:p>
    <w:p w:rsidR="006879B1" w:rsidRPr="00FC4B61" w:rsidRDefault="006879B1" w:rsidP="006879B1">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Dokumentovanje.</w:t>
      </w:r>
    </w:p>
    <w:p w:rsidR="006879B1" w:rsidRPr="00FC4B61" w:rsidRDefault="006879B1" w:rsidP="006879B1">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Garantno održavanje u trajanju jedne godine. </w:t>
      </w:r>
    </w:p>
    <w:p w:rsidR="006879B1" w:rsidRPr="00FC4B61" w:rsidRDefault="006879B1" w:rsidP="006879B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Predmet javne nabavke nije hardware. Fond penzijskog i invalidskog osiguranja je obezbijedio hardware-ske resurse za ovaj projekat. Potrebno je uspostaviti dva okruženja (razvojno/testno i produkciono okruženje).</w:t>
      </w:r>
    </w:p>
    <w:p w:rsidR="006879B1" w:rsidRPr="00FC4B61" w:rsidRDefault="006879B1" w:rsidP="006879B1">
      <w:pPr>
        <w:numPr>
          <w:ilvl w:val="0"/>
          <w:numId w:val="4"/>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Aptos" w:hAnsi="Times New Roman" w:cs="Times New Roman"/>
          <w:kern w:val="2"/>
          <w:sz w:val="40"/>
          <w:szCs w:val="40"/>
          <w14:ligatures w14:val="standardContextual"/>
        </w:rPr>
        <w:lastRenderedPageBreak/>
        <w:t>PROJEKTNE FAZE</w:t>
      </w:r>
    </w:p>
    <w:p w:rsidR="006879B1" w:rsidRPr="00FC4B61" w:rsidRDefault="006879B1" w:rsidP="006879B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Ponuđač je dužan da u ponudi dostavi projektni plan,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opisom projektnih faza, koji minimalno mora da sadrži sledeće projektne faze: </w:t>
      </w:r>
    </w:p>
    <w:p w:rsidR="006879B1" w:rsidRPr="00FC4B61" w:rsidRDefault="006879B1" w:rsidP="006879B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Analiza, dizajn, izrada i odobravanje funkcionalne analize</w:t>
      </w:r>
    </w:p>
    <w:p w:rsidR="006879B1" w:rsidRPr="00FC4B61" w:rsidRDefault="006879B1" w:rsidP="006879B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Isporuka licenci</w:t>
      </w:r>
    </w:p>
    <w:p w:rsidR="006879B1" w:rsidRPr="00FC4B61" w:rsidRDefault="006879B1" w:rsidP="006879B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Instalacija i kofiguracija (BI platforma, data integrator, DWH baza podataka)</w:t>
      </w:r>
    </w:p>
    <w:p w:rsidR="006879B1" w:rsidRPr="00FC4B61" w:rsidRDefault="006879B1" w:rsidP="006879B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Razvoj i implementacija (ETL/ELT, data mart-ovi, job-ovi, izvještaji/dashboard-i)</w:t>
      </w:r>
    </w:p>
    <w:p w:rsidR="006879B1" w:rsidRPr="00FC4B61" w:rsidRDefault="006879B1" w:rsidP="006879B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Testiranje i osiguranje kvaliteta</w:t>
      </w:r>
    </w:p>
    <w:p w:rsidR="006879B1" w:rsidRPr="00FC4B61" w:rsidRDefault="006879B1" w:rsidP="006879B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Obuka korisnika</w:t>
      </w:r>
    </w:p>
    <w:p w:rsidR="006879B1" w:rsidRPr="00FC4B61" w:rsidRDefault="006879B1" w:rsidP="006879B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Implementacija u produkciju</w:t>
      </w:r>
    </w:p>
    <w:p w:rsidR="006879B1" w:rsidRDefault="006879B1" w:rsidP="006879B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Dokumentovanje i primopredaja sistema.</w:t>
      </w:r>
    </w:p>
    <w:p w:rsidR="006879B1" w:rsidRDefault="006879B1" w:rsidP="006879B1">
      <w:pPr>
        <w:spacing w:before="100" w:beforeAutospacing="1" w:after="100" w:afterAutospacing="1" w:line="240" w:lineRule="auto"/>
        <w:jc w:val="both"/>
        <w:rPr>
          <w:rFonts w:ascii="Times New Roman" w:eastAsia="Times New Roman" w:hAnsi="Times New Roman" w:cs="Times New Roman"/>
          <w:lang w:eastAsia="en-GB"/>
        </w:rPr>
      </w:pPr>
    </w:p>
    <w:p w:rsidR="006879B1" w:rsidRPr="00FC4B61" w:rsidRDefault="006879B1" w:rsidP="006879B1">
      <w:pPr>
        <w:spacing w:before="100" w:beforeAutospacing="1" w:after="100" w:afterAutospacing="1" w:line="240" w:lineRule="auto"/>
        <w:jc w:val="both"/>
        <w:rPr>
          <w:rFonts w:ascii="Times New Roman" w:eastAsia="Times New Roman" w:hAnsi="Times New Roman" w:cs="Times New Roman"/>
          <w:lang w:eastAsia="en-GB"/>
        </w:rPr>
      </w:pPr>
    </w:p>
    <w:p w:rsidR="006879B1" w:rsidRPr="00FC4B61" w:rsidRDefault="006879B1" w:rsidP="006879B1">
      <w:pPr>
        <w:numPr>
          <w:ilvl w:val="0"/>
          <w:numId w:val="4"/>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Aptos" w:hAnsi="Times New Roman" w:cs="Times New Roman"/>
          <w:kern w:val="2"/>
          <w:sz w:val="40"/>
          <w:szCs w:val="40"/>
          <w14:ligatures w14:val="standardContextual"/>
        </w:rPr>
        <w:t>TEHNIČK</w:t>
      </w:r>
      <w:r w:rsidRPr="00FC4B61">
        <w:rPr>
          <w:rFonts w:ascii="Times New Roman" w:eastAsia="Times New Roman" w:hAnsi="Times New Roman" w:cs="Times New Roman"/>
          <w:sz w:val="40"/>
          <w:szCs w:val="40"/>
          <w:lang w:eastAsia="en-GB"/>
        </w:rPr>
        <w:t>I, FUNKCIONALNI I NEFUNKCIONALNI ZAHTJEVI</w:t>
      </w:r>
    </w:p>
    <w:p w:rsidR="006879B1" w:rsidRPr="00FC4B61" w:rsidRDefault="006879B1" w:rsidP="006879B1">
      <w:pPr>
        <w:spacing w:after="0" w:line="240" w:lineRule="auto"/>
        <w:rPr>
          <w:rFonts w:ascii="Times New Roman" w:eastAsia="Times New Roman" w:hAnsi="Times New Roman" w:cs="Times New Roman"/>
          <w:sz w:val="40"/>
          <w:szCs w:val="40"/>
          <w:lang w:eastAsia="en-GB"/>
        </w:rPr>
      </w:pPr>
    </w:p>
    <w:p w:rsidR="006879B1" w:rsidRPr="00FC4B61" w:rsidRDefault="006879B1" w:rsidP="006879B1">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Tehnički, funkcionalni i nefunkcionalni zahtjevi koji se moraju ispuniti za BI platformu, data integrator i DWH bazu podataka su definisani u ovom poglavlju.</w:t>
      </w:r>
    </w:p>
    <w:p w:rsidR="006879B1" w:rsidRPr="00FC4B61" w:rsidRDefault="006879B1" w:rsidP="006879B1">
      <w:pPr>
        <w:spacing w:after="0" w:line="240" w:lineRule="auto"/>
        <w:rPr>
          <w:rFonts w:ascii="Times New Roman" w:eastAsia="Times New Roman" w:hAnsi="Times New Roman" w:cs="Times New Roman"/>
          <w:sz w:val="40"/>
          <w:szCs w:val="40"/>
          <w:lang w:eastAsia="en-GB"/>
        </w:rPr>
      </w:pPr>
    </w:p>
    <w:p w:rsidR="006879B1" w:rsidRPr="00FC4B61" w:rsidRDefault="006879B1" w:rsidP="006879B1">
      <w:pPr>
        <w:numPr>
          <w:ilvl w:val="1"/>
          <w:numId w:val="4"/>
        </w:numPr>
        <w:spacing w:after="0" w:line="240" w:lineRule="auto"/>
        <w:contextualSpacing/>
        <w:rPr>
          <w:rFonts w:ascii="Times New Roman" w:eastAsia="Aptos" w:hAnsi="Times New Roman" w:cs="Times New Roman"/>
          <w:sz w:val="40"/>
          <w:szCs w:val="40"/>
          <w:lang w:eastAsia="en-GB"/>
        </w:rPr>
      </w:pPr>
      <w:r w:rsidRPr="00FC4B61">
        <w:rPr>
          <w:rFonts w:ascii="Times New Roman" w:eastAsia="Times New Roman" w:hAnsi="Times New Roman" w:cs="Times New Roman"/>
          <w:sz w:val="40"/>
          <w:szCs w:val="40"/>
          <w:lang w:eastAsia="en-GB"/>
        </w:rPr>
        <w:t>BI platforma</w:t>
      </w:r>
    </w:p>
    <w:p w:rsidR="006879B1" w:rsidRPr="00FC4B61" w:rsidRDefault="006879B1" w:rsidP="006879B1">
      <w:pPr>
        <w:spacing w:after="0" w:line="240" w:lineRule="auto"/>
        <w:rPr>
          <w:rFonts w:ascii="Times New Roman" w:eastAsia="Times New Roman" w:hAnsi="Times New Roman" w:cs="Times New Roman"/>
          <w:highlight w:val="yellow"/>
          <w:lang w:val="sr-Latn-RS" w:eastAsia="en-GB"/>
        </w:rPr>
      </w:pPr>
    </w:p>
    <w:p w:rsidR="006879B1" w:rsidRPr="00FC4B61" w:rsidRDefault="006879B1" w:rsidP="006879B1">
      <w:pPr>
        <w:spacing w:after="0" w:line="240" w:lineRule="auto"/>
        <w:jc w:val="both"/>
        <w:rPr>
          <w:rFonts w:ascii="Times New Roman" w:eastAsia="Times New Roman" w:hAnsi="Times New Roman" w:cs="Times New Roman"/>
          <w:lang w:eastAsia="en-GB"/>
        </w:rPr>
      </w:pPr>
    </w:p>
    <w:p w:rsidR="006879B1" w:rsidRPr="00FC4B61" w:rsidRDefault="006879B1" w:rsidP="006879B1">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Tehnički, funkcionalni i nefunkcionalni zahtjevi koji se moraju ispuniti za BI platformu su:</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omogući rad 20 autorizovanih korisnika, </w:t>
      </w:r>
      <w:proofErr w:type="gramStart"/>
      <w:r w:rsidRPr="00FC4B61">
        <w:rPr>
          <w:rFonts w:ascii="Times New Roman" w:eastAsia="Times New Roman" w:hAnsi="Times New Roman" w:cs="Times New Roman"/>
          <w:color w:val="000000"/>
          <w:lang w:eastAsia="en-GB"/>
        </w:rPr>
        <w:t>od</w:t>
      </w:r>
      <w:proofErr w:type="gramEnd"/>
      <w:r w:rsidRPr="00FC4B61">
        <w:rPr>
          <w:rFonts w:ascii="Times New Roman" w:eastAsia="Times New Roman" w:hAnsi="Times New Roman" w:cs="Times New Roman"/>
          <w:color w:val="000000"/>
          <w:lang w:eastAsia="en-GB"/>
        </w:rPr>
        <w:t xml:space="preserve"> kojih svaki treba da ima mogućnost izrade modela podataka, pretrage podataka, kreiranja i pokretanja izvještaja i dashborda, rada sa naprednim AI funkcionalnostima. Treba obezbijediti razvojno/testno i produkciono okruženje. Sve neophodne licence aplikacije, u skladu sa ovim tehničkim zahtjevima, moraju biti trajne</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ima mogućnost (tehnički i kroz licence) kontejnerizacije (containerized) – osposobljeno za izvršavanje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Red Hat OpenShift kontejnerskoj platformi, kao i kao standalone proizvod na Windows, Linux i AIX operativnim sistemima. Za  deploy-ment na RHOS, sve licence za RHOS moraju biti uključene </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bi trebalo da se gradi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platformi za poslovnu analitiku koja koristi vještačku inteligenciju (AI) i koja podržava čitav skup analitičkih potreba od data discovery preko izvještavanja do ugradnje rezultata analitike u operativne procese.</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bi trebalo da omogući korisnicima da vizuelno prikazuju, analiziraju i razmjenjuju korisne uvide o podacima </w:t>
      </w:r>
      <w:proofErr w:type="gramStart"/>
      <w:r w:rsidRPr="00FC4B61">
        <w:rPr>
          <w:rFonts w:ascii="Times New Roman" w:eastAsia="Times New Roman" w:hAnsi="Times New Roman" w:cs="Times New Roman"/>
          <w:color w:val="000000"/>
          <w:lang w:eastAsia="en-GB"/>
        </w:rPr>
        <w:t>sa</w:t>
      </w:r>
      <w:proofErr w:type="gramEnd"/>
      <w:r w:rsidRPr="00FC4B61">
        <w:rPr>
          <w:rFonts w:ascii="Times New Roman" w:eastAsia="Times New Roman" w:hAnsi="Times New Roman" w:cs="Times New Roman"/>
          <w:color w:val="000000"/>
          <w:lang w:eastAsia="en-GB"/>
        </w:rPr>
        <w:t xml:space="preserve"> bilo kime u organizaciji i van nje.</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mogućnost izrade dashbord-a, koji bi prenosili ključne informacije i vizualizacije.</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lastRenderedPageBreak/>
        <w:t xml:space="preserve">Korisnici bi trebalo da budu u mogućnosti da sami sastave prikaz koji sadrži vizualizacije poput grafikona, dijagrama, </w:t>
      </w:r>
      <w:proofErr w:type="gramStart"/>
      <w:r w:rsidRPr="00FC4B61">
        <w:rPr>
          <w:rFonts w:ascii="Times New Roman" w:eastAsia="Times New Roman" w:hAnsi="Times New Roman" w:cs="Times New Roman"/>
          <w:color w:val="000000"/>
          <w:lang w:eastAsia="en-GB"/>
        </w:rPr>
        <w:t>plota(</w:t>
      </w:r>
      <w:proofErr w:type="gramEnd"/>
      <w:r w:rsidRPr="00FC4B61">
        <w:rPr>
          <w:rFonts w:ascii="Times New Roman" w:eastAsia="Times New Roman" w:hAnsi="Times New Roman" w:cs="Times New Roman"/>
          <w:color w:val="000000"/>
          <w:lang w:eastAsia="en-GB"/>
        </w:rPr>
        <w:t>nacrta), tabele, mape ili bilo kog drugog vizuelnog prikaza podataka (koristeći open souce dijagrame).</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posjeduje web alat za izradu izvještaja koji </w:t>
      </w:r>
      <w:proofErr w:type="gramStart"/>
      <w:r w:rsidRPr="00FC4B61">
        <w:rPr>
          <w:rFonts w:ascii="Times New Roman" w:eastAsia="Times New Roman" w:hAnsi="Times New Roman" w:cs="Times New Roman"/>
          <w:color w:val="000000"/>
          <w:lang w:eastAsia="en-GB"/>
        </w:rPr>
        <w:t>će</w:t>
      </w:r>
      <w:proofErr w:type="gramEnd"/>
      <w:r w:rsidRPr="00FC4B61">
        <w:rPr>
          <w:rFonts w:ascii="Times New Roman" w:eastAsia="Times New Roman" w:hAnsi="Times New Roman" w:cs="Times New Roman"/>
          <w:color w:val="000000"/>
          <w:lang w:eastAsia="en-GB"/>
        </w:rPr>
        <w:t xml:space="preserve"> profesionalni autori izvještaja i programeri koristiti za izgradnju sofisticiranih, pixel perfect izvještaja koji imaju višestruku strukturu strana, rade sa više baza podataka, više jezički…</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bi trebalo da ima:</w:t>
      </w:r>
    </w:p>
    <w:p w:rsidR="006879B1" w:rsidRPr="00FC4B61" w:rsidRDefault="006879B1" w:rsidP="006879B1">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Vođeno autorsko iskustvo</w:t>
      </w:r>
    </w:p>
    <w:p w:rsidR="006879B1" w:rsidRPr="00FC4B61" w:rsidRDefault="006879B1" w:rsidP="006879B1">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Korišćenje šablona i stilova</w:t>
      </w:r>
    </w:p>
    <w:p w:rsidR="006879B1" w:rsidRPr="00FC4B61" w:rsidRDefault="006879B1" w:rsidP="006879B1">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Drag and drop iskustvo</w:t>
      </w:r>
    </w:p>
    <w:p w:rsidR="006879B1" w:rsidRPr="00FC4B61" w:rsidRDefault="006879B1" w:rsidP="006879B1">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Preporučene vizualizacije na osnovu podataka</w:t>
      </w:r>
    </w:p>
    <w:p w:rsidR="006879B1" w:rsidRPr="00FC4B61" w:rsidRDefault="006879B1" w:rsidP="006879B1">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Svu snagu i fleksibilnost profesionalne izrade izvještaja</w:t>
      </w:r>
    </w:p>
    <w:p w:rsidR="006879B1" w:rsidRPr="00FC4B61" w:rsidRDefault="006879B1" w:rsidP="006879B1">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Menije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zahtjev koji se pojavljuju samo kada je to potrebno.</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Korisnici izvještaja mogu da se prijave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dostavu izvještaja u nekom ponavljajućem vremenskom okviru: dnevno, sedmično, mjesečno ili bazirano na nekom događaju, npr. </w:t>
      </w:r>
      <w:proofErr w:type="gramStart"/>
      <w:r w:rsidRPr="00FC4B61">
        <w:rPr>
          <w:rFonts w:ascii="Times New Roman" w:eastAsia="Times New Roman" w:hAnsi="Times New Roman" w:cs="Times New Roman"/>
          <w:color w:val="000000"/>
          <w:lang w:eastAsia="en-GB"/>
        </w:rPr>
        <w:t>promjena</w:t>
      </w:r>
      <w:proofErr w:type="gramEnd"/>
      <w:r w:rsidRPr="00FC4B61">
        <w:rPr>
          <w:rFonts w:ascii="Times New Roman" w:eastAsia="Times New Roman" w:hAnsi="Times New Roman" w:cs="Times New Roman"/>
          <w:color w:val="000000"/>
          <w:lang w:eastAsia="en-GB"/>
        </w:rPr>
        <w:t xml:space="preserve"> neke vrijednosti.</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koristi statističke i </w:t>
      </w:r>
      <w:r w:rsidRPr="00FC4B61">
        <w:rPr>
          <w:rFonts w:ascii="Times New Roman" w:eastAsia="Times New Roman" w:hAnsi="Times New Roman" w:cs="Times New Roman"/>
          <w:i/>
          <w:iCs/>
          <w:color w:val="000000"/>
          <w:lang w:eastAsia="en-GB"/>
        </w:rPr>
        <w:t>Machine Learning</w:t>
      </w:r>
      <w:r w:rsidRPr="00FC4B61">
        <w:rPr>
          <w:rFonts w:ascii="Times New Roman" w:eastAsia="Times New Roman" w:hAnsi="Times New Roman" w:cs="Times New Roman"/>
          <w:color w:val="000000"/>
          <w:lang w:eastAsia="en-GB"/>
        </w:rPr>
        <w:t xml:space="preserve"> algoritme da pronađe veze između podataka, da pronađe šablone u podacima, </w:t>
      </w:r>
      <w:proofErr w:type="gramStart"/>
      <w:r w:rsidRPr="00FC4B61">
        <w:rPr>
          <w:rFonts w:ascii="Times New Roman" w:eastAsia="Times New Roman" w:hAnsi="Times New Roman" w:cs="Times New Roman"/>
          <w:color w:val="000000"/>
          <w:lang w:eastAsia="en-GB"/>
        </w:rPr>
        <w:t>ili</w:t>
      </w:r>
      <w:proofErr w:type="gramEnd"/>
      <w:r w:rsidRPr="00FC4B61">
        <w:rPr>
          <w:rFonts w:ascii="Times New Roman" w:eastAsia="Times New Roman" w:hAnsi="Times New Roman" w:cs="Times New Roman"/>
          <w:color w:val="000000"/>
          <w:lang w:eastAsia="en-GB"/>
        </w:rPr>
        <w:t xml:space="preserve"> neke interesantne vrijednosti, anomalije koje korisnik ne bi lako uočio standardnim analizama.</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pronađe analize koje bi korisniku bile interesantne, i da mu ih ponudi, bazirano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postojećim podacima i analizama koje sam korisnik radi. Sve ovo treba da se omogući bez pisanja programskog koda, jednostavno krajnjim korisnicima. </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napredne tehnike analitike podataka u procesu pripreme, analize i vizualizacije podataka koristeći numeričke, deskriptivne i istraživačke tehnike (poznate kao numerička inteligencija).</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snažne alate za governance podataka: zaštitu, sigurnost, enkriptovanje da bi se osigurao pristup samo određenim korisnicima i zaštitili podaci.</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bude web bazirana i da ima pristup iz sljedećih browsera: Microsoft Edge Chromium, Google Chrome i Mozilla Firefox ESR.</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omogući izvoz podataka u Excel, PDF, XML i neformatirani Excel.</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obezbijedi nivoe sigurnosti, tako da pojedini korisnici mogu da vide samo podatke iz svojih područnih jedinica.</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omogući generisanje tzv. </w:t>
      </w:r>
      <w:proofErr w:type="gramStart"/>
      <w:r w:rsidRPr="00FC4B61">
        <w:rPr>
          <w:rFonts w:ascii="Times New Roman" w:eastAsia="Times New Roman" w:hAnsi="Times New Roman" w:cs="Times New Roman"/>
          <w:color w:val="000000"/>
          <w:lang w:eastAsia="en-GB"/>
        </w:rPr>
        <w:t>piksel</w:t>
      </w:r>
      <w:proofErr w:type="gramEnd"/>
      <w:r w:rsidRPr="00FC4B61">
        <w:rPr>
          <w:rFonts w:ascii="Times New Roman" w:eastAsia="Times New Roman" w:hAnsi="Times New Roman" w:cs="Times New Roman"/>
          <w:color w:val="000000"/>
          <w:lang w:eastAsia="en-GB"/>
        </w:rPr>
        <w:t xml:space="preserve"> perfektnih izvještaja kako bi se mogao generisati izvještaj tačno definisan u fazi analize.</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bi trebalo da ima mogućnost da se </w:t>
      </w:r>
      <w:proofErr w:type="gramStart"/>
      <w:r w:rsidRPr="00FC4B61">
        <w:rPr>
          <w:rFonts w:ascii="Times New Roman" w:eastAsia="Times New Roman" w:hAnsi="Times New Roman" w:cs="Times New Roman"/>
          <w:color w:val="000000"/>
          <w:lang w:eastAsia="en-GB"/>
        </w:rPr>
        <w:t>sa</w:t>
      </w:r>
      <w:proofErr w:type="gramEnd"/>
      <w:r w:rsidRPr="00FC4B61">
        <w:rPr>
          <w:rFonts w:ascii="Times New Roman" w:eastAsia="Times New Roman" w:hAnsi="Times New Roman" w:cs="Times New Roman"/>
          <w:color w:val="000000"/>
          <w:lang w:eastAsia="en-GB"/>
        </w:rPr>
        <w:t xml:space="preserve"> zadanih dijelova izvještaja omogući jednostavan prelazak na drugi izvještaj koji bi sadržao detalje za parametre prenesene sa izvornog izvještaja.</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snažne alate za upravljanje podacima: zaštitu, sigurnost, enkriptovanje, da bi se osigurao pristup samo određenim korisnicima, zaštitili podaci i onemogućili maliciozni napadi.</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sadrži potpuni „audit“ sistema da bi se u svakom trenutku znalo ko je pristupao kom izvještaju, u kom formatu je gledao izvještaj i da bi mogao da se podigne alarm u slučaju da neko, npr. </w:t>
      </w:r>
      <w:proofErr w:type="gramStart"/>
      <w:r w:rsidRPr="00FC4B61">
        <w:rPr>
          <w:rFonts w:ascii="Times New Roman" w:eastAsia="Times New Roman" w:hAnsi="Times New Roman" w:cs="Times New Roman"/>
          <w:color w:val="000000"/>
          <w:lang w:eastAsia="en-GB"/>
        </w:rPr>
        <w:t>masovno</w:t>
      </w:r>
      <w:proofErr w:type="gramEnd"/>
      <w:r w:rsidRPr="00FC4B61">
        <w:rPr>
          <w:rFonts w:ascii="Times New Roman" w:eastAsia="Times New Roman" w:hAnsi="Times New Roman" w:cs="Times New Roman"/>
          <w:color w:val="000000"/>
          <w:lang w:eastAsia="en-GB"/>
        </w:rPr>
        <w:t xml:space="preserve"> izvršava izvještaje i eksportuje podatke.</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ima ugrađeno Jupter Notebook okruženje za napredan rad </w:t>
      </w:r>
      <w:proofErr w:type="gramStart"/>
      <w:r w:rsidRPr="00FC4B61">
        <w:rPr>
          <w:rFonts w:ascii="Times New Roman" w:eastAsia="Times New Roman" w:hAnsi="Times New Roman" w:cs="Times New Roman"/>
          <w:color w:val="000000"/>
          <w:lang w:eastAsia="en-GB"/>
        </w:rPr>
        <w:t>sa</w:t>
      </w:r>
      <w:proofErr w:type="gramEnd"/>
      <w:r w:rsidRPr="00FC4B61">
        <w:rPr>
          <w:rFonts w:ascii="Times New Roman" w:eastAsia="Times New Roman" w:hAnsi="Times New Roman" w:cs="Times New Roman"/>
          <w:color w:val="000000"/>
          <w:lang w:eastAsia="en-GB"/>
        </w:rPr>
        <w:t xml:space="preserve"> podacima koristeći Python ili R programske jezike.</w:t>
      </w:r>
    </w:p>
    <w:p w:rsidR="006879B1" w:rsidRPr="00FC4B61" w:rsidRDefault="006879B1" w:rsidP="006879B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ima funkcionalnost da output ćelije iz notebook-a (tabele, vizualizacije…) može da ugradi u izvještaj </w:t>
      </w:r>
      <w:proofErr w:type="gramStart"/>
      <w:r w:rsidRPr="00FC4B61">
        <w:rPr>
          <w:rFonts w:ascii="Times New Roman" w:eastAsia="Times New Roman" w:hAnsi="Times New Roman" w:cs="Times New Roman"/>
          <w:color w:val="000000"/>
          <w:lang w:eastAsia="en-GB"/>
        </w:rPr>
        <w:t>ili</w:t>
      </w:r>
      <w:proofErr w:type="gramEnd"/>
      <w:r w:rsidRPr="00FC4B61">
        <w:rPr>
          <w:rFonts w:ascii="Times New Roman" w:eastAsia="Times New Roman" w:hAnsi="Times New Roman" w:cs="Times New Roman"/>
          <w:color w:val="000000"/>
          <w:lang w:eastAsia="en-GB"/>
        </w:rPr>
        <w:t xml:space="preserve"> dashbord. Ako se notebook updejtuje, i vizualizacija se promjeni, mora postojati mogućnost da se i ugnježdena ćelija promjeni.</w:t>
      </w:r>
    </w:p>
    <w:p w:rsidR="006879B1" w:rsidRPr="00FC4B61" w:rsidRDefault="006879B1" w:rsidP="006879B1">
      <w:pPr>
        <w:spacing w:after="0" w:line="240" w:lineRule="auto"/>
        <w:ind w:left="360"/>
        <w:rPr>
          <w:rFonts w:ascii="Times New Roman" w:eastAsia="Times New Roman" w:hAnsi="Times New Roman" w:cs="Times New Roman"/>
          <w:b/>
          <w:bCs/>
          <w:lang w:val="sr-Latn-RS" w:eastAsia="en-GB"/>
        </w:rPr>
      </w:pPr>
    </w:p>
    <w:p w:rsidR="006879B1" w:rsidRPr="00FC4B61" w:rsidRDefault="006879B1" w:rsidP="006879B1">
      <w:pPr>
        <w:numPr>
          <w:ilvl w:val="1"/>
          <w:numId w:val="4"/>
        </w:numPr>
        <w:spacing w:after="0" w:line="240" w:lineRule="auto"/>
        <w:contextualSpacing/>
        <w:rPr>
          <w:rFonts w:ascii="Times New Roman" w:eastAsia="Aptos" w:hAnsi="Times New Roman" w:cs="Times New Roman"/>
          <w:sz w:val="40"/>
          <w:szCs w:val="40"/>
          <w:lang w:eastAsia="en-GB"/>
        </w:rPr>
      </w:pPr>
      <w:r w:rsidRPr="00FC4B61">
        <w:rPr>
          <w:rFonts w:ascii="Times New Roman" w:eastAsia="Times New Roman" w:hAnsi="Times New Roman" w:cs="Times New Roman"/>
          <w:sz w:val="40"/>
          <w:szCs w:val="40"/>
          <w:lang w:eastAsia="en-GB"/>
        </w:rPr>
        <w:t>Data integrator</w:t>
      </w:r>
    </w:p>
    <w:p w:rsidR="006879B1" w:rsidRPr="00FC4B61" w:rsidRDefault="006879B1" w:rsidP="006879B1">
      <w:pPr>
        <w:spacing w:after="0" w:line="240" w:lineRule="auto"/>
        <w:jc w:val="both"/>
        <w:rPr>
          <w:rFonts w:ascii="Times New Roman" w:eastAsia="Times New Roman" w:hAnsi="Times New Roman" w:cs="Times New Roman"/>
          <w:lang w:eastAsia="en-GB"/>
        </w:rPr>
      </w:pPr>
    </w:p>
    <w:p w:rsidR="006879B1" w:rsidRPr="00FC4B61" w:rsidRDefault="006879B1" w:rsidP="006879B1">
      <w:pPr>
        <w:spacing w:after="0" w:line="240" w:lineRule="auto"/>
        <w:jc w:val="both"/>
        <w:rPr>
          <w:rFonts w:ascii="Times New Roman" w:eastAsia="Times New Roman" w:hAnsi="Times New Roman" w:cs="Times New Roman"/>
          <w:lang w:eastAsia="en-GB"/>
        </w:rPr>
      </w:pPr>
    </w:p>
    <w:p w:rsidR="006879B1" w:rsidRPr="00FC4B61" w:rsidRDefault="006879B1" w:rsidP="006879B1">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Tehnički, funkcionalni i nefunkcionalni zahtjevi koji se moraju ispuniti za data integrator su:</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produkciono okruženje treba da pokrije izvršavanje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serveru sa procesorom tipa Intel Xeon Silver 4314 sa 4 jezgara.</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razvojno/testno okruženje treba da pokrije izvršavanje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serveru sa procesorom tipa Intel Xeon Silver 4314 sa 2 jezgara.</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imati sve funkcionalnosti koje nude savremeni alati za ekstrakciju, transformaciju i učitavanje podataka (ETL funkcionalnosti).</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integraciju podataka mora omogućiti dizajn, razvoj, puštanje u rad i monitoring poslova integracije putem grafičkog korisničkog interfejsa (GUI). </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omogućiti vremensko zakazivanje poslova integracije mehanizmom podržanim u samom alatu.</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omogućiti upravljanje greškama i mogućnost automatskog ponovnog pokretanja neuspješnih poslova integracije, prije svega kroz sistem ugrađen u alat.</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integraciju podataka treba da imata visok stepen kompatibilnosti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različitim izvorima podataka, tj. </w:t>
      </w:r>
      <w:proofErr w:type="gramStart"/>
      <w:r w:rsidRPr="00FC4B61">
        <w:rPr>
          <w:rFonts w:ascii="Times New Roman" w:eastAsia="Times New Roman" w:hAnsi="Times New Roman" w:cs="Times New Roman"/>
          <w:lang w:eastAsia="en-GB"/>
        </w:rPr>
        <w:t>mogućnost</w:t>
      </w:r>
      <w:proofErr w:type="gramEnd"/>
      <w:r w:rsidRPr="00FC4B61">
        <w:rPr>
          <w:rFonts w:ascii="Times New Roman" w:eastAsia="Times New Roman" w:hAnsi="Times New Roman" w:cs="Times New Roman"/>
          <w:lang w:eastAsia="en-GB"/>
        </w:rPr>
        <w:t xml:space="preserve"> konekcije na baze podataka, različite formate fajlova (txt/xls/csv), web servise.</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podržavati integraciju u realnom vremenu iz izvora podataka kao što su web-servisi i redovi poruka.</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biti proširiva, omogućiti lako dodavanje novih izvora podataka.</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Patforma za integraciju podataka mora podržati potrebnu dinamiku učitavanja podataka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dnevnom, mjesečnom, tromjesečnom ili godišnjem nivou, u skladu sa zahtjevima izvještavanja.</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Patforma za integraciju podataka ne smije biti suviše osjetljiv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nedostatak nekritičnih pravila transformacije — ne smije spriječiti učitavanje podataka u takvim slučajevima; takvi zapisi moraju biti označeni, sa mogućnošću naknadnog definisanja pravila nakon učitavanja.</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mora osigurati sljedljivost (traceability) — za svaki zapis u centralnom skladištu mora čuvati metapodatke koji omogućavaju identifikaciju izvornog sistema, baze/datoteke/podšeme i/ili tabele, kao i jedinstvenog identifikatora zapisa u izvornom sistemu (osim kad je zapis rezultat agregacije više izvora).</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treba efikasno i skalabilno koristiti sve hardverske resurse – diskove, memoriju, procesorsku snagu itd.</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mora omogućiti procjenu potrebnih resursa, kao i detaljan prikaz zauzeća procesora, memorije i diskova tokom svake faze procesa integracije.</w:t>
      </w:r>
    </w:p>
    <w:p w:rsidR="006879B1" w:rsidRPr="00FC4B61" w:rsidRDefault="006879B1" w:rsidP="006879B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mora omogućiti praćenje performansi tokom rada.</w:t>
      </w:r>
    </w:p>
    <w:p w:rsidR="006879B1" w:rsidRPr="00FC4B61" w:rsidRDefault="006879B1" w:rsidP="006879B1">
      <w:pPr>
        <w:spacing w:after="0" w:line="240" w:lineRule="auto"/>
        <w:ind w:left="720"/>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highlight w:val="yellow"/>
          <w:lang w:eastAsia="en-GB"/>
        </w:rPr>
        <w:br/>
      </w:r>
    </w:p>
    <w:p w:rsidR="006879B1" w:rsidRPr="00FC4B61" w:rsidRDefault="006879B1" w:rsidP="006879B1">
      <w:pPr>
        <w:numPr>
          <w:ilvl w:val="1"/>
          <w:numId w:val="4"/>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Times New Roman" w:hAnsi="Times New Roman" w:cs="Times New Roman"/>
          <w:sz w:val="40"/>
          <w:szCs w:val="40"/>
          <w:lang w:eastAsia="en-GB"/>
        </w:rPr>
        <w:t>DWH baza podataka</w:t>
      </w:r>
    </w:p>
    <w:p w:rsidR="006879B1" w:rsidRPr="00FC4B61" w:rsidRDefault="006879B1" w:rsidP="006879B1">
      <w:pPr>
        <w:spacing w:after="0" w:line="240" w:lineRule="auto"/>
        <w:rPr>
          <w:rFonts w:ascii="Times New Roman" w:eastAsia="Times New Roman" w:hAnsi="Times New Roman" w:cs="Times New Roman"/>
          <w:sz w:val="40"/>
          <w:szCs w:val="40"/>
          <w:lang w:eastAsia="en-GB"/>
        </w:rPr>
      </w:pPr>
    </w:p>
    <w:p w:rsidR="006879B1" w:rsidRDefault="006879B1" w:rsidP="006879B1">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Ponuđač je dužan da u ponudu uključi i trajnu database licencu neophodnu za nadogradnju postojećeg sistema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BI.  Radi se o trajnoj licenci za Oracle Enterprise Ediciju baze podataka za 50 korisnika (named user plus).</w:t>
      </w:r>
    </w:p>
    <w:p w:rsidR="006879B1" w:rsidRDefault="006879B1" w:rsidP="006879B1">
      <w:pPr>
        <w:spacing w:after="0" w:line="240" w:lineRule="auto"/>
        <w:jc w:val="both"/>
        <w:rPr>
          <w:rFonts w:ascii="Times New Roman" w:eastAsia="Times New Roman" w:hAnsi="Times New Roman" w:cs="Times New Roman"/>
          <w:lang w:eastAsia="en-GB"/>
        </w:rPr>
      </w:pPr>
    </w:p>
    <w:p w:rsidR="006879B1" w:rsidRDefault="006879B1" w:rsidP="006879B1">
      <w:pPr>
        <w:spacing w:after="0" w:line="240" w:lineRule="auto"/>
        <w:jc w:val="both"/>
        <w:rPr>
          <w:rFonts w:ascii="Times New Roman" w:eastAsia="Times New Roman" w:hAnsi="Times New Roman" w:cs="Times New Roman"/>
          <w:lang w:eastAsia="en-GB"/>
        </w:rPr>
      </w:pPr>
    </w:p>
    <w:p w:rsidR="00F74FE6" w:rsidRDefault="00F74FE6" w:rsidP="006879B1">
      <w:pPr>
        <w:spacing w:after="0" w:line="240" w:lineRule="auto"/>
        <w:jc w:val="both"/>
        <w:rPr>
          <w:rFonts w:ascii="Times New Roman" w:eastAsia="Times New Roman" w:hAnsi="Times New Roman" w:cs="Times New Roman"/>
          <w:b/>
          <w:lang w:eastAsia="en-GB"/>
        </w:rPr>
      </w:pPr>
    </w:p>
    <w:p w:rsidR="006879B1" w:rsidRDefault="006879B1" w:rsidP="006879B1">
      <w:pPr>
        <w:spacing w:after="0" w:line="240" w:lineRule="auto"/>
        <w:jc w:val="both"/>
        <w:rPr>
          <w:rFonts w:ascii="Times New Roman" w:eastAsia="Times New Roman" w:hAnsi="Times New Roman" w:cs="Times New Roman"/>
          <w:b/>
          <w:lang w:eastAsia="en-GB"/>
        </w:rPr>
      </w:pPr>
      <w:r w:rsidRPr="00F74FE6">
        <w:rPr>
          <w:rFonts w:ascii="Times New Roman" w:eastAsia="Times New Roman" w:hAnsi="Times New Roman" w:cs="Times New Roman"/>
          <w:b/>
          <w:lang w:eastAsia="en-GB"/>
        </w:rPr>
        <w:lastRenderedPageBreak/>
        <w:t>Pa sada glasi:</w:t>
      </w:r>
    </w:p>
    <w:p w:rsidR="00F74FE6" w:rsidRPr="00F74FE6" w:rsidRDefault="00F74FE6" w:rsidP="006879B1">
      <w:pPr>
        <w:spacing w:after="0" w:line="240" w:lineRule="auto"/>
        <w:jc w:val="both"/>
        <w:rPr>
          <w:rFonts w:ascii="Times New Roman" w:eastAsia="Times New Roman" w:hAnsi="Times New Roman" w:cs="Times New Roman"/>
          <w:b/>
          <w:lang w:eastAsia="en-GB"/>
        </w:rPr>
      </w:pPr>
    </w:p>
    <w:tbl>
      <w:tblPr>
        <w:tblStyle w:val="TableGrid"/>
        <w:tblW w:w="9360" w:type="dxa"/>
        <w:tblInd w:w="-95" w:type="dxa"/>
        <w:tblLook w:val="04A0" w:firstRow="1" w:lastRow="0" w:firstColumn="1" w:lastColumn="0" w:noHBand="0" w:noVBand="1"/>
      </w:tblPr>
      <w:tblGrid>
        <w:gridCol w:w="9360"/>
      </w:tblGrid>
      <w:tr w:rsidR="00204D7D" w:rsidTr="00CF0363">
        <w:tc>
          <w:tcPr>
            <w:tcW w:w="9360" w:type="dxa"/>
            <w:shd w:val="clear" w:color="auto" w:fill="D0CECE" w:themeFill="background2" w:themeFillShade="E6"/>
          </w:tcPr>
          <w:p w:rsidR="00204D7D" w:rsidRPr="00FC4B61" w:rsidRDefault="00204D7D" w:rsidP="00CF0363">
            <w:pPr>
              <w:contextualSpacing/>
              <w:jc w:val="center"/>
              <w:rPr>
                <w:rFonts w:ascii="Times New Roman" w:eastAsia="Calibri" w:hAnsi="Times New Roman" w:cs="Times New Roman"/>
                <w:b/>
                <w:bCs/>
                <w:color w:val="000000"/>
                <w:sz w:val="40"/>
                <w:szCs w:val="40"/>
                <w:lang w:val="sr-Latn-ME" w:eastAsia="en-GB"/>
              </w:rPr>
            </w:pPr>
            <w:r w:rsidRPr="00FC4B61">
              <w:rPr>
                <w:rFonts w:ascii="Times New Roman" w:eastAsia="Calibri" w:hAnsi="Times New Roman" w:cs="Times New Roman"/>
                <w:b/>
                <w:bCs/>
                <w:color w:val="000000"/>
                <w:sz w:val="40"/>
                <w:szCs w:val="40"/>
                <w:lang w:val="sr-Latn-ME" w:eastAsia="en-GB"/>
              </w:rPr>
              <w:t>TEHNIČKA SPEC</w:t>
            </w:r>
            <w:r>
              <w:rPr>
                <w:rFonts w:ascii="Times New Roman" w:eastAsia="Calibri" w:hAnsi="Times New Roman" w:cs="Times New Roman"/>
                <w:b/>
                <w:bCs/>
                <w:color w:val="000000"/>
                <w:sz w:val="40"/>
                <w:szCs w:val="40"/>
                <w:lang w:val="sr-Latn-ME" w:eastAsia="en-GB"/>
              </w:rPr>
              <w:t>IFIKACIJA PREDMETA USLUGE RAZVOJA NOVOG SISTEMA IZVJEŠTAVANJA BI</w:t>
            </w:r>
          </w:p>
          <w:p w:rsidR="00204D7D" w:rsidRDefault="00204D7D" w:rsidP="00CF0363">
            <w:pPr>
              <w:contextualSpacing/>
              <w:jc w:val="center"/>
              <w:rPr>
                <w:rFonts w:ascii="Times New Roman" w:eastAsia="Calibri" w:hAnsi="Times New Roman" w:cs="Times New Roman"/>
                <w:color w:val="000000"/>
                <w:kern w:val="2"/>
                <w:lang w:val="sr-Latn-ME"/>
                <w14:ligatures w14:val="standardContextual"/>
              </w:rPr>
            </w:pPr>
          </w:p>
        </w:tc>
      </w:tr>
    </w:tbl>
    <w:p w:rsidR="00204D7D" w:rsidRDefault="00204D7D" w:rsidP="006879B1">
      <w:pPr>
        <w:spacing w:after="0" w:line="240" w:lineRule="auto"/>
        <w:jc w:val="both"/>
        <w:rPr>
          <w:rFonts w:ascii="Times New Roman" w:eastAsia="Times New Roman" w:hAnsi="Times New Roman" w:cs="Times New Roman"/>
          <w:lang w:eastAsia="en-GB"/>
        </w:rPr>
      </w:pPr>
    </w:p>
    <w:p w:rsidR="00204D7D" w:rsidRDefault="00204D7D" w:rsidP="006879B1">
      <w:pPr>
        <w:spacing w:after="0" w:line="240" w:lineRule="auto"/>
        <w:jc w:val="both"/>
        <w:rPr>
          <w:rFonts w:ascii="Times New Roman" w:eastAsia="Times New Roman" w:hAnsi="Times New Roman" w:cs="Times New Roman"/>
          <w:lang w:eastAsia="en-GB"/>
        </w:rPr>
      </w:pPr>
    </w:p>
    <w:p w:rsidR="00F74FE6" w:rsidRPr="00FC4B61" w:rsidRDefault="00F74FE6" w:rsidP="00F74FE6">
      <w:pPr>
        <w:numPr>
          <w:ilvl w:val="0"/>
          <w:numId w:val="19"/>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Times New Roman" w:hAnsi="Times New Roman" w:cs="Times New Roman"/>
          <w:sz w:val="40"/>
          <w:szCs w:val="40"/>
          <w:lang w:eastAsia="en-GB"/>
        </w:rPr>
        <w:t>SKRAĆENICE/KRATKE DEFINICIJE</w:t>
      </w:r>
    </w:p>
    <w:p w:rsidR="00F74FE6" w:rsidRPr="00FC4B61" w:rsidRDefault="00F74FE6" w:rsidP="00F74FE6">
      <w:pPr>
        <w:ind w:left="1080"/>
        <w:contextualSpacing/>
        <w:jc w:val="both"/>
        <w:rPr>
          <w:rFonts w:ascii="Times New Roman" w:eastAsia="Calibri" w:hAnsi="Times New Roman" w:cs="Times New Roman"/>
          <w:color w:val="000000"/>
          <w:kern w:val="2"/>
          <w:lang w:val="sr-Latn-ME"/>
          <w14:ligatures w14:val="standardContextual"/>
        </w:rPr>
      </w:pPr>
    </w:p>
    <w:p w:rsidR="00F74FE6" w:rsidRPr="00FC4B61" w:rsidRDefault="00F74FE6" w:rsidP="00F74FE6">
      <w:pPr>
        <w:numPr>
          <w:ilvl w:val="0"/>
          <w:numId w:val="5"/>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BI platforma</w:t>
      </w:r>
      <w:r w:rsidRPr="00FC4B61">
        <w:rPr>
          <w:rFonts w:ascii="Times New Roman" w:eastAsia="Times New Roman" w:hAnsi="Times New Roman" w:cs="Times New Roman"/>
          <w:lang w:eastAsia="en-GB"/>
        </w:rPr>
        <w:br/>
        <w:t>Tehnološko rješenje koje omogućava prikupljanje, analizu i vizuelizaciju poslovnih podataka radi lakšeg donošenja odluka. Obuhvata funkcionalnosti poput izvještavanja, OLAP-analize, dashboard-</w:t>
      </w:r>
      <w:proofErr w:type="gramStart"/>
      <w:r w:rsidRPr="00FC4B61">
        <w:rPr>
          <w:rFonts w:ascii="Times New Roman" w:eastAsia="Times New Roman" w:hAnsi="Times New Roman" w:cs="Times New Roman"/>
          <w:lang w:eastAsia="en-GB"/>
        </w:rPr>
        <w:t>a</w:t>
      </w:r>
      <w:proofErr w:type="gramEnd"/>
      <w:r w:rsidRPr="00FC4B61">
        <w:rPr>
          <w:rFonts w:ascii="Times New Roman" w:eastAsia="Times New Roman" w:hAnsi="Times New Roman" w:cs="Times New Roman"/>
          <w:lang w:eastAsia="en-GB"/>
        </w:rPr>
        <w:t xml:space="preserve"> i upravljanja metapodatima.</w:t>
      </w:r>
    </w:p>
    <w:p w:rsidR="00F74FE6" w:rsidRPr="00FC4B61" w:rsidRDefault="00F74FE6" w:rsidP="00F74FE6">
      <w:pPr>
        <w:numPr>
          <w:ilvl w:val="0"/>
          <w:numId w:val="6"/>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Data integrator</w:t>
      </w:r>
      <w:r w:rsidRPr="00FC4B61">
        <w:rPr>
          <w:rFonts w:ascii="Times New Roman" w:eastAsia="Times New Roman" w:hAnsi="Times New Roman" w:cs="Times New Roman"/>
          <w:lang w:eastAsia="en-GB"/>
        </w:rPr>
        <w:br/>
        <w:t xml:space="preserve">Softverski alat </w:t>
      </w:r>
      <w:proofErr w:type="gramStart"/>
      <w:r w:rsidRPr="00FC4B61">
        <w:rPr>
          <w:rFonts w:ascii="Times New Roman" w:eastAsia="Times New Roman" w:hAnsi="Times New Roman" w:cs="Times New Roman"/>
          <w:lang w:eastAsia="en-GB"/>
        </w:rPr>
        <w:t>ili</w:t>
      </w:r>
      <w:proofErr w:type="gramEnd"/>
      <w:r w:rsidRPr="00FC4B61">
        <w:rPr>
          <w:rFonts w:ascii="Times New Roman" w:eastAsia="Times New Roman" w:hAnsi="Times New Roman" w:cs="Times New Roman"/>
          <w:lang w:eastAsia="en-GB"/>
        </w:rPr>
        <w:t xml:space="preserve"> komponenta koja služi za integraciju podataka - kombinuje i harmonizuje podatke iz više izvora u dosljedan i iskoristiv format.</w:t>
      </w:r>
    </w:p>
    <w:p w:rsidR="00F74FE6" w:rsidRPr="00FC4B61" w:rsidRDefault="00F74FE6" w:rsidP="00F74FE6">
      <w:pPr>
        <w:numPr>
          <w:ilvl w:val="0"/>
          <w:numId w:val="7"/>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DWH (Data Warehouse</w:t>
      </w:r>
      <w:proofErr w:type="gramStart"/>
      <w:r w:rsidRPr="00FC4B61">
        <w:rPr>
          <w:rFonts w:ascii="Times New Roman" w:eastAsia="Times New Roman" w:hAnsi="Times New Roman" w:cs="Times New Roman"/>
          <w:b/>
          <w:bCs/>
          <w:lang w:eastAsia="en-GB"/>
        </w:rPr>
        <w:t>)</w:t>
      </w:r>
      <w:proofErr w:type="gramEnd"/>
      <w:r w:rsidRPr="00FC4B61">
        <w:rPr>
          <w:rFonts w:ascii="Times New Roman" w:eastAsia="Times New Roman" w:hAnsi="Times New Roman" w:cs="Times New Roman"/>
          <w:lang w:eastAsia="en-GB"/>
        </w:rPr>
        <w:br/>
        <w:t>Centralizovani sistem za skladištenje strukturiranih i istorijskih podataka iz različitih izvora, optimizovan za analitiku, izvještavanje i BI aktivnosti.</w:t>
      </w:r>
    </w:p>
    <w:p w:rsidR="00F74FE6" w:rsidRPr="00FC4B61" w:rsidRDefault="00F74FE6" w:rsidP="00F74FE6">
      <w:pPr>
        <w:numPr>
          <w:ilvl w:val="0"/>
          <w:numId w:val="8"/>
        </w:numPr>
        <w:spacing w:before="100" w:beforeAutospacing="1" w:after="100" w:afterAutospacing="1" w:line="240" w:lineRule="auto"/>
        <w:rPr>
          <w:rFonts w:ascii="Times New Roman" w:eastAsia="Times New Roman" w:hAnsi="Times New Roman" w:cs="Times New Roman"/>
          <w:lang w:eastAsia="en-GB"/>
        </w:rPr>
      </w:pPr>
      <w:proofErr w:type="gramStart"/>
      <w:r w:rsidRPr="00FC4B61">
        <w:rPr>
          <w:rFonts w:ascii="Times New Roman" w:eastAsia="Times New Roman" w:hAnsi="Times New Roman" w:cs="Times New Roman"/>
          <w:b/>
          <w:bCs/>
          <w:lang w:eastAsia="en-GB"/>
        </w:rPr>
        <w:t>Data mart</w:t>
      </w:r>
      <w:r w:rsidRPr="00FC4B61">
        <w:rPr>
          <w:rFonts w:ascii="Times New Roman" w:eastAsia="Times New Roman" w:hAnsi="Times New Roman" w:cs="Times New Roman"/>
          <w:lang w:eastAsia="en-GB"/>
        </w:rPr>
        <w:br/>
        <w:t>Fokusirani podskup data</w:t>
      </w:r>
      <w:proofErr w:type="gramEnd"/>
      <w:r w:rsidRPr="00FC4B61">
        <w:rPr>
          <w:rFonts w:ascii="Times New Roman" w:eastAsia="Times New Roman" w:hAnsi="Times New Roman" w:cs="Times New Roman"/>
          <w:lang w:eastAsia="en-GB"/>
        </w:rPr>
        <w:t xml:space="preserve"> warehouse-a, namijenjen specifičnoj poslovnoj oblasti (npr. marketing, financije), optimizovan za brže izvođenje analitičkih upita.</w:t>
      </w:r>
    </w:p>
    <w:p w:rsidR="00F74FE6" w:rsidRPr="00FC4B61" w:rsidRDefault="00F74FE6" w:rsidP="00F74FE6">
      <w:pPr>
        <w:numPr>
          <w:ilvl w:val="0"/>
          <w:numId w:val="9"/>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ETL (ELT</w:t>
      </w:r>
      <w:proofErr w:type="gramStart"/>
      <w:r w:rsidRPr="00FC4B61">
        <w:rPr>
          <w:rFonts w:ascii="Times New Roman" w:eastAsia="Times New Roman" w:hAnsi="Times New Roman" w:cs="Times New Roman"/>
          <w:b/>
          <w:bCs/>
          <w:lang w:eastAsia="en-GB"/>
        </w:rPr>
        <w:t>)</w:t>
      </w:r>
      <w:proofErr w:type="gramEnd"/>
      <w:r w:rsidRPr="00FC4B61">
        <w:rPr>
          <w:rFonts w:ascii="Times New Roman" w:eastAsia="Times New Roman" w:hAnsi="Times New Roman" w:cs="Times New Roman"/>
          <w:lang w:eastAsia="en-GB"/>
        </w:rPr>
        <w:br/>
        <w:t xml:space="preserve">Trostepeni proces: </w:t>
      </w:r>
      <w:r w:rsidRPr="00FC4B61">
        <w:rPr>
          <w:rFonts w:ascii="Times New Roman" w:eastAsia="Times New Roman" w:hAnsi="Times New Roman" w:cs="Times New Roman"/>
          <w:i/>
          <w:iCs/>
          <w:lang w:eastAsia="en-GB"/>
        </w:rPr>
        <w:t>Extract</w:t>
      </w:r>
      <w:r w:rsidRPr="00FC4B61">
        <w:rPr>
          <w:rFonts w:ascii="Times New Roman" w:eastAsia="Times New Roman" w:hAnsi="Times New Roman" w:cs="Times New Roman"/>
          <w:lang w:eastAsia="en-GB"/>
        </w:rPr>
        <w:t xml:space="preserve"> (izvlačenje), </w:t>
      </w:r>
      <w:r w:rsidRPr="00FC4B61">
        <w:rPr>
          <w:rFonts w:ascii="Times New Roman" w:eastAsia="Times New Roman" w:hAnsi="Times New Roman" w:cs="Times New Roman"/>
          <w:i/>
          <w:iCs/>
          <w:lang w:eastAsia="en-GB"/>
        </w:rPr>
        <w:t>Transform</w:t>
      </w:r>
      <w:r w:rsidRPr="00FC4B61">
        <w:rPr>
          <w:rFonts w:ascii="Times New Roman" w:eastAsia="Times New Roman" w:hAnsi="Times New Roman" w:cs="Times New Roman"/>
          <w:lang w:eastAsia="en-GB"/>
        </w:rPr>
        <w:t xml:space="preserve"> (transformacija i čišćenje), </w:t>
      </w:r>
      <w:r w:rsidRPr="00FC4B61">
        <w:rPr>
          <w:rFonts w:ascii="Times New Roman" w:eastAsia="Times New Roman" w:hAnsi="Times New Roman" w:cs="Times New Roman"/>
          <w:i/>
          <w:iCs/>
          <w:lang w:eastAsia="en-GB"/>
        </w:rPr>
        <w:t>Load</w:t>
      </w:r>
      <w:r w:rsidRPr="00FC4B61">
        <w:rPr>
          <w:rFonts w:ascii="Times New Roman" w:eastAsia="Times New Roman" w:hAnsi="Times New Roman" w:cs="Times New Roman"/>
          <w:lang w:eastAsia="en-GB"/>
        </w:rPr>
        <w:t xml:space="preserve"> (učitavanje) podataka u odredišni sistem (npr. data warehouse ili data mart).</w:t>
      </w:r>
    </w:p>
    <w:p w:rsidR="00F74FE6" w:rsidRPr="00FC4B61" w:rsidRDefault="00F74FE6" w:rsidP="00F74FE6">
      <w:pPr>
        <w:numPr>
          <w:ilvl w:val="0"/>
          <w:numId w:val="10"/>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Hardware</w:t>
      </w:r>
      <w:r w:rsidRPr="00FC4B61">
        <w:rPr>
          <w:rFonts w:ascii="Times New Roman" w:eastAsia="Times New Roman" w:hAnsi="Times New Roman" w:cs="Times New Roman"/>
          <w:lang w:eastAsia="en-GB"/>
        </w:rPr>
        <w:br/>
        <w:t>Fizički sastavni dijelovi računarskog sistema – serveri, diskovi, mreža itd.</w:t>
      </w:r>
    </w:p>
    <w:p w:rsidR="00F74FE6" w:rsidRPr="00FC4B61" w:rsidRDefault="00F74FE6" w:rsidP="00F74FE6">
      <w:pPr>
        <w:numPr>
          <w:ilvl w:val="0"/>
          <w:numId w:val="11"/>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Schedule job</w:t>
      </w:r>
      <w:r w:rsidRPr="00FC4B61">
        <w:rPr>
          <w:rFonts w:ascii="Times New Roman" w:eastAsia="Times New Roman" w:hAnsi="Times New Roman" w:cs="Times New Roman"/>
          <w:lang w:eastAsia="en-GB"/>
        </w:rPr>
        <w:br/>
        <w:t xml:space="preserve">Automatizovana, zakazana aktivnost (task) koju sistem izvršava u određeno vrijeme </w:t>
      </w:r>
      <w:proofErr w:type="gramStart"/>
      <w:r w:rsidRPr="00FC4B61">
        <w:rPr>
          <w:rFonts w:ascii="Times New Roman" w:eastAsia="Times New Roman" w:hAnsi="Times New Roman" w:cs="Times New Roman"/>
          <w:lang w:eastAsia="en-GB"/>
        </w:rPr>
        <w:t>ili</w:t>
      </w:r>
      <w:proofErr w:type="gramEnd"/>
      <w:r w:rsidRPr="00FC4B61">
        <w:rPr>
          <w:rFonts w:ascii="Times New Roman" w:eastAsia="Times New Roman" w:hAnsi="Times New Roman" w:cs="Times New Roman"/>
          <w:lang w:eastAsia="en-GB"/>
        </w:rPr>
        <w:t xml:space="preserve"> interval, poput pokretanja ETL procesa ili slanja izvještaja korisnicima</w:t>
      </w:r>
      <w:r w:rsidRPr="00FC4B61">
        <w:rPr>
          <w:rFonts w:ascii="Times New Roman" w:eastAsia="Times New Roman" w:hAnsi="Times New Roman" w:cs="Times New Roman"/>
          <w:i/>
          <w:iCs/>
          <w:lang w:eastAsia="en-GB"/>
        </w:rPr>
        <w:t>.</w:t>
      </w:r>
    </w:p>
    <w:p w:rsidR="00F74FE6" w:rsidRPr="00FC4B61" w:rsidRDefault="00F74FE6" w:rsidP="00F74FE6">
      <w:pPr>
        <w:numPr>
          <w:ilvl w:val="0"/>
          <w:numId w:val="12"/>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Dashboard</w:t>
      </w:r>
      <w:r w:rsidRPr="00FC4B61">
        <w:rPr>
          <w:rFonts w:ascii="Times New Roman" w:eastAsia="Times New Roman" w:hAnsi="Times New Roman" w:cs="Times New Roman"/>
          <w:lang w:eastAsia="en-GB"/>
        </w:rPr>
        <w:br/>
        <w:t>Grafički korisnički interfejs koji prikazuje pregled ključnih informacija (</w:t>
      </w:r>
      <w:proofErr w:type="gramStart"/>
      <w:r w:rsidRPr="00FC4B61">
        <w:rPr>
          <w:rFonts w:ascii="Times New Roman" w:eastAsia="Times New Roman" w:hAnsi="Times New Roman" w:cs="Times New Roman"/>
          <w:lang w:eastAsia="en-GB"/>
        </w:rPr>
        <w:t>npr</w:t>
      </w:r>
      <w:proofErr w:type="gramEnd"/>
      <w:r w:rsidRPr="00FC4B61">
        <w:rPr>
          <w:rFonts w:ascii="Times New Roman" w:eastAsia="Times New Roman" w:hAnsi="Times New Roman" w:cs="Times New Roman"/>
          <w:lang w:eastAsia="en-GB"/>
        </w:rPr>
        <w:t>. KPI-eve) putem vizualizacija (grafikoni, tabele), često interaktivno i ažurirano u realnom vremenu.</w:t>
      </w:r>
    </w:p>
    <w:p w:rsidR="00F74FE6" w:rsidRPr="00F74FE6" w:rsidRDefault="00F74FE6" w:rsidP="00F74FE6">
      <w:pPr>
        <w:numPr>
          <w:ilvl w:val="0"/>
          <w:numId w:val="12"/>
        </w:numPr>
        <w:spacing w:before="100" w:beforeAutospacing="1" w:after="100" w:afterAutospacing="1" w:line="240" w:lineRule="auto"/>
        <w:rPr>
          <w:rFonts w:ascii="Times New Roman" w:eastAsia="Times New Roman" w:hAnsi="Times New Roman" w:cs="Times New Roman"/>
          <w:b/>
          <w:bCs/>
          <w:sz w:val="24"/>
          <w:szCs w:val="24"/>
          <w:lang w:eastAsia="en-GB"/>
        </w:rPr>
      </w:pPr>
      <w:r w:rsidRPr="00FC4B61">
        <w:rPr>
          <w:rFonts w:ascii="Times New Roman" w:eastAsia="Times New Roman" w:hAnsi="Times New Roman" w:cs="Times New Roman"/>
          <w:b/>
          <w:bCs/>
          <w:lang w:eastAsia="en-GB"/>
        </w:rPr>
        <w:t xml:space="preserve">OLAP (Online Analytical Processing) </w:t>
      </w:r>
      <w:r w:rsidRPr="00FC4B61">
        <w:rPr>
          <w:rFonts w:ascii="Times New Roman" w:eastAsia="Times New Roman" w:hAnsi="Times New Roman" w:cs="Times New Roman"/>
          <w:lang w:eastAsia="en-GB"/>
        </w:rPr>
        <w:t>je metoda unutar BI sistema koja omogućava višedimenzionalnu analizu velikih skupova podataka putem strukturiranih modela (</w:t>
      </w:r>
      <w:proofErr w:type="gramStart"/>
      <w:r w:rsidRPr="00FC4B61">
        <w:rPr>
          <w:rFonts w:ascii="Times New Roman" w:eastAsia="Times New Roman" w:hAnsi="Times New Roman" w:cs="Times New Roman"/>
          <w:lang w:eastAsia="en-GB"/>
        </w:rPr>
        <w:t>npr</w:t>
      </w:r>
      <w:proofErr w:type="gramEnd"/>
      <w:r w:rsidRPr="00FC4B61">
        <w:rPr>
          <w:rFonts w:ascii="Times New Roman" w:eastAsia="Times New Roman" w:hAnsi="Times New Roman" w:cs="Times New Roman"/>
          <w:lang w:eastAsia="en-GB"/>
        </w:rPr>
        <w:t xml:space="preserve">. OLAP kubova). OLAP omogućava izvršavanje složenih upita poput drill-down, roll-up, slicing i dicing, uz brz odziv i podršku za odlučivanje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osnovu agregiranih i detaljnih podataka.</w:t>
      </w:r>
    </w:p>
    <w:p w:rsidR="00F74FE6" w:rsidRPr="00FC4B61" w:rsidRDefault="00F74FE6" w:rsidP="00F74FE6">
      <w:pPr>
        <w:spacing w:before="100" w:beforeAutospacing="1" w:after="100" w:afterAutospacing="1" w:line="240" w:lineRule="auto"/>
        <w:rPr>
          <w:rFonts w:ascii="Times New Roman" w:eastAsia="Times New Roman" w:hAnsi="Times New Roman" w:cs="Times New Roman"/>
          <w:b/>
          <w:bCs/>
          <w:sz w:val="24"/>
          <w:szCs w:val="24"/>
          <w:lang w:eastAsia="en-GB"/>
        </w:rPr>
      </w:pPr>
    </w:p>
    <w:p w:rsidR="00F74FE6" w:rsidRDefault="00F74FE6" w:rsidP="00F74FE6">
      <w:pPr>
        <w:numPr>
          <w:ilvl w:val="0"/>
          <w:numId w:val="19"/>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Times New Roman" w:hAnsi="Times New Roman" w:cs="Times New Roman"/>
          <w:sz w:val="40"/>
          <w:szCs w:val="40"/>
          <w:lang w:eastAsia="en-GB"/>
        </w:rPr>
        <w:t>POSTOJEĆI INFORMACIONI SISTEM FPIO i IZVORI PODATAKA</w:t>
      </w:r>
    </w:p>
    <w:p w:rsidR="00F74FE6" w:rsidRDefault="00F74FE6" w:rsidP="00F74FE6">
      <w:pPr>
        <w:spacing w:after="0" w:line="240" w:lineRule="auto"/>
        <w:contextualSpacing/>
        <w:rPr>
          <w:rFonts w:ascii="Times New Roman" w:eastAsia="Times New Roman" w:hAnsi="Times New Roman" w:cs="Times New Roman"/>
          <w:sz w:val="40"/>
          <w:szCs w:val="40"/>
          <w:lang w:eastAsia="en-GB"/>
        </w:rPr>
      </w:pP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Postojeći informacioni sistem Fonda PIO izgrađen je na ORACLE platformi korišćenjem Oracle Developer Suite razvojnih alata. Projekat je uveden u produkcionu upotrebu tokom 2009 godine. Glavni moduli su sljedeći:</w:t>
      </w:r>
    </w:p>
    <w:p w:rsidR="00F74FE6" w:rsidRPr="00743FDF" w:rsidRDefault="00F74FE6" w:rsidP="00FB4654">
      <w:pPr>
        <w:numPr>
          <w:ilvl w:val="0"/>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CORE aplikacije</w:t>
      </w:r>
    </w:p>
    <w:p w:rsidR="00F74FE6" w:rsidRPr="00743FDF" w:rsidRDefault="00F74FE6" w:rsidP="00FB4654">
      <w:pPr>
        <w:numPr>
          <w:ilvl w:val="1"/>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Aktivni osiguranici i obveznici uplata doprinosa</w:t>
      </w:r>
    </w:p>
    <w:p w:rsidR="00F74FE6" w:rsidRPr="00743FDF" w:rsidRDefault="00F74FE6" w:rsidP="00FB4654">
      <w:pPr>
        <w:numPr>
          <w:ilvl w:val="1"/>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Kancelarijsko poslovanje i ostvarivanje prava</w:t>
      </w:r>
    </w:p>
    <w:p w:rsidR="00F74FE6" w:rsidRPr="00743FDF" w:rsidRDefault="00F74FE6" w:rsidP="00FB4654">
      <w:pPr>
        <w:numPr>
          <w:ilvl w:val="1"/>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Izračun visine prava:</w:t>
      </w:r>
    </w:p>
    <w:p w:rsidR="00F74FE6" w:rsidRPr="00743FDF" w:rsidRDefault="00F74FE6" w:rsidP="00FB4654">
      <w:pPr>
        <w:numPr>
          <w:ilvl w:val="2"/>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po novom zakonu o PIO (od 2004. godine)</w:t>
      </w:r>
    </w:p>
    <w:p w:rsidR="00F74FE6" w:rsidRPr="00743FDF" w:rsidRDefault="00F74FE6" w:rsidP="00FB4654">
      <w:pPr>
        <w:numPr>
          <w:ilvl w:val="2"/>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po starom zakonu o PIO (do 2004. godine)</w:t>
      </w:r>
    </w:p>
    <w:p w:rsidR="00F74FE6" w:rsidRPr="00743FDF" w:rsidRDefault="00F74FE6" w:rsidP="00FB4654">
      <w:pPr>
        <w:numPr>
          <w:ilvl w:val="1"/>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Isplata prava</w:t>
      </w:r>
    </w:p>
    <w:p w:rsidR="00F74FE6" w:rsidRPr="00743FDF" w:rsidRDefault="00F74FE6" w:rsidP="00FB4654">
      <w:pPr>
        <w:numPr>
          <w:ilvl w:val="1"/>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Praćenje i analiza uplata za doprinose</w:t>
      </w:r>
    </w:p>
    <w:p w:rsidR="00F74FE6" w:rsidRPr="00743FDF" w:rsidRDefault="00F74FE6" w:rsidP="00FB4654">
      <w:pPr>
        <w:numPr>
          <w:ilvl w:val="0"/>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Poslovni aplikativni softver</w:t>
      </w:r>
    </w:p>
    <w:p w:rsidR="00F74FE6" w:rsidRPr="00743FDF" w:rsidRDefault="00F74FE6" w:rsidP="00FB4654">
      <w:pPr>
        <w:numPr>
          <w:ilvl w:val="1"/>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Finansijsko poslovanje</w:t>
      </w:r>
    </w:p>
    <w:p w:rsidR="00F74FE6" w:rsidRPr="00743FDF" w:rsidRDefault="00F74FE6" w:rsidP="00FB4654">
      <w:pPr>
        <w:numPr>
          <w:ilvl w:val="1"/>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Obračun zarada</w:t>
      </w:r>
    </w:p>
    <w:p w:rsidR="00F74FE6" w:rsidRPr="00743FDF" w:rsidRDefault="00F74FE6" w:rsidP="00FB4654">
      <w:pPr>
        <w:numPr>
          <w:ilvl w:val="1"/>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Kadrovska služba</w:t>
      </w:r>
    </w:p>
    <w:p w:rsidR="00F74FE6" w:rsidRPr="00743FDF" w:rsidRDefault="00F74FE6" w:rsidP="00FB4654">
      <w:pPr>
        <w:numPr>
          <w:ilvl w:val="1"/>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 xml:space="preserve">Osnovna sredstva </w:t>
      </w:r>
    </w:p>
    <w:p w:rsidR="00F74FE6" w:rsidRPr="00743FDF" w:rsidRDefault="00F74FE6" w:rsidP="00FB4654">
      <w:pPr>
        <w:numPr>
          <w:ilvl w:val="1"/>
          <w:numId w:val="20"/>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Ugovori o djelu.</w:t>
      </w:r>
    </w:p>
    <w:p w:rsidR="00F74FE6" w:rsidRPr="00743FDF" w:rsidRDefault="00F74FE6" w:rsidP="00F74FE6">
      <w:pPr>
        <w:spacing w:after="200" w:line="276" w:lineRule="auto"/>
        <w:contextualSpacing/>
        <w:jc w:val="both"/>
        <w:rPr>
          <w:rFonts w:ascii="Times New Roman" w:eastAsia="Calibri" w:hAnsi="Times New Roman" w:cs="Times New Roman"/>
          <w:highlight w:val="yellow"/>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Sav izvorni kod aplikacija je vlasništvo Fonda.</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Postojeći aplikativni softver je izgrađen korišćenjem razvojnih alata:</w:t>
      </w:r>
    </w:p>
    <w:p w:rsidR="00F74FE6" w:rsidRPr="00743FDF" w:rsidRDefault="00F74FE6" w:rsidP="00FB4654">
      <w:pPr>
        <w:numPr>
          <w:ilvl w:val="0"/>
          <w:numId w:val="22"/>
        </w:numPr>
        <w:spacing w:after="0" w:line="240" w:lineRule="auto"/>
        <w:contextualSpacing/>
        <w:jc w:val="both"/>
        <w:rPr>
          <w:rFonts w:ascii="Times New Roman" w:eastAsia="Calibri" w:hAnsi="Times New Roman" w:cs="Times New Roman"/>
          <w:color w:val="FF0000"/>
          <w:lang w:val="sr-Latn-ME" w:eastAsia="en-GB"/>
        </w:rPr>
      </w:pPr>
      <w:r w:rsidRPr="00743FDF">
        <w:rPr>
          <w:rFonts w:ascii="Times New Roman" w:eastAsia="Calibri" w:hAnsi="Times New Roman" w:cs="Times New Roman"/>
          <w:color w:val="FF0000"/>
          <w:lang w:val="sr-Latn-ME" w:eastAsia="en-GB"/>
        </w:rPr>
        <w:t>ORACLE  Forms &amp; Reports 12.2.1.19</w:t>
      </w:r>
    </w:p>
    <w:p w:rsidR="00F74FE6" w:rsidRPr="00743FDF" w:rsidRDefault="00F74FE6" w:rsidP="00FB4654">
      <w:pPr>
        <w:numPr>
          <w:ilvl w:val="0"/>
          <w:numId w:val="22"/>
        </w:numPr>
        <w:spacing w:after="0" w:line="240" w:lineRule="auto"/>
        <w:contextualSpacing/>
        <w:jc w:val="both"/>
        <w:rPr>
          <w:rFonts w:ascii="Times New Roman" w:eastAsia="Calibri" w:hAnsi="Times New Roman" w:cs="Times New Roman"/>
          <w:color w:val="FF0000"/>
          <w:lang w:val="sr-Latn-ME" w:eastAsia="en-GB"/>
        </w:rPr>
      </w:pPr>
      <w:r w:rsidRPr="00743FDF">
        <w:rPr>
          <w:rFonts w:ascii="Times New Roman" w:eastAsia="Calibri" w:hAnsi="Times New Roman" w:cs="Times New Roman"/>
          <w:color w:val="FF0000"/>
          <w:lang w:val="sr-Latn-ME" w:eastAsia="en-GB"/>
        </w:rPr>
        <w:t>ORACLE  19 c Enterprise Edition.</w:t>
      </w:r>
    </w:p>
    <w:p w:rsidR="00F74FE6" w:rsidRPr="00743FDF" w:rsidRDefault="00F74FE6" w:rsidP="00F74FE6">
      <w:pPr>
        <w:spacing w:after="200" w:line="276" w:lineRule="auto"/>
        <w:contextualSpacing/>
        <w:jc w:val="both"/>
        <w:rPr>
          <w:rFonts w:ascii="Times New Roman" w:eastAsia="Calibri" w:hAnsi="Times New Roman" w:cs="Times New Roman"/>
          <w:highlight w:val="yellow"/>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Detaljna projektna dokumentacija se sastoji od sljedećih segmenata:</w:t>
      </w:r>
    </w:p>
    <w:p w:rsidR="00F74FE6" w:rsidRPr="00743FDF" w:rsidRDefault="00F74FE6" w:rsidP="00FB4654">
      <w:pPr>
        <w:numPr>
          <w:ilvl w:val="0"/>
          <w:numId w:val="23"/>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Projektno rješenje CORE aplikacija</w:t>
      </w:r>
    </w:p>
    <w:p w:rsidR="00F74FE6" w:rsidRPr="00743FDF" w:rsidRDefault="00F74FE6" w:rsidP="00FB4654">
      <w:pPr>
        <w:numPr>
          <w:ilvl w:val="0"/>
          <w:numId w:val="23"/>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Specifikacija baze i izvorni kod za modul Isplata</w:t>
      </w:r>
    </w:p>
    <w:p w:rsidR="00F74FE6" w:rsidRPr="00743FDF" w:rsidRDefault="00F74FE6" w:rsidP="00FB4654">
      <w:pPr>
        <w:numPr>
          <w:ilvl w:val="0"/>
          <w:numId w:val="23"/>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Specifikacija baze i izvorni kod za modul Prava (Kancelarijsko poslovanje, izračun visine prava po starom i novom zakonu)</w:t>
      </w:r>
    </w:p>
    <w:p w:rsidR="00F74FE6" w:rsidRPr="00743FDF" w:rsidRDefault="00F74FE6" w:rsidP="00FB4654">
      <w:pPr>
        <w:numPr>
          <w:ilvl w:val="0"/>
          <w:numId w:val="23"/>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Specifikacija baze i izvorni kod za modul Osiguranici</w:t>
      </w:r>
    </w:p>
    <w:p w:rsidR="00F74FE6" w:rsidRPr="00743FDF" w:rsidRDefault="00F74FE6" w:rsidP="00FB4654">
      <w:pPr>
        <w:numPr>
          <w:ilvl w:val="0"/>
          <w:numId w:val="23"/>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Specifikacija baze i izvorni kod za modul Fonda (podaci sa starog sistema, prije 2009 godine, u izvornom obliku)</w:t>
      </w:r>
    </w:p>
    <w:p w:rsidR="00F74FE6" w:rsidRPr="00743FDF" w:rsidRDefault="00F74FE6" w:rsidP="00FB4654">
      <w:pPr>
        <w:numPr>
          <w:ilvl w:val="0"/>
          <w:numId w:val="23"/>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Specifikacija baze i izvorni kod za modul Arhiva isplata (arhiva isplatnih podataka od 1991 do 2009 godine)</w:t>
      </w:r>
    </w:p>
    <w:p w:rsidR="00F74FE6" w:rsidRPr="00743FDF" w:rsidRDefault="00F74FE6" w:rsidP="00FB4654">
      <w:pPr>
        <w:numPr>
          <w:ilvl w:val="0"/>
          <w:numId w:val="23"/>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Specifikacija baze i izvorni kod za modul Dop (Evidencija uplata za doprinose preko ZOP-a i Uprave prihoda)</w:t>
      </w:r>
    </w:p>
    <w:p w:rsidR="00F74FE6" w:rsidRPr="00743FDF" w:rsidRDefault="00F74FE6" w:rsidP="00FB4654">
      <w:pPr>
        <w:numPr>
          <w:ilvl w:val="0"/>
          <w:numId w:val="23"/>
        </w:numPr>
        <w:spacing w:after="0" w:line="240"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Projekat izvedenog stanja sistemskog dijela.</w:t>
      </w:r>
    </w:p>
    <w:p w:rsidR="00F74FE6" w:rsidRPr="0097064A" w:rsidRDefault="00F74FE6" w:rsidP="00F74FE6">
      <w:pPr>
        <w:spacing w:before="100" w:beforeAutospacing="1" w:after="100" w:afterAutospacing="1" w:line="240" w:lineRule="auto"/>
        <w:jc w:val="both"/>
        <w:rPr>
          <w:rFonts w:ascii="Times New Roman" w:eastAsia="Times New Roman" w:hAnsi="Times New Roman" w:cs="Times New Roman"/>
          <w:color w:val="FF0000"/>
          <w:lang w:eastAsia="en-GB"/>
        </w:rPr>
      </w:pPr>
      <w:r w:rsidRPr="0097064A">
        <w:rPr>
          <w:rFonts w:ascii="Times New Roman" w:eastAsia="Times New Roman" w:hAnsi="Times New Roman" w:cs="Times New Roman"/>
          <w:color w:val="FF0000"/>
          <w:lang w:eastAsia="en-GB"/>
        </w:rPr>
        <w:t>Za aplikativnu komponentu iskorišćen je Oracle Application Server 10g R2 Forms&amp;Reports services. Za baznu komponentu je iskorišćena Oracle 19c baza podataka koja je instalirana kao RAC (Real Application Cluster) baza.</w:t>
      </w:r>
    </w:p>
    <w:p w:rsidR="00F74FE6" w:rsidRPr="00743FDF" w:rsidRDefault="00F74FE6" w:rsidP="00F74FE6">
      <w:pPr>
        <w:spacing w:before="100" w:beforeAutospacing="1" w:after="100" w:afterAutospacing="1" w:line="240" w:lineRule="auto"/>
        <w:jc w:val="both"/>
        <w:rPr>
          <w:rFonts w:ascii="Times New Roman" w:eastAsia="Times New Roman" w:hAnsi="Times New Roman" w:cs="Times New Roman"/>
          <w:color w:val="FF0000"/>
          <w:lang w:eastAsia="en-GB"/>
        </w:rPr>
      </w:pPr>
      <w:r w:rsidRPr="00743FDF">
        <w:rPr>
          <w:rFonts w:ascii="Times New Roman" w:eastAsia="Times New Roman" w:hAnsi="Times New Roman" w:cs="Times New Roman"/>
          <w:color w:val="FF0000"/>
          <w:lang w:eastAsia="en-GB"/>
        </w:rPr>
        <w:t xml:space="preserve">Operativni sistem </w:t>
      </w:r>
      <w:proofErr w:type="gramStart"/>
      <w:r w:rsidRPr="00743FDF">
        <w:rPr>
          <w:rFonts w:ascii="Times New Roman" w:eastAsia="Times New Roman" w:hAnsi="Times New Roman" w:cs="Times New Roman"/>
          <w:color w:val="FF0000"/>
          <w:lang w:eastAsia="en-GB"/>
        </w:rPr>
        <w:t>na</w:t>
      </w:r>
      <w:proofErr w:type="gramEnd"/>
      <w:r w:rsidRPr="00743FDF">
        <w:rPr>
          <w:rFonts w:ascii="Times New Roman" w:eastAsia="Times New Roman" w:hAnsi="Times New Roman" w:cs="Times New Roman"/>
          <w:color w:val="FF0000"/>
          <w:lang w:eastAsia="en-GB"/>
        </w:rPr>
        <w:t xml:space="preserve"> aplikativim serverima je: Oracle Linux Server release 8.9 </w:t>
      </w:r>
    </w:p>
    <w:p w:rsidR="00F74FE6" w:rsidRPr="00743FDF" w:rsidRDefault="00F74FE6" w:rsidP="00F74FE6">
      <w:pPr>
        <w:spacing w:before="100" w:beforeAutospacing="1" w:after="100" w:afterAutospacing="1" w:line="240" w:lineRule="auto"/>
        <w:jc w:val="both"/>
        <w:rPr>
          <w:rFonts w:ascii="Times New Roman" w:eastAsia="Times New Roman" w:hAnsi="Times New Roman" w:cs="Times New Roman"/>
          <w:color w:val="FF0000"/>
          <w:lang w:eastAsia="en-GB"/>
        </w:rPr>
      </w:pPr>
      <w:r w:rsidRPr="00743FDF">
        <w:rPr>
          <w:rFonts w:ascii="Times New Roman" w:eastAsia="Times New Roman" w:hAnsi="Times New Roman" w:cs="Times New Roman"/>
          <w:color w:val="FF0000"/>
          <w:lang w:eastAsia="en-GB"/>
        </w:rPr>
        <w:lastRenderedPageBreak/>
        <w:t xml:space="preserve">Operativni sistem </w:t>
      </w:r>
      <w:proofErr w:type="gramStart"/>
      <w:r w:rsidRPr="00743FDF">
        <w:rPr>
          <w:rFonts w:ascii="Times New Roman" w:eastAsia="Times New Roman" w:hAnsi="Times New Roman" w:cs="Times New Roman"/>
          <w:color w:val="FF0000"/>
          <w:lang w:eastAsia="en-GB"/>
        </w:rPr>
        <w:t>na</w:t>
      </w:r>
      <w:proofErr w:type="gramEnd"/>
      <w:r w:rsidRPr="00743FDF">
        <w:rPr>
          <w:rFonts w:ascii="Times New Roman" w:eastAsia="Times New Roman" w:hAnsi="Times New Roman" w:cs="Times New Roman"/>
          <w:color w:val="FF0000"/>
          <w:lang w:eastAsia="en-GB"/>
        </w:rPr>
        <w:t xml:space="preserve"> baznim serverima je: Oracle Linux Server release 8.9</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Aplikativni Serveri</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Postavka aplikativnih servera je izabrana u skladu sa dva osnovna zahtjeva koje aplikativni softver treba da ispuni:</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w:t>
      </w:r>
      <w:r w:rsidRPr="00743FDF">
        <w:rPr>
          <w:rFonts w:ascii="Times New Roman" w:eastAsia="Calibri" w:hAnsi="Times New Roman" w:cs="Times New Roman"/>
          <w:lang w:val="sr-Latn-ME" w:eastAsia="en-GB"/>
        </w:rPr>
        <w:tab/>
        <w:t>Pouzdanost</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w:t>
      </w:r>
      <w:r w:rsidRPr="00743FDF">
        <w:rPr>
          <w:rFonts w:ascii="Times New Roman" w:eastAsia="Calibri" w:hAnsi="Times New Roman" w:cs="Times New Roman"/>
          <w:lang w:val="sr-Latn-ME" w:eastAsia="en-GB"/>
        </w:rPr>
        <w:tab/>
        <w:t>Dobre performance</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Za ispunjenje navedenih uslova iskorišćena su tri servera sa sledećim karakteristikama:</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color w:val="FF0000"/>
          <w:lang w:val="sr-Latn-ME" w:eastAsia="en-GB"/>
        </w:rPr>
      </w:pPr>
      <w:r w:rsidRPr="00743FDF">
        <w:rPr>
          <w:rFonts w:ascii="Times New Roman" w:eastAsia="Calibri" w:hAnsi="Times New Roman" w:cs="Times New Roman"/>
          <w:color w:val="FF0000"/>
          <w:lang w:val="sr-Latn-ME" w:eastAsia="en-GB"/>
        </w:rPr>
        <w:t>Server</w:t>
      </w:r>
      <w:r w:rsidRPr="00743FDF">
        <w:rPr>
          <w:rFonts w:ascii="Times New Roman" w:eastAsia="Calibri" w:hAnsi="Times New Roman" w:cs="Times New Roman"/>
          <w:color w:val="FF0000"/>
          <w:lang w:val="sr-Latn-ME" w:eastAsia="en-GB"/>
        </w:rPr>
        <w:tab/>
      </w:r>
      <w:r w:rsidRPr="00743FDF">
        <w:rPr>
          <w:rFonts w:ascii="Times New Roman" w:eastAsia="Calibri" w:hAnsi="Times New Roman" w:cs="Times New Roman"/>
          <w:color w:val="FF0000"/>
          <w:lang w:val="sr-Latn-ME" w:eastAsia="en-GB"/>
        </w:rPr>
        <w:tab/>
        <w:t>Br. Procesora</w:t>
      </w:r>
      <w:r w:rsidRPr="00743FDF">
        <w:rPr>
          <w:rFonts w:ascii="Times New Roman" w:eastAsia="Calibri" w:hAnsi="Times New Roman" w:cs="Times New Roman"/>
          <w:color w:val="FF0000"/>
          <w:lang w:val="sr-Latn-ME" w:eastAsia="en-GB"/>
        </w:rPr>
        <w:tab/>
        <w:t>RAM Memorija</w:t>
      </w:r>
    </w:p>
    <w:p w:rsidR="00F74FE6" w:rsidRPr="00743FDF" w:rsidRDefault="00F74FE6" w:rsidP="00F74FE6">
      <w:pPr>
        <w:spacing w:after="200" w:line="276" w:lineRule="auto"/>
        <w:contextualSpacing/>
        <w:jc w:val="both"/>
        <w:rPr>
          <w:rFonts w:ascii="Times New Roman" w:eastAsia="Calibri" w:hAnsi="Times New Roman" w:cs="Times New Roman"/>
          <w:color w:val="FF0000"/>
          <w:lang w:val="sr-Latn-ME" w:eastAsia="en-GB"/>
        </w:rPr>
      </w:pPr>
      <w:r w:rsidRPr="00743FDF">
        <w:rPr>
          <w:rFonts w:ascii="Times New Roman" w:eastAsia="Calibri" w:hAnsi="Times New Roman" w:cs="Times New Roman"/>
          <w:color w:val="FF0000"/>
          <w:lang w:val="sr-Latn-ME" w:eastAsia="en-GB"/>
        </w:rPr>
        <w:t>APP1</w:t>
      </w:r>
      <w:r w:rsidRPr="00743FDF">
        <w:rPr>
          <w:rFonts w:ascii="Times New Roman" w:eastAsia="Calibri" w:hAnsi="Times New Roman" w:cs="Times New Roman"/>
          <w:color w:val="FF0000"/>
          <w:lang w:val="sr-Latn-ME" w:eastAsia="en-GB"/>
        </w:rPr>
        <w:tab/>
      </w:r>
      <w:r w:rsidRPr="00743FDF">
        <w:rPr>
          <w:rFonts w:ascii="Times New Roman" w:eastAsia="Calibri" w:hAnsi="Times New Roman" w:cs="Times New Roman"/>
          <w:color w:val="FF0000"/>
          <w:lang w:val="sr-Latn-ME" w:eastAsia="en-GB"/>
        </w:rPr>
        <w:tab/>
        <w:t>4</w:t>
      </w:r>
      <w:r w:rsidRPr="00743FDF">
        <w:rPr>
          <w:rFonts w:ascii="Times New Roman" w:eastAsia="Calibri" w:hAnsi="Times New Roman" w:cs="Times New Roman"/>
          <w:color w:val="FF0000"/>
          <w:lang w:val="sr-Latn-ME" w:eastAsia="en-GB"/>
        </w:rPr>
        <w:tab/>
      </w:r>
      <w:r w:rsidRPr="00743FDF">
        <w:rPr>
          <w:rFonts w:ascii="Times New Roman" w:eastAsia="Calibri" w:hAnsi="Times New Roman" w:cs="Times New Roman"/>
          <w:color w:val="FF0000"/>
          <w:lang w:val="sr-Latn-ME" w:eastAsia="en-GB"/>
        </w:rPr>
        <w:tab/>
        <w:t>128 GB</w:t>
      </w:r>
    </w:p>
    <w:p w:rsidR="00F74FE6" w:rsidRPr="00743FDF" w:rsidRDefault="00F74FE6" w:rsidP="00F74FE6">
      <w:pPr>
        <w:spacing w:after="200" w:line="276" w:lineRule="auto"/>
        <w:contextualSpacing/>
        <w:jc w:val="both"/>
        <w:rPr>
          <w:rFonts w:ascii="Times New Roman" w:eastAsia="Calibri" w:hAnsi="Times New Roman" w:cs="Times New Roman"/>
          <w:color w:val="FF0000"/>
          <w:lang w:val="sr-Latn-ME" w:eastAsia="en-GB"/>
        </w:rPr>
      </w:pPr>
      <w:r w:rsidRPr="00743FDF">
        <w:rPr>
          <w:rFonts w:ascii="Times New Roman" w:eastAsia="Calibri" w:hAnsi="Times New Roman" w:cs="Times New Roman"/>
          <w:color w:val="FF0000"/>
          <w:lang w:val="sr-Latn-ME" w:eastAsia="en-GB"/>
        </w:rPr>
        <w:t>APP2</w:t>
      </w:r>
      <w:r w:rsidRPr="00743FDF">
        <w:rPr>
          <w:rFonts w:ascii="Times New Roman" w:eastAsia="Calibri" w:hAnsi="Times New Roman" w:cs="Times New Roman"/>
          <w:color w:val="FF0000"/>
          <w:lang w:val="sr-Latn-ME" w:eastAsia="en-GB"/>
        </w:rPr>
        <w:tab/>
      </w:r>
      <w:r w:rsidRPr="00743FDF">
        <w:rPr>
          <w:rFonts w:ascii="Times New Roman" w:eastAsia="Calibri" w:hAnsi="Times New Roman" w:cs="Times New Roman"/>
          <w:color w:val="FF0000"/>
          <w:lang w:val="sr-Latn-ME" w:eastAsia="en-GB"/>
        </w:rPr>
        <w:tab/>
        <w:t>4</w:t>
      </w:r>
      <w:r w:rsidRPr="00743FDF">
        <w:rPr>
          <w:rFonts w:ascii="Times New Roman" w:eastAsia="Calibri" w:hAnsi="Times New Roman" w:cs="Times New Roman"/>
          <w:color w:val="FF0000"/>
          <w:lang w:val="sr-Latn-ME" w:eastAsia="en-GB"/>
        </w:rPr>
        <w:tab/>
      </w:r>
      <w:r w:rsidRPr="00743FDF">
        <w:rPr>
          <w:rFonts w:ascii="Times New Roman" w:eastAsia="Calibri" w:hAnsi="Times New Roman" w:cs="Times New Roman"/>
          <w:color w:val="FF0000"/>
          <w:lang w:val="sr-Latn-ME" w:eastAsia="en-GB"/>
        </w:rPr>
        <w:tab/>
        <w:t>128 GB</w:t>
      </w:r>
    </w:p>
    <w:p w:rsidR="00F74FE6" w:rsidRPr="00743FDF" w:rsidRDefault="00F74FE6" w:rsidP="00F74FE6">
      <w:pPr>
        <w:spacing w:after="200" w:line="276" w:lineRule="auto"/>
        <w:contextualSpacing/>
        <w:jc w:val="both"/>
        <w:rPr>
          <w:rFonts w:ascii="Times New Roman" w:eastAsia="Calibri" w:hAnsi="Times New Roman" w:cs="Times New Roman"/>
          <w:color w:val="FF0000"/>
          <w:lang w:val="sr-Latn-ME" w:eastAsia="en-GB"/>
        </w:rPr>
      </w:pPr>
      <w:r w:rsidRPr="00743FDF">
        <w:rPr>
          <w:rFonts w:ascii="Times New Roman" w:eastAsia="Calibri" w:hAnsi="Times New Roman" w:cs="Times New Roman"/>
          <w:color w:val="FF0000"/>
          <w:lang w:val="sr-Latn-ME" w:eastAsia="en-GB"/>
        </w:rPr>
        <w:t>REP</w:t>
      </w:r>
      <w:r w:rsidRPr="00743FDF">
        <w:rPr>
          <w:rFonts w:ascii="Times New Roman" w:eastAsia="Calibri" w:hAnsi="Times New Roman" w:cs="Times New Roman"/>
          <w:color w:val="FF0000"/>
          <w:lang w:val="sr-Latn-ME" w:eastAsia="en-GB"/>
        </w:rPr>
        <w:tab/>
      </w:r>
      <w:r w:rsidRPr="00743FDF">
        <w:rPr>
          <w:rFonts w:ascii="Times New Roman" w:eastAsia="Calibri" w:hAnsi="Times New Roman" w:cs="Times New Roman"/>
          <w:color w:val="FF0000"/>
          <w:lang w:val="sr-Latn-ME" w:eastAsia="en-GB"/>
        </w:rPr>
        <w:tab/>
        <w:t>4</w:t>
      </w:r>
      <w:r w:rsidRPr="00743FDF">
        <w:rPr>
          <w:rFonts w:ascii="Times New Roman" w:eastAsia="Calibri" w:hAnsi="Times New Roman" w:cs="Times New Roman"/>
          <w:color w:val="FF0000"/>
          <w:lang w:val="sr-Latn-ME" w:eastAsia="en-GB"/>
        </w:rPr>
        <w:tab/>
      </w:r>
      <w:r w:rsidRPr="00743FDF">
        <w:rPr>
          <w:rFonts w:ascii="Times New Roman" w:eastAsia="Calibri" w:hAnsi="Times New Roman" w:cs="Times New Roman"/>
          <w:color w:val="FF0000"/>
          <w:lang w:val="sr-Latn-ME" w:eastAsia="en-GB"/>
        </w:rPr>
        <w:tab/>
        <w:t>64 GB</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color w:val="FF0000"/>
          <w:lang w:val="sr-Latn-ME" w:eastAsia="en-GB"/>
        </w:rPr>
      </w:pPr>
      <w:r w:rsidRPr="00743FDF">
        <w:rPr>
          <w:rFonts w:ascii="Times New Roman" w:eastAsia="Calibri" w:hAnsi="Times New Roman" w:cs="Times New Roman"/>
          <w:lang w:val="sr-Latn-ME" w:eastAsia="en-GB"/>
        </w:rPr>
        <w:t xml:space="preserve">Na serverima </w:t>
      </w:r>
      <w:r w:rsidRPr="00743FDF">
        <w:rPr>
          <w:rFonts w:ascii="Times New Roman" w:eastAsia="Calibri" w:hAnsi="Times New Roman" w:cs="Times New Roman"/>
          <w:color w:val="FF0000"/>
          <w:lang w:val="sr-Latn-ME" w:eastAsia="en-GB"/>
        </w:rPr>
        <w:t>APP1 i APP2 je aktivna Forms instanca Oracle Forms &amp; Reports 12.2.1.19  i to su Aplikativni serveri u sistemu. Korisnici na sistemu koriste Aplikativne servere za rad sa aplikacijom. Na serveru REP1 je aktivna Reports instance Oracle Forms &amp; Reports 12.2.1.19  i to je Report server u sistemu. Korisnici Report server koriste za izradu izvještaja iz aplikacije.</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Bazni Serveri</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 xml:space="preserve">Da bi se postigao jedan od bitnijih uslova za High Availability baznog sloja, tj. da bi se dobilo na pouzdanosti, dostupnosti, raspoloživosti baznog sloja, sistema uopšte, na Baznim serverima je instaliran Oracle 19 c Enterprise Edition. tj. na lokalnim diskovima su instalirani Oracle Clusterware i RAC database software, dok su shared storage diskovi sa Storage-a iskorišćeni za instalaciju Clusterware repozitorijuma i Oracle Database fajlova, redolog, control fajlova, kao i fajlova za backup i restore. RAC se sastoji iz dva nodea </w:t>
      </w:r>
      <w:r w:rsidRPr="00743FDF">
        <w:rPr>
          <w:rFonts w:ascii="Times New Roman" w:eastAsia="Calibri" w:hAnsi="Times New Roman" w:cs="Times New Roman"/>
          <w:color w:val="FF0000"/>
          <w:lang w:val="sr-Latn-ME" w:eastAsia="en-GB"/>
        </w:rPr>
        <w:t>PRODDB1 i PRODDB2</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Na shared diskovima za Clusterware je podignut OCFS2 fajl sistem, dok su diskovi za bazne fajlove kreirani pomoću ASMLIB (Automatic Storage Management) paketa.</w:t>
      </w:r>
    </w:p>
    <w:p w:rsidR="00F74FE6"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Hardverske karakteristike baznih servera su:</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p>
    <w:p w:rsidR="00F74FE6" w:rsidRPr="00892B67" w:rsidRDefault="00F74FE6" w:rsidP="00F74FE6">
      <w:pPr>
        <w:spacing w:after="200" w:line="276" w:lineRule="auto"/>
        <w:contextualSpacing/>
        <w:jc w:val="both"/>
        <w:rPr>
          <w:rFonts w:ascii="Times New Roman" w:eastAsia="Calibri" w:hAnsi="Times New Roman" w:cs="Times New Roman"/>
          <w:color w:val="FF0000"/>
          <w:lang w:val="sr-Latn-ME" w:eastAsia="en-GB"/>
        </w:rPr>
      </w:pPr>
      <w:r w:rsidRPr="00743FDF">
        <w:rPr>
          <w:rFonts w:ascii="Times New Roman" w:eastAsia="Calibri" w:hAnsi="Times New Roman" w:cs="Times New Roman"/>
          <w:color w:val="FF0000"/>
          <w:lang w:val="sr-Latn-ME" w:eastAsia="en-GB"/>
        </w:rPr>
        <w:t>Server</w:t>
      </w:r>
      <w:r w:rsidRPr="00743FDF">
        <w:rPr>
          <w:rFonts w:ascii="Times New Roman" w:eastAsia="Calibri" w:hAnsi="Times New Roman" w:cs="Times New Roman"/>
          <w:color w:val="FF0000"/>
          <w:lang w:val="sr-Latn-ME" w:eastAsia="en-GB"/>
        </w:rPr>
        <w:tab/>
        <w:t>Br. Procesora</w:t>
      </w:r>
      <w:r w:rsidRPr="00743FDF">
        <w:rPr>
          <w:rFonts w:ascii="Times New Roman" w:eastAsia="Calibri" w:hAnsi="Times New Roman" w:cs="Times New Roman"/>
          <w:color w:val="FF0000"/>
          <w:lang w:val="sr-Latn-ME" w:eastAsia="en-GB"/>
        </w:rPr>
        <w:tab/>
        <w:t>RAM Memorija</w:t>
      </w:r>
    </w:p>
    <w:p w:rsidR="00F74FE6" w:rsidRPr="00743FDF" w:rsidRDefault="00F74FE6" w:rsidP="00F74FE6">
      <w:pPr>
        <w:spacing w:after="200" w:line="276" w:lineRule="auto"/>
        <w:contextualSpacing/>
        <w:jc w:val="both"/>
        <w:rPr>
          <w:rFonts w:ascii="Times New Roman" w:eastAsia="Calibri" w:hAnsi="Times New Roman" w:cs="Times New Roman"/>
          <w:color w:val="FF0000"/>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color w:val="FF0000"/>
          <w:lang w:val="sr-Latn-ME" w:eastAsia="en-GB"/>
        </w:rPr>
      </w:pPr>
      <w:r w:rsidRPr="00743FDF">
        <w:rPr>
          <w:rFonts w:ascii="Times New Roman" w:eastAsia="Calibri" w:hAnsi="Times New Roman" w:cs="Times New Roman"/>
          <w:color w:val="FF0000"/>
          <w:lang w:val="sr-Latn-ME" w:eastAsia="en-GB"/>
        </w:rPr>
        <w:t>PRODDB1</w:t>
      </w:r>
      <w:r w:rsidRPr="00743FDF">
        <w:rPr>
          <w:rFonts w:ascii="Times New Roman" w:eastAsia="Calibri" w:hAnsi="Times New Roman" w:cs="Times New Roman"/>
          <w:color w:val="FF0000"/>
          <w:lang w:val="sr-Latn-ME" w:eastAsia="en-GB"/>
        </w:rPr>
        <w:tab/>
        <w:t>8</w:t>
      </w:r>
      <w:r w:rsidRPr="00743FDF">
        <w:rPr>
          <w:rFonts w:ascii="Times New Roman" w:eastAsia="Calibri" w:hAnsi="Times New Roman" w:cs="Times New Roman"/>
          <w:color w:val="FF0000"/>
          <w:lang w:val="sr-Latn-ME" w:eastAsia="en-GB"/>
        </w:rPr>
        <w:tab/>
        <w:t>12</w:t>
      </w:r>
      <w:r>
        <w:rPr>
          <w:rFonts w:ascii="Times New Roman" w:eastAsia="Calibri" w:hAnsi="Times New Roman" w:cs="Times New Roman"/>
          <w:color w:val="FF0000"/>
          <w:lang w:val="sr-Latn-ME" w:eastAsia="en-GB"/>
        </w:rPr>
        <w:t xml:space="preserve">8 </w:t>
      </w:r>
      <w:r w:rsidRPr="00743FDF">
        <w:rPr>
          <w:rFonts w:ascii="Times New Roman" w:eastAsia="Calibri" w:hAnsi="Times New Roman" w:cs="Times New Roman"/>
          <w:color w:val="FF0000"/>
          <w:lang w:val="sr-Latn-ME" w:eastAsia="en-GB"/>
        </w:rPr>
        <w:t>GB</w:t>
      </w:r>
    </w:p>
    <w:p w:rsidR="00F74FE6" w:rsidRPr="00743FDF" w:rsidRDefault="00F74FE6" w:rsidP="00F74FE6">
      <w:pPr>
        <w:spacing w:after="200" w:line="276" w:lineRule="auto"/>
        <w:contextualSpacing/>
        <w:jc w:val="both"/>
        <w:rPr>
          <w:rFonts w:ascii="Times New Roman" w:eastAsia="Calibri" w:hAnsi="Times New Roman" w:cs="Times New Roman"/>
          <w:color w:val="FF0000"/>
          <w:lang w:val="sr-Latn-ME" w:eastAsia="en-GB"/>
        </w:rPr>
      </w:pPr>
      <w:r w:rsidRPr="00743FDF">
        <w:rPr>
          <w:rFonts w:ascii="Times New Roman" w:eastAsia="Calibri" w:hAnsi="Times New Roman" w:cs="Times New Roman"/>
          <w:color w:val="FF0000"/>
          <w:lang w:val="sr-Latn-ME" w:eastAsia="en-GB"/>
        </w:rPr>
        <w:t>PRODDB2</w:t>
      </w:r>
      <w:r w:rsidRPr="00743FDF">
        <w:rPr>
          <w:rFonts w:ascii="Times New Roman" w:eastAsia="Calibri" w:hAnsi="Times New Roman" w:cs="Times New Roman"/>
          <w:color w:val="FF0000"/>
          <w:lang w:val="sr-Latn-ME" w:eastAsia="en-GB"/>
        </w:rPr>
        <w:tab/>
        <w:t>8</w:t>
      </w:r>
      <w:r w:rsidRPr="00743FDF">
        <w:rPr>
          <w:rFonts w:ascii="Times New Roman" w:eastAsia="Calibri" w:hAnsi="Times New Roman" w:cs="Times New Roman"/>
          <w:color w:val="FF0000"/>
          <w:lang w:val="sr-Latn-ME" w:eastAsia="en-GB"/>
        </w:rPr>
        <w:tab/>
        <w:t>12</w:t>
      </w:r>
      <w:r>
        <w:rPr>
          <w:rFonts w:ascii="Times New Roman" w:eastAsia="Calibri" w:hAnsi="Times New Roman" w:cs="Times New Roman"/>
          <w:color w:val="FF0000"/>
          <w:lang w:val="sr-Latn-ME" w:eastAsia="en-GB"/>
        </w:rPr>
        <w:t xml:space="preserve">8 </w:t>
      </w:r>
      <w:r w:rsidRPr="00743FDF">
        <w:rPr>
          <w:rFonts w:ascii="Times New Roman" w:eastAsia="Calibri" w:hAnsi="Times New Roman" w:cs="Times New Roman"/>
          <w:color w:val="FF0000"/>
          <w:lang w:val="sr-Latn-ME" w:eastAsia="en-GB"/>
        </w:rPr>
        <w:t>GB</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 xml:space="preserve">Na oba servera podignute su ASM instance, ASM1, tj ASM2. Baza je kreirana i instance podignute na oba servera (PIO1,PIO2). </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Baza je kreirana u ARCHIVELOG modu.</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 xml:space="preserve">Logička šema baznih servera je prikazana na slici: </w:t>
      </w:r>
    </w:p>
    <w:p w:rsidR="00F74FE6" w:rsidRPr="00743FDF" w:rsidRDefault="00F74FE6" w:rsidP="00F74FE6">
      <w:pPr>
        <w:spacing w:after="200" w:line="276" w:lineRule="auto"/>
        <w:contextualSpacing/>
        <w:jc w:val="center"/>
        <w:rPr>
          <w:rFonts w:ascii="Times New Roman" w:eastAsia="Calibri" w:hAnsi="Times New Roman" w:cs="Times New Roman"/>
          <w:lang w:val="sr-Latn-ME" w:eastAsia="en-GB"/>
        </w:rPr>
      </w:pPr>
      <w:r w:rsidRPr="00743FDF">
        <w:rPr>
          <w:rFonts w:ascii="Times New Roman" w:eastAsia="Times New Roman" w:hAnsi="Times New Roman" w:cs="Times New Roman"/>
          <w:noProof/>
          <w:sz w:val="24"/>
          <w:szCs w:val="24"/>
          <w:u w:val="single"/>
          <w:lang w:eastAsia="en-GB"/>
          <w14:ligatures w14:val="standardContextual"/>
        </w:rPr>
        <w:object w:dxaOrig="7866" w:dyaOrig="6498">
          <v:shape id="_x0000_i1026" type="#_x0000_t75" alt="" style="width:171pt;height:142.5pt;mso-width-percent:0;mso-height-percent:0;mso-width-percent:0;mso-height-percent:0" o:ole="" o:allowoverlap="f" filled="t">
            <v:fill color2="black"/>
            <v:imagedata r:id="rId6" o:title=""/>
          </v:shape>
          <o:OLEObject Type="Embed" ProgID="Msxml2.SAXXMLReader.5.0" ShapeID="_x0000_i1026" DrawAspect="Content" ObjectID="_1829981378" r:id="rId11"/>
        </w:objec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Arhitektura baze sa RAC i ASM opcijom je, takođe, prikazana na slici:</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p>
    <w:p w:rsidR="00F74FE6" w:rsidRPr="00743FDF" w:rsidRDefault="00F74FE6" w:rsidP="00F74FE6">
      <w:pPr>
        <w:spacing w:after="200" w:line="276" w:lineRule="auto"/>
        <w:contextualSpacing/>
        <w:jc w:val="center"/>
        <w:rPr>
          <w:rFonts w:ascii="Times New Roman" w:eastAsia="Calibri" w:hAnsi="Times New Roman" w:cs="Times New Roman"/>
          <w:lang w:val="sr-Latn-ME" w:eastAsia="en-GB"/>
        </w:rPr>
      </w:pPr>
      <w:r w:rsidRPr="00743FDF">
        <w:rPr>
          <w:rFonts w:ascii="Times New Roman" w:eastAsia="Calibri" w:hAnsi="Times New Roman" w:cs="Times New Roman"/>
          <w:noProof/>
        </w:rPr>
        <w:drawing>
          <wp:inline distT="0" distB="0" distL="0" distR="0" wp14:anchorId="49D7F0F3" wp14:editId="7C437FBA">
            <wp:extent cx="1775460" cy="1767438"/>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2308" cy="1774255"/>
                    </a:xfrm>
                    <a:prstGeom prst="rect">
                      <a:avLst/>
                    </a:prstGeom>
                    <a:noFill/>
                  </pic:spPr>
                </pic:pic>
              </a:graphicData>
            </a:graphic>
          </wp:inline>
        </w:drawing>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 xml:space="preserve">Testni server     </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 xml:space="preserve">                                                                                                    </w:t>
      </w:r>
    </w:p>
    <w:p w:rsidR="00F74FE6" w:rsidRPr="00743FDF" w:rsidRDefault="00F74FE6" w:rsidP="00F74FE6">
      <w:pPr>
        <w:spacing w:after="0" w:line="240" w:lineRule="auto"/>
        <w:ind w:left="1080"/>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 xml:space="preserve">Pored produkcionog postoji i testni sistem koji služi za testiranje novih modula u aplikaciji, prije njihove primjene na produkcioni sistem. Testni sistem se sastoji od jednog servera na kojem je instalirana </w:t>
      </w:r>
      <w:r w:rsidRPr="00743FDF">
        <w:rPr>
          <w:rFonts w:ascii="Times New Roman" w:eastAsia="Calibri" w:hAnsi="Times New Roman" w:cs="Times New Roman"/>
          <w:color w:val="FF0000"/>
          <w:lang w:val="sr-Latn-ME" w:eastAsia="en-GB"/>
        </w:rPr>
        <w:t>ORACLE  19 c Enterprise Edition i ORACLE  Forms &amp; Reports 12.2.1.19</w:t>
      </w:r>
    </w:p>
    <w:p w:rsidR="00F74FE6" w:rsidRPr="00743FDF" w:rsidRDefault="00F74FE6" w:rsidP="00F74FE6">
      <w:pPr>
        <w:spacing w:after="0" w:line="240" w:lineRule="auto"/>
        <w:ind w:left="1080"/>
        <w:contextualSpacing/>
        <w:jc w:val="both"/>
        <w:rPr>
          <w:rFonts w:ascii="Times New Roman" w:eastAsia="Calibri" w:hAnsi="Times New Roman" w:cs="Times New Roman"/>
          <w:lang w:val="sr-Latn-ME" w:eastAsia="en-GB"/>
        </w:rPr>
      </w:pP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Šematski prikaz testnog sistema je dat na sledećoj slici:</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p>
    <w:p w:rsidR="00F74FE6" w:rsidRPr="00743FDF" w:rsidRDefault="00F74FE6" w:rsidP="00F74FE6">
      <w:pPr>
        <w:spacing w:after="200" w:line="276" w:lineRule="auto"/>
        <w:contextualSpacing/>
        <w:jc w:val="center"/>
        <w:rPr>
          <w:rFonts w:ascii="Times New Roman" w:eastAsia="Calibri" w:hAnsi="Times New Roman" w:cs="Times New Roman"/>
          <w:lang w:val="sr-Latn-ME" w:eastAsia="en-GB"/>
        </w:rPr>
      </w:pPr>
      <w:r w:rsidRPr="00743FDF">
        <w:rPr>
          <w:rFonts w:ascii="Times New Roman" w:eastAsia="Calibri" w:hAnsi="Times New Roman" w:cs="Times New Roman"/>
          <w:noProof/>
        </w:rPr>
        <w:drawing>
          <wp:inline distT="0" distB="0" distL="0" distR="0" wp14:anchorId="44880086" wp14:editId="3088FB8F">
            <wp:extent cx="3855720" cy="120106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7506" cy="1210963"/>
                    </a:xfrm>
                    <a:prstGeom prst="rect">
                      <a:avLst/>
                    </a:prstGeom>
                    <a:noFill/>
                  </pic:spPr>
                </pic:pic>
              </a:graphicData>
            </a:graphic>
          </wp:inline>
        </w:drawing>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 xml:space="preserve"> </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t>Sinhronizacija testnog sistema sa produkcionim sistemom se obavlja minimum jednom mjesečno. Sinhronizuju se podaci u bazama i aplikacija (objekti, forme i izvještaji).</w:t>
      </w:r>
    </w:p>
    <w:p w:rsidR="00F74FE6" w:rsidRPr="00743FDF" w:rsidRDefault="00F74FE6" w:rsidP="00F74FE6">
      <w:pPr>
        <w:spacing w:after="200" w:line="276" w:lineRule="auto"/>
        <w:contextualSpacing/>
        <w:jc w:val="both"/>
        <w:rPr>
          <w:rFonts w:ascii="Times New Roman" w:eastAsia="Calibri" w:hAnsi="Times New Roman" w:cs="Times New Roman"/>
          <w:lang w:val="sr-Latn-ME" w:eastAsia="en-GB"/>
        </w:rPr>
      </w:pPr>
      <w:r w:rsidRPr="00743FDF">
        <w:rPr>
          <w:rFonts w:ascii="Times New Roman" w:eastAsia="Calibri" w:hAnsi="Times New Roman" w:cs="Times New Roman"/>
          <w:lang w:val="sr-Latn-ME" w:eastAsia="en-GB"/>
        </w:rPr>
        <w:lastRenderedPageBreak/>
        <w:t>U Fondu PIO postoji i rezervni oprema, koji može poslužiti kao backup sistem u slučaju pada i nedostupnosti produkcionog sistema. Obaveza ponuđača je i održavanje i unaprijeđivanje sistema sinhronizacije podataka između produkcionog i backup sistema.</w:t>
      </w:r>
    </w:p>
    <w:p w:rsidR="00F74FE6" w:rsidRPr="00743FDF" w:rsidRDefault="00F74FE6" w:rsidP="00F74FE6">
      <w:pPr>
        <w:spacing w:before="100" w:beforeAutospacing="1" w:after="100" w:afterAutospacing="1" w:line="240" w:lineRule="auto"/>
        <w:jc w:val="both"/>
        <w:rPr>
          <w:rFonts w:ascii="Times New Roman" w:eastAsia="Times New Roman" w:hAnsi="Times New Roman" w:cs="Times New Roman"/>
          <w:lang w:eastAsia="en-GB"/>
        </w:rPr>
      </w:pPr>
      <w:r w:rsidRPr="00743FDF">
        <w:rPr>
          <w:rFonts w:ascii="Times New Roman" w:eastAsia="Times New Roman" w:hAnsi="Times New Roman" w:cs="Times New Roman"/>
          <w:lang w:eastAsia="en-GB"/>
        </w:rPr>
        <w:t xml:space="preserve">U okviru projekta održavanja interfejsa </w:t>
      </w:r>
      <w:proofErr w:type="gramStart"/>
      <w:r w:rsidRPr="00743FDF">
        <w:rPr>
          <w:rFonts w:ascii="Times New Roman" w:eastAsia="Times New Roman" w:hAnsi="Times New Roman" w:cs="Times New Roman"/>
          <w:lang w:eastAsia="en-GB"/>
        </w:rPr>
        <w:t>sa</w:t>
      </w:r>
      <w:proofErr w:type="gramEnd"/>
      <w:r w:rsidRPr="00743FDF">
        <w:rPr>
          <w:rFonts w:ascii="Times New Roman" w:eastAsia="Times New Roman" w:hAnsi="Times New Roman" w:cs="Times New Roman"/>
          <w:lang w:eastAsia="en-GB"/>
        </w:rPr>
        <w:t xml:space="preserve"> Poreskom upravom podržan je novi projekat poreske uprave – Objedinjena naplata poreza i doprinosa (UCG). Izvršeno je povezivanje Fonda </w:t>
      </w:r>
      <w:proofErr w:type="gramStart"/>
      <w:r w:rsidRPr="00743FDF">
        <w:rPr>
          <w:rFonts w:ascii="Times New Roman" w:eastAsia="Times New Roman" w:hAnsi="Times New Roman" w:cs="Times New Roman"/>
          <w:lang w:eastAsia="en-GB"/>
        </w:rPr>
        <w:t>sa</w:t>
      </w:r>
      <w:proofErr w:type="gramEnd"/>
      <w:r w:rsidRPr="00743FDF">
        <w:rPr>
          <w:rFonts w:ascii="Times New Roman" w:eastAsia="Times New Roman" w:hAnsi="Times New Roman" w:cs="Times New Roman"/>
          <w:lang w:eastAsia="en-GB"/>
        </w:rPr>
        <w:t xml:space="preserve"> Poreskom upravom u dijelu razmjene podataka o registraciji osiguranika i obveznika uplata doprinosa.</w:t>
      </w:r>
    </w:p>
    <w:p w:rsidR="00F74FE6" w:rsidRPr="00743FDF" w:rsidRDefault="00F74FE6" w:rsidP="00F74FE6">
      <w:pPr>
        <w:spacing w:before="100" w:beforeAutospacing="1" w:after="100" w:afterAutospacing="1" w:line="240" w:lineRule="auto"/>
        <w:jc w:val="both"/>
        <w:rPr>
          <w:rFonts w:ascii="Times New Roman" w:eastAsia="Times New Roman" w:hAnsi="Times New Roman" w:cs="Times New Roman"/>
          <w:lang w:eastAsia="en-GB"/>
        </w:rPr>
      </w:pPr>
      <w:r w:rsidRPr="00743FDF">
        <w:rPr>
          <w:rFonts w:ascii="Times New Roman" w:eastAsia="Times New Roman" w:hAnsi="Times New Roman" w:cs="Times New Roman"/>
          <w:lang w:eastAsia="en-GB"/>
        </w:rPr>
        <w:t xml:space="preserve">Fond PIO je u ovom trenutku povezan putem web servisa i </w:t>
      </w:r>
      <w:proofErr w:type="gramStart"/>
      <w:r w:rsidRPr="00743FDF">
        <w:rPr>
          <w:rFonts w:ascii="Times New Roman" w:eastAsia="Times New Roman" w:hAnsi="Times New Roman" w:cs="Times New Roman"/>
          <w:lang w:eastAsia="en-GB"/>
        </w:rPr>
        <w:t>sa</w:t>
      </w:r>
      <w:proofErr w:type="gramEnd"/>
      <w:r w:rsidRPr="00743FDF">
        <w:rPr>
          <w:rFonts w:ascii="Times New Roman" w:eastAsia="Times New Roman" w:hAnsi="Times New Roman" w:cs="Times New Roman"/>
          <w:lang w:eastAsia="en-GB"/>
        </w:rPr>
        <w:t xml:space="preserve"> CRS. Kako Fond PIO predstavlja dio državne uprave i svom posjedu ima podatke koji su neophodni nekim drugim državnim organima to je očekivano da se, u zavisnosti </w:t>
      </w:r>
      <w:proofErr w:type="gramStart"/>
      <w:r w:rsidRPr="00743FDF">
        <w:rPr>
          <w:rFonts w:ascii="Times New Roman" w:eastAsia="Times New Roman" w:hAnsi="Times New Roman" w:cs="Times New Roman"/>
          <w:lang w:eastAsia="en-GB"/>
        </w:rPr>
        <w:t>od</w:t>
      </w:r>
      <w:proofErr w:type="gramEnd"/>
      <w:r w:rsidRPr="00743FDF">
        <w:rPr>
          <w:rFonts w:ascii="Times New Roman" w:eastAsia="Times New Roman" w:hAnsi="Times New Roman" w:cs="Times New Roman"/>
          <w:lang w:eastAsia="en-GB"/>
        </w:rPr>
        <w:t xml:space="preserve"> razvoja IT sistema ovih državnih organa, vrši razmjena podataka elektronski putem web servisa.</w:t>
      </w:r>
    </w:p>
    <w:p w:rsidR="00F74FE6" w:rsidRDefault="00F74FE6" w:rsidP="00F74FE6">
      <w:pPr>
        <w:spacing w:after="0" w:line="240" w:lineRule="auto"/>
        <w:ind w:left="360"/>
        <w:contextualSpacing/>
        <w:rPr>
          <w:rFonts w:ascii="Times New Roman" w:eastAsia="Times New Roman" w:hAnsi="Times New Roman" w:cs="Times New Roman"/>
          <w:sz w:val="40"/>
          <w:szCs w:val="40"/>
          <w:lang w:eastAsia="en-GB"/>
        </w:rPr>
      </w:pPr>
    </w:p>
    <w:p w:rsidR="00F74FE6" w:rsidRDefault="00F74FE6" w:rsidP="00F74FE6">
      <w:pPr>
        <w:spacing w:after="0" w:line="240" w:lineRule="auto"/>
        <w:contextualSpacing/>
        <w:rPr>
          <w:rFonts w:ascii="Times New Roman" w:eastAsia="Times New Roman" w:hAnsi="Times New Roman" w:cs="Times New Roman"/>
          <w:sz w:val="40"/>
          <w:szCs w:val="40"/>
          <w:lang w:eastAsia="en-GB"/>
        </w:rPr>
      </w:pPr>
    </w:p>
    <w:p w:rsidR="00F74FE6" w:rsidRPr="00FC4B61" w:rsidRDefault="00F74FE6" w:rsidP="00F74FE6">
      <w:pPr>
        <w:spacing w:after="0" w:line="240" w:lineRule="auto"/>
        <w:contextualSpacing/>
        <w:rPr>
          <w:rFonts w:ascii="Times New Roman" w:eastAsia="Times New Roman" w:hAnsi="Times New Roman" w:cs="Times New Roman"/>
          <w:sz w:val="40"/>
          <w:szCs w:val="40"/>
          <w:lang w:eastAsia="en-GB"/>
        </w:rPr>
      </w:pPr>
    </w:p>
    <w:p w:rsidR="00F74FE6" w:rsidRPr="00FC4B61" w:rsidRDefault="00F74FE6" w:rsidP="00F74FE6">
      <w:pPr>
        <w:numPr>
          <w:ilvl w:val="0"/>
          <w:numId w:val="19"/>
        </w:numPr>
        <w:spacing w:after="0" w:line="240" w:lineRule="auto"/>
        <w:contextualSpacing/>
        <w:rPr>
          <w:rFonts w:ascii="Times New Roman" w:eastAsia="Aptos" w:hAnsi="Times New Roman" w:cs="Times New Roman"/>
          <w:sz w:val="40"/>
          <w:szCs w:val="40"/>
          <w:lang w:eastAsia="en-GB"/>
        </w:rPr>
      </w:pPr>
      <w:r w:rsidRPr="00FC4B61">
        <w:rPr>
          <w:rFonts w:ascii="Times New Roman" w:eastAsia="Aptos" w:hAnsi="Times New Roman" w:cs="Times New Roman"/>
          <w:sz w:val="40"/>
          <w:szCs w:val="40"/>
          <w:lang w:eastAsia="en-GB"/>
        </w:rPr>
        <w:t>OPIS PREDMETA JAVNE NABAVKE</w:t>
      </w:r>
    </w:p>
    <w:p w:rsidR="00F74FE6" w:rsidRPr="00FC4B61" w:rsidRDefault="00F74FE6" w:rsidP="00F74FE6">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Predmet javne nabavke su:</w:t>
      </w:r>
    </w:p>
    <w:p w:rsidR="00F74FE6" w:rsidRPr="00FC4B61" w:rsidRDefault="00F74FE6" w:rsidP="00F74FE6">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Nabavka perpetual licenci, instalacija i kofiguracija za:</w:t>
      </w:r>
    </w:p>
    <w:p w:rsidR="00F74FE6" w:rsidRPr="00FC4B61" w:rsidRDefault="00F74FE6" w:rsidP="00F74FE6">
      <w:pPr>
        <w:numPr>
          <w:ilvl w:val="1"/>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BI platformu</w:t>
      </w:r>
    </w:p>
    <w:p w:rsidR="00F74FE6" w:rsidRPr="00FC4B61" w:rsidRDefault="00F74FE6" w:rsidP="00F74FE6">
      <w:pPr>
        <w:numPr>
          <w:ilvl w:val="1"/>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Data integrator (platforma za integraciju podataka)</w:t>
      </w:r>
    </w:p>
    <w:p w:rsidR="00F74FE6" w:rsidRPr="00FC4B61" w:rsidRDefault="00F74FE6" w:rsidP="00F74FE6">
      <w:pPr>
        <w:numPr>
          <w:ilvl w:val="1"/>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DWH bazu podataka</w:t>
      </w:r>
    </w:p>
    <w:p w:rsidR="00F74FE6" w:rsidRPr="00FC4B61" w:rsidRDefault="00F74FE6" w:rsidP="00F74FE6">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Implementacija:</w:t>
      </w:r>
    </w:p>
    <w:p w:rsidR="00F74FE6" w:rsidRPr="00FC4B61" w:rsidRDefault="00F74FE6" w:rsidP="00F74FE6">
      <w:pPr>
        <w:numPr>
          <w:ilvl w:val="1"/>
          <w:numId w:val="2"/>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 tri (3) data marta i ETL (ELT) procesa (definiše ih i specificira Fond penzijskog i invalidskog osiguranja tokom funkcionalne analize)</w:t>
      </w:r>
    </w:p>
    <w:p w:rsidR="00F74FE6" w:rsidRPr="00FC4B61" w:rsidRDefault="00F74FE6" w:rsidP="00F74FE6">
      <w:pPr>
        <w:numPr>
          <w:ilvl w:val="1"/>
          <w:numId w:val="2"/>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 pet (5) schedule job-ova za automatizaciju dostavljanja informacija (definiše ih i specificira Fond penzijskog i invalidskog osiguranja tokom funkcionalne analize)</w:t>
      </w:r>
    </w:p>
    <w:p w:rsidR="00F74FE6" w:rsidRPr="00FC4B61" w:rsidRDefault="00F74FE6" w:rsidP="00F74FE6">
      <w:pPr>
        <w:numPr>
          <w:ilvl w:val="1"/>
          <w:numId w:val="2"/>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Do pet (5) izvještaja </w:t>
      </w:r>
      <w:proofErr w:type="gramStart"/>
      <w:r w:rsidRPr="00FC4B61">
        <w:rPr>
          <w:rFonts w:ascii="Times New Roman" w:eastAsia="Times New Roman" w:hAnsi="Times New Roman" w:cs="Times New Roman"/>
          <w:lang w:eastAsia="en-GB"/>
        </w:rPr>
        <w:t>ili</w:t>
      </w:r>
      <w:proofErr w:type="gramEnd"/>
      <w:r w:rsidRPr="00FC4B61">
        <w:rPr>
          <w:rFonts w:ascii="Times New Roman" w:eastAsia="Times New Roman" w:hAnsi="Times New Roman" w:cs="Times New Roman"/>
          <w:lang w:eastAsia="en-GB"/>
        </w:rPr>
        <w:t xml:space="preserve"> dashboard-ova (definiše ih i specificira Fond penzijskog i invalidskog osiguranja tokom funkcionalne analize).</w:t>
      </w:r>
    </w:p>
    <w:p w:rsidR="00F74FE6" w:rsidRPr="00FC4B61" w:rsidRDefault="00F74FE6" w:rsidP="00F74FE6">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Obuka: princip “</w:t>
      </w:r>
      <w:r w:rsidRPr="00FC4B61">
        <w:rPr>
          <w:rFonts w:ascii="Times New Roman" w:eastAsia="Times New Roman" w:hAnsi="Times New Roman" w:cs="Times New Roman"/>
          <w:i/>
          <w:iCs/>
          <w:lang w:eastAsia="en-GB"/>
        </w:rPr>
        <w:t>train the trainer</w:t>
      </w:r>
      <w:r w:rsidRPr="00FC4B61">
        <w:rPr>
          <w:rFonts w:ascii="Times New Roman" w:eastAsia="Times New Roman" w:hAnsi="Times New Roman" w:cs="Times New Roman"/>
          <w:lang w:eastAsia="en-GB"/>
        </w:rPr>
        <w:t>” (obuka trenera)</w:t>
      </w:r>
    </w:p>
    <w:p w:rsidR="00F74FE6" w:rsidRPr="00FC4B61" w:rsidRDefault="00F74FE6" w:rsidP="00F74FE6">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Dokumentovanje.</w:t>
      </w:r>
    </w:p>
    <w:p w:rsidR="00F74FE6" w:rsidRPr="00FC4B61" w:rsidRDefault="00F74FE6" w:rsidP="00F74FE6">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Garantno održavanje u trajanju jedne godine. </w:t>
      </w:r>
    </w:p>
    <w:p w:rsidR="00F74FE6" w:rsidRPr="00FC4B61" w:rsidRDefault="00F74FE6" w:rsidP="00F74FE6">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Predmet javne nabavke nije hardware. Fond penzijskog i invalidskog osiguranja je obezbijedio hardware-ske resurse za ovaj projekat. Potrebno je uspostaviti dva okruženja (razvojno/testno i produkciono okruženje).</w:t>
      </w:r>
    </w:p>
    <w:p w:rsidR="00F74FE6" w:rsidRPr="00FC4B61" w:rsidRDefault="00F74FE6" w:rsidP="00F74FE6">
      <w:pPr>
        <w:numPr>
          <w:ilvl w:val="0"/>
          <w:numId w:val="19"/>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Aptos" w:hAnsi="Times New Roman" w:cs="Times New Roman"/>
          <w:kern w:val="2"/>
          <w:sz w:val="40"/>
          <w:szCs w:val="40"/>
          <w14:ligatures w14:val="standardContextual"/>
        </w:rPr>
        <w:t>PROJEKTNE FAZE</w:t>
      </w:r>
    </w:p>
    <w:p w:rsidR="00F74FE6" w:rsidRPr="00FC4B61" w:rsidRDefault="00F74FE6" w:rsidP="00F74FE6">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Ponuđač je dužan da u ponudi dostavi projektni plan,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opisom projektnih faza, koji minimalno mora da sadrži sledeće projektne faze: </w:t>
      </w:r>
    </w:p>
    <w:p w:rsidR="00F74FE6" w:rsidRPr="00FC4B61" w:rsidRDefault="00F74FE6" w:rsidP="00FB4654">
      <w:pPr>
        <w:numPr>
          <w:ilvl w:val="0"/>
          <w:numId w:val="24"/>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Analiza, dizajn, izrada i odobravanje funkcionalne analize</w:t>
      </w:r>
    </w:p>
    <w:p w:rsidR="00F74FE6" w:rsidRPr="00FC4B61" w:rsidRDefault="00F74FE6" w:rsidP="00FB4654">
      <w:pPr>
        <w:numPr>
          <w:ilvl w:val="0"/>
          <w:numId w:val="24"/>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Isporuka licenci</w:t>
      </w:r>
    </w:p>
    <w:p w:rsidR="00F74FE6" w:rsidRPr="00FC4B61" w:rsidRDefault="00F74FE6" w:rsidP="00FB4654">
      <w:pPr>
        <w:numPr>
          <w:ilvl w:val="0"/>
          <w:numId w:val="24"/>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lastRenderedPageBreak/>
        <w:t>Instalacija i kofiguracija (BI platforma, data integrator, DWH baza podataka)</w:t>
      </w:r>
    </w:p>
    <w:p w:rsidR="00F74FE6" w:rsidRPr="00FC4B61" w:rsidRDefault="00F74FE6" w:rsidP="00FB4654">
      <w:pPr>
        <w:numPr>
          <w:ilvl w:val="0"/>
          <w:numId w:val="24"/>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Razvoj i implementacija (ETL/ELT, data mart-ovi, job-ovi, izvještaji/dashboard-i)</w:t>
      </w:r>
    </w:p>
    <w:p w:rsidR="00F74FE6" w:rsidRPr="00FC4B61" w:rsidRDefault="00F74FE6" w:rsidP="00FB4654">
      <w:pPr>
        <w:numPr>
          <w:ilvl w:val="0"/>
          <w:numId w:val="24"/>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Testiranje i osiguranje kvaliteta</w:t>
      </w:r>
    </w:p>
    <w:p w:rsidR="00F74FE6" w:rsidRPr="00FC4B61" w:rsidRDefault="00F74FE6" w:rsidP="00FB4654">
      <w:pPr>
        <w:numPr>
          <w:ilvl w:val="0"/>
          <w:numId w:val="24"/>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Obuka korisnika</w:t>
      </w:r>
    </w:p>
    <w:p w:rsidR="00F74FE6" w:rsidRPr="00FC4B61" w:rsidRDefault="00F74FE6" w:rsidP="00FB4654">
      <w:pPr>
        <w:numPr>
          <w:ilvl w:val="0"/>
          <w:numId w:val="24"/>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Implementacija u produkciju</w:t>
      </w:r>
    </w:p>
    <w:p w:rsidR="00F74FE6" w:rsidRDefault="00F74FE6" w:rsidP="00FB4654">
      <w:pPr>
        <w:numPr>
          <w:ilvl w:val="0"/>
          <w:numId w:val="24"/>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Dokumentovanje i primopredaja sistema.</w:t>
      </w:r>
    </w:p>
    <w:p w:rsidR="00F74FE6" w:rsidRDefault="00F74FE6" w:rsidP="00F74FE6">
      <w:pPr>
        <w:spacing w:before="100" w:beforeAutospacing="1" w:after="100" w:afterAutospacing="1" w:line="240" w:lineRule="auto"/>
        <w:jc w:val="both"/>
        <w:rPr>
          <w:rFonts w:ascii="Times New Roman" w:eastAsia="Times New Roman" w:hAnsi="Times New Roman" w:cs="Times New Roman"/>
          <w:lang w:eastAsia="en-GB"/>
        </w:rPr>
      </w:pPr>
    </w:p>
    <w:p w:rsidR="00F74FE6" w:rsidRPr="00FC4B61" w:rsidRDefault="00F74FE6" w:rsidP="00F74FE6">
      <w:pPr>
        <w:spacing w:before="100" w:beforeAutospacing="1" w:after="100" w:afterAutospacing="1" w:line="240" w:lineRule="auto"/>
        <w:jc w:val="both"/>
        <w:rPr>
          <w:rFonts w:ascii="Times New Roman" w:eastAsia="Times New Roman" w:hAnsi="Times New Roman" w:cs="Times New Roman"/>
          <w:lang w:eastAsia="en-GB"/>
        </w:rPr>
      </w:pPr>
    </w:p>
    <w:p w:rsidR="00F74FE6" w:rsidRPr="00FC4B61" w:rsidRDefault="00F74FE6" w:rsidP="00F74FE6">
      <w:pPr>
        <w:numPr>
          <w:ilvl w:val="0"/>
          <w:numId w:val="19"/>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Aptos" w:hAnsi="Times New Roman" w:cs="Times New Roman"/>
          <w:kern w:val="2"/>
          <w:sz w:val="40"/>
          <w:szCs w:val="40"/>
          <w14:ligatures w14:val="standardContextual"/>
        </w:rPr>
        <w:t>TEHNIČK</w:t>
      </w:r>
      <w:r w:rsidRPr="00FC4B61">
        <w:rPr>
          <w:rFonts w:ascii="Times New Roman" w:eastAsia="Times New Roman" w:hAnsi="Times New Roman" w:cs="Times New Roman"/>
          <w:sz w:val="40"/>
          <w:szCs w:val="40"/>
          <w:lang w:eastAsia="en-GB"/>
        </w:rPr>
        <w:t>I, FUNKCIONALNI I NEFUNKCIONALNI ZAHTJEVI</w:t>
      </w:r>
    </w:p>
    <w:p w:rsidR="00F74FE6" w:rsidRPr="00FC4B61" w:rsidRDefault="00F74FE6" w:rsidP="00F74FE6">
      <w:pPr>
        <w:spacing w:after="0" w:line="240" w:lineRule="auto"/>
        <w:rPr>
          <w:rFonts w:ascii="Times New Roman" w:eastAsia="Times New Roman" w:hAnsi="Times New Roman" w:cs="Times New Roman"/>
          <w:sz w:val="40"/>
          <w:szCs w:val="40"/>
          <w:lang w:eastAsia="en-GB"/>
        </w:rPr>
      </w:pPr>
    </w:p>
    <w:p w:rsidR="00F74FE6" w:rsidRPr="00FC4B61" w:rsidRDefault="00F74FE6" w:rsidP="00F74FE6">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Tehnički, funkcionalni i nefunkcionalni zahtjevi koji se moraju ispuniti za BI platformu, data integrator i DWH bazu podataka su definisani u ovom poglavlju.</w:t>
      </w:r>
    </w:p>
    <w:p w:rsidR="00F74FE6" w:rsidRPr="00FC4B61" w:rsidRDefault="00F74FE6" w:rsidP="00F74FE6">
      <w:pPr>
        <w:spacing w:after="0" w:line="240" w:lineRule="auto"/>
        <w:rPr>
          <w:rFonts w:ascii="Times New Roman" w:eastAsia="Times New Roman" w:hAnsi="Times New Roman" w:cs="Times New Roman"/>
          <w:sz w:val="40"/>
          <w:szCs w:val="40"/>
          <w:lang w:eastAsia="en-GB"/>
        </w:rPr>
      </w:pPr>
    </w:p>
    <w:p w:rsidR="00F74FE6" w:rsidRPr="00FC4B61" w:rsidRDefault="00F74FE6" w:rsidP="00F74FE6">
      <w:pPr>
        <w:numPr>
          <w:ilvl w:val="1"/>
          <w:numId w:val="19"/>
        </w:numPr>
        <w:spacing w:after="0" w:line="240" w:lineRule="auto"/>
        <w:contextualSpacing/>
        <w:rPr>
          <w:rFonts w:ascii="Times New Roman" w:eastAsia="Aptos" w:hAnsi="Times New Roman" w:cs="Times New Roman"/>
          <w:sz w:val="40"/>
          <w:szCs w:val="40"/>
          <w:lang w:eastAsia="en-GB"/>
        </w:rPr>
      </w:pPr>
      <w:r w:rsidRPr="00FC4B61">
        <w:rPr>
          <w:rFonts w:ascii="Times New Roman" w:eastAsia="Times New Roman" w:hAnsi="Times New Roman" w:cs="Times New Roman"/>
          <w:sz w:val="40"/>
          <w:szCs w:val="40"/>
          <w:lang w:eastAsia="en-GB"/>
        </w:rPr>
        <w:t>BI platforma</w:t>
      </w:r>
    </w:p>
    <w:p w:rsidR="00F74FE6" w:rsidRPr="00FC4B61" w:rsidRDefault="00F74FE6" w:rsidP="00F74FE6">
      <w:pPr>
        <w:spacing w:after="0" w:line="240" w:lineRule="auto"/>
        <w:rPr>
          <w:rFonts w:ascii="Times New Roman" w:eastAsia="Times New Roman" w:hAnsi="Times New Roman" w:cs="Times New Roman"/>
          <w:highlight w:val="yellow"/>
          <w:lang w:val="sr-Latn-RS" w:eastAsia="en-GB"/>
        </w:rPr>
      </w:pPr>
    </w:p>
    <w:p w:rsidR="00F74FE6" w:rsidRPr="00FC4B61" w:rsidRDefault="00F74FE6" w:rsidP="00F74FE6">
      <w:pPr>
        <w:spacing w:after="0" w:line="240" w:lineRule="auto"/>
        <w:jc w:val="both"/>
        <w:rPr>
          <w:rFonts w:ascii="Times New Roman" w:eastAsia="Times New Roman" w:hAnsi="Times New Roman" w:cs="Times New Roman"/>
          <w:lang w:eastAsia="en-GB"/>
        </w:rPr>
      </w:pPr>
    </w:p>
    <w:p w:rsidR="00F74FE6" w:rsidRPr="00FC4B61" w:rsidRDefault="00F74FE6" w:rsidP="00F74FE6">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Tehnički, funkcionalni i nefunkcionalni zahtjevi koji se moraju ispuniti za BI platformu su:</w:t>
      </w:r>
    </w:p>
    <w:p w:rsidR="00F74FE6" w:rsidRPr="00FC4B61" w:rsidRDefault="00F74FE6" w:rsidP="00FB4654">
      <w:pPr>
        <w:numPr>
          <w:ilvl w:val="0"/>
          <w:numId w:val="2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omogući rad 20 autorizovanih korisnika, </w:t>
      </w:r>
      <w:proofErr w:type="gramStart"/>
      <w:r w:rsidRPr="00FC4B61">
        <w:rPr>
          <w:rFonts w:ascii="Times New Roman" w:eastAsia="Times New Roman" w:hAnsi="Times New Roman" w:cs="Times New Roman"/>
          <w:color w:val="000000"/>
          <w:lang w:eastAsia="en-GB"/>
        </w:rPr>
        <w:t>od</w:t>
      </w:r>
      <w:proofErr w:type="gramEnd"/>
      <w:r w:rsidRPr="00FC4B61">
        <w:rPr>
          <w:rFonts w:ascii="Times New Roman" w:eastAsia="Times New Roman" w:hAnsi="Times New Roman" w:cs="Times New Roman"/>
          <w:color w:val="000000"/>
          <w:lang w:eastAsia="en-GB"/>
        </w:rPr>
        <w:t xml:space="preserve"> kojih svaki treba da ima mogućnost izrade modela podataka, pretrage podataka, kreiranja i pokretanja izvještaja i dashborda, rada sa naprednim AI funkcionalnostima. Treba obezbijediti razvojno/testno i produkciono okruženje. Sve neophodne licence aplikacije, u skladu sa ovim tehničkim zahtjevima, moraju biti trajne</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ima mogućnost (tehnički i kroz licence) kontejnerizacije (containerized) – osposobljeno za izvršavanje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Red Hat OpenShift kontejnerskoj platformi, kao i kao standalone proizvod na Windows, Linux i AIX operativnim sistemima. Za  deploy-ment na RHOS, sve licence za RHOS moraju biti uključene </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bi trebalo da se gradi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platformi za poslovnu analitiku koja koristi vještačku inteligenciju (AI) i koja podržava čitav skup analitičkih potreba od data discovery preko izvještavanja do ugradnje rezultata analitike u operativne procese.</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bi trebalo da omogući korisnicima da vizuelno prikazuju, analiziraju i razmjenjuju korisne uvide o podacima </w:t>
      </w:r>
      <w:proofErr w:type="gramStart"/>
      <w:r w:rsidRPr="00FC4B61">
        <w:rPr>
          <w:rFonts w:ascii="Times New Roman" w:eastAsia="Times New Roman" w:hAnsi="Times New Roman" w:cs="Times New Roman"/>
          <w:color w:val="000000"/>
          <w:lang w:eastAsia="en-GB"/>
        </w:rPr>
        <w:t>sa</w:t>
      </w:r>
      <w:proofErr w:type="gramEnd"/>
      <w:r w:rsidRPr="00FC4B61">
        <w:rPr>
          <w:rFonts w:ascii="Times New Roman" w:eastAsia="Times New Roman" w:hAnsi="Times New Roman" w:cs="Times New Roman"/>
          <w:color w:val="000000"/>
          <w:lang w:eastAsia="en-GB"/>
        </w:rPr>
        <w:t xml:space="preserve"> bilo kime u organizaciji i van nje.</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mogućnost izrade dashbord-a, koji bi prenosili ključne informacije i vizualizacije.</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Korisnici bi trebalo da budu u mogućnosti da sami sastave prikaz koji sadrži vizualizacije poput grafikona, dijagrama, </w:t>
      </w:r>
      <w:proofErr w:type="gramStart"/>
      <w:r w:rsidRPr="00FC4B61">
        <w:rPr>
          <w:rFonts w:ascii="Times New Roman" w:eastAsia="Times New Roman" w:hAnsi="Times New Roman" w:cs="Times New Roman"/>
          <w:color w:val="000000"/>
          <w:lang w:eastAsia="en-GB"/>
        </w:rPr>
        <w:t>plota(</w:t>
      </w:r>
      <w:proofErr w:type="gramEnd"/>
      <w:r w:rsidRPr="00FC4B61">
        <w:rPr>
          <w:rFonts w:ascii="Times New Roman" w:eastAsia="Times New Roman" w:hAnsi="Times New Roman" w:cs="Times New Roman"/>
          <w:color w:val="000000"/>
          <w:lang w:eastAsia="en-GB"/>
        </w:rPr>
        <w:t>nacrta), tabele, mape ili bilo kog drugog vizuelnog prikaza podataka (koristeći open souce dijagrame).</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posjeduje web alat za izradu izvještaja koji </w:t>
      </w:r>
      <w:proofErr w:type="gramStart"/>
      <w:r w:rsidRPr="00FC4B61">
        <w:rPr>
          <w:rFonts w:ascii="Times New Roman" w:eastAsia="Times New Roman" w:hAnsi="Times New Roman" w:cs="Times New Roman"/>
          <w:color w:val="000000"/>
          <w:lang w:eastAsia="en-GB"/>
        </w:rPr>
        <w:t>će</w:t>
      </w:r>
      <w:proofErr w:type="gramEnd"/>
      <w:r w:rsidRPr="00FC4B61">
        <w:rPr>
          <w:rFonts w:ascii="Times New Roman" w:eastAsia="Times New Roman" w:hAnsi="Times New Roman" w:cs="Times New Roman"/>
          <w:color w:val="000000"/>
          <w:lang w:eastAsia="en-GB"/>
        </w:rPr>
        <w:t xml:space="preserve"> profesionalni autori izvještaja i programeri koristiti za izgradnju sofisticiranih, pixel perfect izvještaja koji imaju višestruku strukturu strana, rade sa više baza podataka, više jezički…</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bi trebalo da ima:</w:t>
      </w:r>
    </w:p>
    <w:p w:rsidR="00F74FE6" w:rsidRPr="00FC4B61" w:rsidRDefault="00F74FE6" w:rsidP="00F74FE6">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lastRenderedPageBreak/>
        <w:t>Vođeno autorsko iskustvo</w:t>
      </w:r>
    </w:p>
    <w:p w:rsidR="00F74FE6" w:rsidRPr="00FC4B61" w:rsidRDefault="00F74FE6" w:rsidP="00F74FE6">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Korišćenje šablona i stilova</w:t>
      </w:r>
    </w:p>
    <w:p w:rsidR="00F74FE6" w:rsidRPr="00FC4B61" w:rsidRDefault="00F74FE6" w:rsidP="00F74FE6">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Drag and drop iskustvo</w:t>
      </w:r>
    </w:p>
    <w:p w:rsidR="00F74FE6" w:rsidRPr="00FC4B61" w:rsidRDefault="00F74FE6" w:rsidP="00F74FE6">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Preporučene vizualizacije na osnovu podataka</w:t>
      </w:r>
    </w:p>
    <w:p w:rsidR="00F74FE6" w:rsidRPr="00FC4B61" w:rsidRDefault="00F74FE6" w:rsidP="00F74FE6">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Svu snagu i fleksibilnost profesionalne izrade izvještaja</w:t>
      </w:r>
    </w:p>
    <w:p w:rsidR="00F74FE6" w:rsidRPr="00FC4B61" w:rsidRDefault="00F74FE6" w:rsidP="00F74FE6">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Menije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zahtjev koji se pojavljuju samo kada je to potrebno.</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Korisnici izvještaja mogu da se prijave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dostavu izvještaja u nekom ponavljajućem vremenskom okviru: dnevno, sedmično, mjesečno ili bazirano na nekom događaju, npr. </w:t>
      </w:r>
      <w:proofErr w:type="gramStart"/>
      <w:r w:rsidRPr="00FC4B61">
        <w:rPr>
          <w:rFonts w:ascii="Times New Roman" w:eastAsia="Times New Roman" w:hAnsi="Times New Roman" w:cs="Times New Roman"/>
          <w:color w:val="000000"/>
          <w:lang w:eastAsia="en-GB"/>
        </w:rPr>
        <w:t>promjena</w:t>
      </w:r>
      <w:proofErr w:type="gramEnd"/>
      <w:r w:rsidRPr="00FC4B61">
        <w:rPr>
          <w:rFonts w:ascii="Times New Roman" w:eastAsia="Times New Roman" w:hAnsi="Times New Roman" w:cs="Times New Roman"/>
          <w:color w:val="000000"/>
          <w:lang w:eastAsia="en-GB"/>
        </w:rPr>
        <w:t xml:space="preserve"> neke vrijednosti.</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koristi statističke i </w:t>
      </w:r>
      <w:r w:rsidRPr="00FC4B61">
        <w:rPr>
          <w:rFonts w:ascii="Times New Roman" w:eastAsia="Times New Roman" w:hAnsi="Times New Roman" w:cs="Times New Roman"/>
          <w:i/>
          <w:iCs/>
          <w:color w:val="000000"/>
          <w:lang w:eastAsia="en-GB"/>
        </w:rPr>
        <w:t>Machine Learning</w:t>
      </w:r>
      <w:r w:rsidRPr="00FC4B61">
        <w:rPr>
          <w:rFonts w:ascii="Times New Roman" w:eastAsia="Times New Roman" w:hAnsi="Times New Roman" w:cs="Times New Roman"/>
          <w:color w:val="000000"/>
          <w:lang w:eastAsia="en-GB"/>
        </w:rPr>
        <w:t xml:space="preserve"> algoritme da pronađe veze između podataka, da pronađe šablone u podacima, </w:t>
      </w:r>
      <w:proofErr w:type="gramStart"/>
      <w:r w:rsidRPr="00FC4B61">
        <w:rPr>
          <w:rFonts w:ascii="Times New Roman" w:eastAsia="Times New Roman" w:hAnsi="Times New Roman" w:cs="Times New Roman"/>
          <w:color w:val="000000"/>
          <w:lang w:eastAsia="en-GB"/>
        </w:rPr>
        <w:t>ili</w:t>
      </w:r>
      <w:proofErr w:type="gramEnd"/>
      <w:r w:rsidRPr="00FC4B61">
        <w:rPr>
          <w:rFonts w:ascii="Times New Roman" w:eastAsia="Times New Roman" w:hAnsi="Times New Roman" w:cs="Times New Roman"/>
          <w:color w:val="000000"/>
          <w:lang w:eastAsia="en-GB"/>
        </w:rPr>
        <w:t xml:space="preserve"> neke interesantne vrijednosti, anomalije koje korisnik ne bi lako uočio standardnim analizama.</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pronađe analize koje bi korisniku bile interesantne, i da mu ih ponudi, bazirano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postojećim podacima i analizama koje sam korisnik radi. Sve ovo treba da se omogući bez pisanja programskog koda, jednostavno krajnjim korisnicima. </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napredne tehnike analitike podataka u procesu pripreme, analize i vizualizacije podataka koristeći numeričke, deskriptivne i istraživačke tehnike (poznate kao numerička inteligencija).</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snažne alate za governance podataka: zaštitu, sigurnost, enkriptovanje da bi se osigurao pristup samo određenim korisnicima i zaštitili podaci.</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bude web bazirana i da ima pristup iz sljedećih browsera: Microsoft Edge Chromium, Google Chrome i Mozilla Firefox ESR.</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omogući izvoz podataka u Excel, PDF, XML i neformatirani Excel.</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obezbijedi nivoe sigurnosti, tako da pojedini korisnici mogu da vide samo podatke iz svojih područnih jedinica.</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omogući generisanje tzv. </w:t>
      </w:r>
      <w:proofErr w:type="gramStart"/>
      <w:r w:rsidRPr="00FC4B61">
        <w:rPr>
          <w:rFonts w:ascii="Times New Roman" w:eastAsia="Times New Roman" w:hAnsi="Times New Roman" w:cs="Times New Roman"/>
          <w:color w:val="000000"/>
          <w:lang w:eastAsia="en-GB"/>
        </w:rPr>
        <w:t>piksel</w:t>
      </w:r>
      <w:proofErr w:type="gramEnd"/>
      <w:r w:rsidRPr="00FC4B61">
        <w:rPr>
          <w:rFonts w:ascii="Times New Roman" w:eastAsia="Times New Roman" w:hAnsi="Times New Roman" w:cs="Times New Roman"/>
          <w:color w:val="000000"/>
          <w:lang w:eastAsia="en-GB"/>
        </w:rPr>
        <w:t xml:space="preserve"> perfektnih izvještaja kako bi se mogao generisati izvještaj tačno definisan u fazi analize.</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bi trebalo da ima mogućnost da se </w:t>
      </w:r>
      <w:proofErr w:type="gramStart"/>
      <w:r w:rsidRPr="00FC4B61">
        <w:rPr>
          <w:rFonts w:ascii="Times New Roman" w:eastAsia="Times New Roman" w:hAnsi="Times New Roman" w:cs="Times New Roman"/>
          <w:color w:val="000000"/>
          <w:lang w:eastAsia="en-GB"/>
        </w:rPr>
        <w:t>sa</w:t>
      </w:r>
      <w:proofErr w:type="gramEnd"/>
      <w:r w:rsidRPr="00FC4B61">
        <w:rPr>
          <w:rFonts w:ascii="Times New Roman" w:eastAsia="Times New Roman" w:hAnsi="Times New Roman" w:cs="Times New Roman"/>
          <w:color w:val="000000"/>
          <w:lang w:eastAsia="en-GB"/>
        </w:rPr>
        <w:t xml:space="preserve"> zadanih dijelova izvještaja omogući jednostavan prelazak na drugi izvještaj koji bi sadržao detalje za parametre prenesene sa izvornog izvještaja.</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snažne alate za upravljanje podacima: zaštitu, sigurnost, enkriptovanje, da bi se osigurao pristup samo određenim korisnicima, zaštitili podaci i onemogućili maliciozni napadi.</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sadrži potpuni „audit“ sistema da bi se u svakom trenutku znalo ko je pristupao kom izvještaju, u kom formatu je gledao izvještaj i da bi mogao da se podigne alarm u slučaju da neko, npr. </w:t>
      </w:r>
      <w:proofErr w:type="gramStart"/>
      <w:r w:rsidRPr="00FC4B61">
        <w:rPr>
          <w:rFonts w:ascii="Times New Roman" w:eastAsia="Times New Roman" w:hAnsi="Times New Roman" w:cs="Times New Roman"/>
          <w:color w:val="000000"/>
          <w:lang w:eastAsia="en-GB"/>
        </w:rPr>
        <w:t>masovno</w:t>
      </w:r>
      <w:proofErr w:type="gramEnd"/>
      <w:r w:rsidRPr="00FC4B61">
        <w:rPr>
          <w:rFonts w:ascii="Times New Roman" w:eastAsia="Times New Roman" w:hAnsi="Times New Roman" w:cs="Times New Roman"/>
          <w:color w:val="000000"/>
          <w:lang w:eastAsia="en-GB"/>
        </w:rPr>
        <w:t xml:space="preserve"> izvršava izvještaje i eksportuje podatke.</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ima ugrađeno Jupter Notebook okruženje za napredan rad </w:t>
      </w:r>
      <w:proofErr w:type="gramStart"/>
      <w:r w:rsidRPr="00FC4B61">
        <w:rPr>
          <w:rFonts w:ascii="Times New Roman" w:eastAsia="Times New Roman" w:hAnsi="Times New Roman" w:cs="Times New Roman"/>
          <w:color w:val="000000"/>
          <w:lang w:eastAsia="en-GB"/>
        </w:rPr>
        <w:t>sa</w:t>
      </w:r>
      <w:proofErr w:type="gramEnd"/>
      <w:r w:rsidRPr="00FC4B61">
        <w:rPr>
          <w:rFonts w:ascii="Times New Roman" w:eastAsia="Times New Roman" w:hAnsi="Times New Roman" w:cs="Times New Roman"/>
          <w:color w:val="000000"/>
          <w:lang w:eastAsia="en-GB"/>
        </w:rPr>
        <w:t xml:space="preserve"> podacima koristeći Python ili R programske jezike.</w:t>
      </w:r>
    </w:p>
    <w:p w:rsidR="00F74FE6" w:rsidRPr="00FC4B61" w:rsidRDefault="00F74FE6" w:rsidP="00FB4654">
      <w:pPr>
        <w:numPr>
          <w:ilvl w:val="0"/>
          <w:numId w:val="25"/>
        </w:numPr>
        <w:tabs>
          <w:tab w:val="num" w:pos="720"/>
        </w:tabs>
        <w:spacing w:before="100" w:beforeAutospacing="1" w:after="100" w:afterAutospacing="1" w:line="240" w:lineRule="auto"/>
        <w:ind w:left="720"/>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ima funkcionalnost da output ćelije iz notebook-a (tabele, vizualizacije…) može da ugradi u izvještaj </w:t>
      </w:r>
      <w:proofErr w:type="gramStart"/>
      <w:r w:rsidRPr="00FC4B61">
        <w:rPr>
          <w:rFonts w:ascii="Times New Roman" w:eastAsia="Times New Roman" w:hAnsi="Times New Roman" w:cs="Times New Roman"/>
          <w:color w:val="000000"/>
          <w:lang w:eastAsia="en-GB"/>
        </w:rPr>
        <w:t>ili</w:t>
      </w:r>
      <w:proofErr w:type="gramEnd"/>
      <w:r w:rsidRPr="00FC4B61">
        <w:rPr>
          <w:rFonts w:ascii="Times New Roman" w:eastAsia="Times New Roman" w:hAnsi="Times New Roman" w:cs="Times New Roman"/>
          <w:color w:val="000000"/>
          <w:lang w:eastAsia="en-GB"/>
        </w:rPr>
        <w:t xml:space="preserve"> dashbord. Ako se notebook updejtuje, i vizualizacija se promjeni, mora postojati mogućnost da se i ugnježdena ćelija promjeni.</w:t>
      </w:r>
    </w:p>
    <w:p w:rsidR="00F74FE6" w:rsidRPr="00FC4B61" w:rsidRDefault="00F74FE6" w:rsidP="00F74FE6">
      <w:pPr>
        <w:spacing w:after="0" w:line="240" w:lineRule="auto"/>
        <w:ind w:left="360"/>
        <w:rPr>
          <w:rFonts w:ascii="Times New Roman" w:eastAsia="Times New Roman" w:hAnsi="Times New Roman" w:cs="Times New Roman"/>
          <w:b/>
          <w:bCs/>
          <w:lang w:val="sr-Latn-RS" w:eastAsia="en-GB"/>
        </w:rPr>
      </w:pPr>
    </w:p>
    <w:p w:rsidR="00F74FE6" w:rsidRPr="00FC4B61" w:rsidRDefault="00F74FE6" w:rsidP="00F74FE6">
      <w:pPr>
        <w:numPr>
          <w:ilvl w:val="1"/>
          <w:numId w:val="19"/>
        </w:numPr>
        <w:spacing w:after="0" w:line="240" w:lineRule="auto"/>
        <w:contextualSpacing/>
        <w:rPr>
          <w:rFonts w:ascii="Times New Roman" w:eastAsia="Aptos" w:hAnsi="Times New Roman" w:cs="Times New Roman"/>
          <w:sz w:val="40"/>
          <w:szCs w:val="40"/>
          <w:lang w:eastAsia="en-GB"/>
        </w:rPr>
      </w:pPr>
      <w:r w:rsidRPr="00FC4B61">
        <w:rPr>
          <w:rFonts w:ascii="Times New Roman" w:eastAsia="Times New Roman" w:hAnsi="Times New Roman" w:cs="Times New Roman"/>
          <w:sz w:val="40"/>
          <w:szCs w:val="40"/>
          <w:lang w:eastAsia="en-GB"/>
        </w:rPr>
        <w:t>Data integrator</w:t>
      </w:r>
    </w:p>
    <w:p w:rsidR="00F74FE6" w:rsidRPr="00FC4B61" w:rsidRDefault="00F74FE6" w:rsidP="00F74FE6">
      <w:pPr>
        <w:spacing w:after="0" w:line="240" w:lineRule="auto"/>
        <w:jc w:val="both"/>
        <w:rPr>
          <w:rFonts w:ascii="Times New Roman" w:eastAsia="Times New Roman" w:hAnsi="Times New Roman" w:cs="Times New Roman"/>
          <w:lang w:eastAsia="en-GB"/>
        </w:rPr>
      </w:pPr>
    </w:p>
    <w:p w:rsidR="00F74FE6" w:rsidRPr="00FC4B61" w:rsidRDefault="00F74FE6" w:rsidP="00F74FE6">
      <w:pPr>
        <w:spacing w:after="0" w:line="240" w:lineRule="auto"/>
        <w:jc w:val="both"/>
        <w:rPr>
          <w:rFonts w:ascii="Times New Roman" w:eastAsia="Times New Roman" w:hAnsi="Times New Roman" w:cs="Times New Roman"/>
          <w:lang w:eastAsia="en-GB"/>
        </w:rPr>
      </w:pPr>
    </w:p>
    <w:p w:rsidR="00F74FE6" w:rsidRPr="00FC4B61" w:rsidRDefault="00F74FE6" w:rsidP="00F74FE6">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Tehnički, funkcionalni i nefunkcionalni zahtjevi koji se moraju ispuniti za data integrator su:</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produkciono okruženje treba da pokrije izvršavanje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serveru sa procesorom tipa Intel Xeon Silver 4314 sa 4 jezgara.</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lastRenderedPageBreak/>
        <w:t xml:space="preserve">Platforma za razvojno/testno okruženje treba da pokrije izvršavanje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serveru sa procesorom tipa Intel Xeon Silver 4314 sa 2 jezgara.</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imati sve funkcionalnosti koje nude savremeni alati za ekstrakciju, transformaciju i učitavanje podataka (ETL funkcionalnosti).</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integraciju podataka mora omogućiti dizajn, razvoj, puštanje u rad i monitoring poslova integracije putem grafičkog korisničkog interfejsa (GUI). </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omogućiti vremensko zakazivanje poslova integracije mehanizmom podržanim u samom alatu.</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omogućiti upravljanje greškama i mogućnost automatskog ponovnog pokretanja neuspješnih poslova integracije, prije svega kroz sistem ugrađen u alat.</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integraciju podataka treba da imata visok stepen kompatibilnosti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različitim izvorima podataka, tj. </w:t>
      </w:r>
      <w:proofErr w:type="gramStart"/>
      <w:r w:rsidRPr="00FC4B61">
        <w:rPr>
          <w:rFonts w:ascii="Times New Roman" w:eastAsia="Times New Roman" w:hAnsi="Times New Roman" w:cs="Times New Roman"/>
          <w:lang w:eastAsia="en-GB"/>
        </w:rPr>
        <w:t>mogućnost</w:t>
      </w:r>
      <w:proofErr w:type="gramEnd"/>
      <w:r w:rsidRPr="00FC4B61">
        <w:rPr>
          <w:rFonts w:ascii="Times New Roman" w:eastAsia="Times New Roman" w:hAnsi="Times New Roman" w:cs="Times New Roman"/>
          <w:lang w:eastAsia="en-GB"/>
        </w:rPr>
        <w:t xml:space="preserve"> konekcije na baze podataka, različite formate fajlova (txt/xls/csv), web servise.</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podržavati integraciju u realnom vremenu iz izvora podataka kao što su web-servisi i redovi poruka.</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biti proširiva, omogućiti lako dodavanje novih izvora podataka.</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Patforma za integraciju podataka mora podržati potrebnu dinamiku učitavanja podataka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dnevnom, mjesečnom, tromjesečnom ili godišnjem nivou, u skladu sa zahtjevima izvještavanja.</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Patforma za integraciju podataka ne smije biti suviše osjetljiv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nedostatak nekritičnih pravila transformacije — ne smije spriječiti učitavanje podataka u takvim slučajevima; takvi zapisi moraju biti označeni, sa mogućnošću naknadnog definisanja pravila nakon učitavanja.</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mora osigurati sljedljivost (traceability) — za svaki zapis u centralnom skladištu mora čuvati metapodatke koji omogućavaju identifikaciju izvornog sistema, baze/datoteke/podšeme i/ili tabele, kao i jedinstvenog identifikatora zapisa u izvornom sistemu (osim kad je zapis rezultat agregacije više izvora).</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treba efikasno i skalabilno koristiti sve hardverske resurse – diskove, memoriju, procesorsku snagu itd.</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mora omogućiti procjenu potrebnih resursa, kao i detaljan prikaz zauzeća procesora, memorije i diskova tokom svake faze procesa integracije.</w:t>
      </w:r>
    </w:p>
    <w:p w:rsidR="00F74FE6" w:rsidRPr="00FC4B61" w:rsidRDefault="00F74FE6" w:rsidP="00FB4654">
      <w:pPr>
        <w:numPr>
          <w:ilvl w:val="0"/>
          <w:numId w:val="26"/>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mora omogućiti praćenje performansi tokom rada.</w:t>
      </w:r>
    </w:p>
    <w:p w:rsidR="00F74FE6" w:rsidRPr="00FC4B61" w:rsidRDefault="00F74FE6" w:rsidP="00F74FE6">
      <w:pPr>
        <w:spacing w:after="0" w:line="240" w:lineRule="auto"/>
        <w:ind w:left="720"/>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highlight w:val="yellow"/>
          <w:lang w:eastAsia="en-GB"/>
        </w:rPr>
        <w:br/>
      </w:r>
    </w:p>
    <w:p w:rsidR="00F74FE6" w:rsidRPr="00FC4B61" w:rsidRDefault="00F74FE6" w:rsidP="00F74FE6">
      <w:pPr>
        <w:numPr>
          <w:ilvl w:val="1"/>
          <w:numId w:val="19"/>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Times New Roman" w:hAnsi="Times New Roman" w:cs="Times New Roman"/>
          <w:sz w:val="40"/>
          <w:szCs w:val="40"/>
          <w:lang w:eastAsia="en-GB"/>
        </w:rPr>
        <w:t>DWH baza podataka</w:t>
      </w:r>
    </w:p>
    <w:p w:rsidR="00F74FE6" w:rsidRPr="00FC4B61" w:rsidRDefault="00F74FE6" w:rsidP="00F74FE6">
      <w:pPr>
        <w:spacing w:after="0" w:line="240" w:lineRule="auto"/>
        <w:rPr>
          <w:rFonts w:ascii="Times New Roman" w:eastAsia="Times New Roman" w:hAnsi="Times New Roman" w:cs="Times New Roman"/>
          <w:sz w:val="40"/>
          <w:szCs w:val="40"/>
          <w:lang w:eastAsia="en-GB"/>
        </w:rPr>
      </w:pPr>
    </w:p>
    <w:p w:rsidR="00F74FE6" w:rsidRPr="00FC4B61" w:rsidRDefault="00F74FE6" w:rsidP="00F74FE6">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Ponuđač je dužan da u ponudu uključi i trajnu database licencu neophodnu za nadogradnju postojećeg sistema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BI.  Radi se o trajnoj licenci za Oracle Enterprise Ediciju baze podataka za 50 korisnika (named user plus).</w:t>
      </w:r>
    </w:p>
    <w:p w:rsidR="00383861" w:rsidRDefault="00383861" w:rsidP="0037542C"/>
    <w:p w:rsidR="00DA3388" w:rsidRPr="00DA3388" w:rsidRDefault="00DA3388" w:rsidP="0037542C">
      <w:pPr>
        <w:rPr>
          <w:b/>
        </w:rPr>
      </w:pPr>
      <w:r w:rsidRPr="00DA3388">
        <w:rPr>
          <w:b/>
        </w:rPr>
        <w:t>Na osnovu člana 94 stav 2 Zakona o javnim nabavkama (</w:t>
      </w:r>
      <w:proofErr w:type="gramStart"/>
      <w:r w:rsidRPr="00DA3388">
        <w:rPr>
          <w:b/>
        </w:rPr>
        <w:t>,Službeni</w:t>
      </w:r>
      <w:proofErr w:type="gramEnd"/>
      <w:r w:rsidRPr="00DA3388">
        <w:rPr>
          <w:b/>
        </w:rPr>
        <w:t xml:space="preserve"> list CG“,br. 074/19 od 30.12.2019, 003/23 od 10.01.2023, 011/23 od 27.01.2023. i 84/2024), produžava se rok za podnošenje ponuda (strana </w:t>
      </w:r>
      <w:r>
        <w:rPr>
          <w:b/>
        </w:rPr>
        <w:t>13 i 14 od 18</w:t>
      </w:r>
      <w:r w:rsidRPr="00DA3388">
        <w:rPr>
          <w:b/>
        </w:rPr>
        <w:t xml:space="preserve"> Tenderske dokumentacije):</w:t>
      </w:r>
    </w:p>
    <w:p w:rsidR="00383861" w:rsidRDefault="00383861" w:rsidP="00383861">
      <w:r>
        <w:t>8. NAČIN, MJESTO I VRIJEME PODNOŠENJA PONUDA I OTVARANJA PONUDA</w:t>
      </w:r>
    </w:p>
    <w:p w:rsidR="00383861" w:rsidRDefault="00383861" w:rsidP="00383861">
      <w:r>
        <w:t>Ponude se podn</w:t>
      </w:r>
      <w:bookmarkStart w:id="0" w:name="_GoBack"/>
      <w:bookmarkEnd w:id="0"/>
      <w:r>
        <w:t xml:space="preserve">ose preko ESJN-a zaključno </w:t>
      </w:r>
      <w:proofErr w:type="gramStart"/>
      <w:r>
        <w:t>sa</w:t>
      </w:r>
      <w:proofErr w:type="gramEnd"/>
      <w:r>
        <w:t xml:space="preserve"> danom </w:t>
      </w:r>
      <w:r w:rsidR="00F74FE6">
        <w:t>02.02</w:t>
      </w:r>
      <w:r>
        <w:t xml:space="preserve">. 2026. </w:t>
      </w:r>
      <w:proofErr w:type="gramStart"/>
      <w:r>
        <w:t>godine</w:t>
      </w:r>
      <w:proofErr w:type="gramEnd"/>
      <w:r>
        <w:t xml:space="preserve"> do 12:00 sati.</w:t>
      </w:r>
    </w:p>
    <w:p w:rsidR="00383861" w:rsidRDefault="00383861" w:rsidP="00383861">
      <w:r>
        <w:t xml:space="preserve">Otvaranje ponuda održaće se </w:t>
      </w:r>
      <w:proofErr w:type="gramStart"/>
      <w:r>
        <w:t>dana</w:t>
      </w:r>
      <w:proofErr w:type="gramEnd"/>
      <w:r>
        <w:t xml:space="preserve"> </w:t>
      </w:r>
      <w:r w:rsidR="00F74FE6">
        <w:t>02.02</w:t>
      </w:r>
      <w:r>
        <w:t xml:space="preserve">.2026. </w:t>
      </w:r>
      <w:proofErr w:type="gramStart"/>
      <w:r>
        <w:t>godine</w:t>
      </w:r>
      <w:proofErr w:type="gramEnd"/>
      <w:r>
        <w:t xml:space="preserve"> u 12:30 sati.</w:t>
      </w:r>
    </w:p>
    <w:p w:rsidR="00383861" w:rsidRDefault="00383861" w:rsidP="00383861">
      <w:r>
        <w:lastRenderedPageBreak/>
        <w:t>Izjava privrednog subjekta i garancija ponude podnose se u elektronskom obliku putem ESJN.</w:t>
      </w:r>
    </w:p>
    <w:p w:rsidR="00383861" w:rsidRDefault="00383861" w:rsidP="00383861">
      <w:r>
        <w:t>Ako ponuđač ne može da garanciju ponude podnese u elektronskom obliku, dužan je da putem</w:t>
      </w:r>
    </w:p>
    <w:p w:rsidR="00383861" w:rsidRDefault="00383861" w:rsidP="00383861">
      <w:r>
        <w:t>ESJN dostavi kopiju garancije ponude, a da original garancije ponude dostavi, odnosno uruči</w:t>
      </w:r>
    </w:p>
    <w:p w:rsidR="00383861" w:rsidRDefault="00383861" w:rsidP="00383861">
      <w:proofErr w:type="gramStart"/>
      <w:r>
        <w:t>naručiocu</w:t>
      </w:r>
      <w:proofErr w:type="gramEnd"/>
      <w:r>
        <w:t xml:space="preserve"> neposredno ili putem pošte preporučenom pošiljkom najkasnije prije isteka roka za</w:t>
      </w:r>
    </w:p>
    <w:p w:rsidR="00383861" w:rsidRDefault="00383861" w:rsidP="00383861">
      <w:proofErr w:type="gramStart"/>
      <w:r>
        <w:t>podnošenje</w:t>
      </w:r>
      <w:proofErr w:type="gramEnd"/>
      <w:r>
        <w:t xml:space="preserve"> ponuda.</w:t>
      </w:r>
    </w:p>
    <w:p w:rsidR="00383861" w:rsidRDefault="00383861" w:rsidP="00383861">
      <w:r>
        <w:t xml:space="preserve">Original garancije ponude u pisanom obliku dostavlja se u koverti, </w:t>
      </w:r>
      <w:proofErr w:type="gramStart"/>
      <w:r>
        <w:t>na</w:t>
      </w:r>
      <w:proofErr w:type="gramEnd"/>
      <w:r>
        <w:t xml:space="preserve"> kojoj se navodi: naziv i</w:t>
      </w:r>
    </w:p>
    <w:p w:rsidR="00383861" w:rsidRDefault="00383861" w:rsidP="00383861">
      <w:proofErr w:type="gramStart"/>
      <w:r>
        <w:t>sjedište</w:t>
      </w:r>
      <w:proofErr w:type="gramEnd"/>
      <w:r>
        <w:t xml:space="preserve"> naručioca, broj tenderske dokumentacije za koju se podnosi garancija, naziv, sjedište i</w:t>
      </w:r>
    </w:p>
    <w:p w:rsidR="00383861" w:rsidRDefault="00383861" w:rsidP="00383861">
      <w:r>
        <w:t>adresa ponuđača i naznaka</w:t>
      </w:r>
      <w:proofErr w:type="gramStart"/>
      <w:r>
        <w:t>,,</w:t>
      </w:r>
      <w:proofErr w:type="gramEnd"/>
      <w:r>
        <w:t xml:space="preserve"> garancija ponude" i,ne otvaraj prije roka za otvaranje ponuda".</w:t>
      </w:r>
    </w:p>
    <w:p w:rsidR="00383861" w:rsidRDefault="00383861" w:rsidP="00383861">
      <w:r>
        <w:t xml:space="preserve">O dostavljanju garancije ponude, naručilac </w:t>
      </w:r>
      <w:proofErr w:type="gramStart"/>
      <w:r>
        <w:t>će</w:t>
      </w:r>
      <w:proofErr w:type="gramEnd"/>
      <w:r>
        <w:t xml:space="preserve"> sačiniti potvrdu i uz zapisnik o otvaranju ponuda</w:t>
      </w:r>
    </w:p>
    <w:p w:rsidR="00383861" w:rsidRDefault="00383861" w:rsidP="00383861">
      <w:proofErr w:type="gramStart"/>
      <w:r>
        <w:t>priložiti</w:t>
      </w:r>
      <w:proofErr w:type="gramEnd"/>
      <w:r>
        <w:t xml:space="preserve"> kao skeniranu kopiju u ESJN, istog dana kada je izvršeno otvaranje ponuda.</w:t>
      </w:r>
    </w:p>
    <w:p w:rsidR="00383861" w:rsidRDefault="00383861" w:rsidP="00383861">
      <w:r>
        <w:t>Original garancije ponude u pisanom obliku dostavlja se:</w:t>
      </w:r>
    </w:p>
    <w:p w:rsidR="00383861" w:rsidRDefault="00383861" w:rsidP="00383861">
      <w:proofErr w:type="gramStart"/>
      <w:r>
        <w:t>neposrednom</w:t>
      </w:r>
      <w:proofErr w:type="gramEnd"/>
      <w:r>
        <w:t xml:space="preserve"> predajom na arhivi naručioca na adresi Bulevar Ivana Crnojevića 64, Podgorica ili</w:t>
      </w:r>
    </w:p>
    <w:p w:rsidR="00383861" w:rsidRDefault="00383861" w:rsidP="00383861">
      <w:proofErr w:type="gramStart"/>
      <w:r>
        <w:t>putem</w:t>
      </w:r>
      <w:proofErr w:type="gramEnd"/>
      <w:r>
        <w:t xml:space="preserve"> pošte preporučenom pošiljkom sa povratnicom na adresi Bulevar Ivana Crnojevića 64,</w:t>
      </w:r>
    </w:p>
    <w:p w:rsidR="00383861" w:rsidRDefault="00383861" w:rsidP="00383861">
      <w:r>
        <w:t xml:space="preserve">Podgorica, s </w:t>
      </w:r>
      <w:proofErr w:type="gramStart"/>
      <w:r>
        <w:t>tim</w:t>
      </w:r>
      <w:proofErr w:type="gramEnd"/>
      <w:r>
        <w:t xml:space="preserve"> što garancija mora biti uručena od strane poštanskog operatera najkasnije</w:t>
      </w:r>
    </w:p>
    <w:p w:rsidR="00383861" w:rsidRDefault="00383861" w:rsidP="00383861">
      <w:proofErr w:type="gramStart"/>
      <w:r>
        <w:t>do</w:t>
      </w:r>
      <w:proofErr w:type="gramEnd"/>
      <w:r>
        <w:t xml:space="preserve"> roka određenog za podnošenje ponude,</w:t>
      </w:r>
    </w:p>
    <w:p w:rsidR="00383861" w:rsidRDefault="00383861" w:rsidP="00383861">
      <w:proofErr w:type="gramStart"/>
      <w:r>
        <w:t>radnim</w:t>
      </w:r>
      <w:proofErr w:type="gramEnd"/>
      <w:r>
        <w:t xml:space="preserve"> danima od 08:00 do 14:00 sati, zaključno sa danom </w:t>
      </w:r>
      <w:r w:rsidR="00F74FE6">
        <w:t>02.02</w:t>
      </w:r>
      <w:r>
        <w:t xml:space="preserve">.2026. </w:t>
      </w:r>
      <w:proofErr w:type="gramStart"/>
      <w:r>
        <w:t>godine</w:t>
      </w:r>
      <w:proofErr w:type="gramEnd"/>
      <w:r>
        <w:t xml:space="preserve"> do 12:00h.</w:t>
      </w:r>
      <w:r>
        <w:cr/>
      </w:r>
    </w:p>
    <w:p w:rsidR="0037542C" w:rsidRDefault="0037542C" w:rsidP="0037542C"/>
    <w:p w:rsidR="0037542C" w:rsidRPr="0037542C" w:rsidRDefault="0037542C" w:rsidP="0037542C">
      <w:pPr>
        <w:rPr>
          <w:b/>
          <w:lang w:val="sr-Latn-ME"/>
        </w:rPr>
      </w:pPr>
      <w:r w:rsidRPr="0037542C">
        <w:rPr>
          <w:b/>
          <w:lang w:val="sr-Latn-ME"/>
        </w:rPr>
        <w:t>UPUTSTVO O PRAVNOM SREDSTVU</w:t>
      </w:r>
    </w:p>
    <w:p w:rsidR="0037542C" w:rsidRPr="0037542C" w:rsidRDefault="0037542C" w:rsidP="0037542C">
      <w:pPr>
        <w:rPr>
          <w:lang w:val="sr-Latn-ME"/>
        </w:rPr>
      </w:pPr>
      <w:r w:rsidRPr="0037542C">
        <w:rPr>
          <w:lang w:val="sr-Latn-ME"/>
        </w:rPr>
        <w:t>Privredni subjekat može da izjavi žalbu protiv ove Izmjene i/ili dopune tenderske dokumentacije</w:t>
      </w:r>
    </w:p>
    <w:p w:rsidR="0037542C" w:rsidRPr="0037542C" w:rsidRDefault="0037542C" w:rsidP="0037542C">
      <w:pPr>
        <w:rPr>
          <w:lang w:val="sr-Latn-ME"/>
        </w:rPr>
      </w:pPr>
      <w:r w:rsidRPr="0037542C">
        <w:rPr>
          <w:lang w:val="sr-Latn-ME"/>
        </w:rPr>
        <w:t>Komisiji za zaštitu prava:</w:t>
      </w:r>
    </w:p>
    <w:p w:rsidR="0037542C" w:rsidRPr="0037542C" w:rsidRDefault="0037542C" w:rsidP="0037542C">
      <w:pPr>
        <w:rPr>
          <w:lang w:val="sr-Latn-ME"/>
        </w:rPr>
      </w:pPr>
      <w:r w:rsidRPr="0037542C">
        <w:rPr>
          <w:lang w:val="sr-Latn-ME"/>
        </w:rPr>
        <w:t>1) u roku od 20 dana od dana objavljivanja, odnosno dostavljanja tenderske dokumentacije ili</w:t>
      </w:r>
    </w:p>
    <w:p w:rsidR="0037542C" w:rsidRPr="0037542C" w:rsidRDefault="0037542C" w:rsidP="0037542C">
      <w:pPr>
        <w:rPr>
          <w:lang w:val="sr-Latn-ME"/>
        </w:rPr>
      </w:pPr>
      <w:r w:rsidRPr="0037542C">
        <w:rPr>
          <w:lang w:val="sr-Latn-ME"/>
        </w:rPr>
        <w:t>izmjene i dopune tenderske dokumentacije, ako je rok za podnošenje prijava za kvalifikaciju,</w:t>
      </w:r>
    </w:p>
    <w:p w:rsidR="0037542C" w:rsidRPr="0037542C" w:rsidRDefault="0037542C" w:rsidP="0037542C">
      <w:pPr>
        <w:rPr>
          <w:lang w:val="sr-Latn-ME"/>
        </w:rPr>
      </w:pPr>
      <w:r w:rsidRPr="0037542C">
        <w:rPr>
          <w:lang w:val="sr-Latn-ME"/>
        </w:rPr>
        <w:t>odnosno ponuda najmanje 30 dana od dana objavljivanja, odnosno dostavljanja tenderske</w:t>
      </w:r>
    </w:p>
    <w:p w:rsidR="0037542C" w:rsidRPr="0037542C" w:rsidRDefault="0037542C" w:rsidP="0037542C">
      <w:pPr>
        <w:rPr>
          <w:lang w:val="sr-Latn-ME"/>
        </w:rPr>
      </w:pPr>
      <w:r w:rsidRPr="0037542C">
        <w:rPr>
          <w:lang w:val="sr-Latn-ME"/>
        </w:rPr>
        <w:t>dokumentacije ili izmjene i dopune tenderske dokumentacije;</w:t>
      </w:r>
    </w:p>
    <w:p w:rsidR="0037542C" w:rsidRPr="0037542C" w:rsidRDefault="0037542C" w:rsidP="0037542C">
      <w:pPr>
        <w:rPr>
          <w:lang w:val="sr-Latn-ME"/>
        </w:rPr>
      </w:pPr>
      <w:r w:rsidRPr="0037542C">
        <w:rPr>
          <w:lang w:val="sr-Latn-ME"/>
        </w:rPr>
        <w:t>2) u roku od deset dana od dana objavljivanja, odnosno dostavljanja tenderske dokumentacije ili</w:t>
      </w:r>
    </w:p>
    <w:p w:rsidR="0037542C" w:rsidRPr="0037542C" w:rsidRDefault="0037542C" w:rsidP="0037542C">
      <w:pPr>
        <w:rPr>
          <w:lang w:val="sr-Latn-ME"/>
        </w:rPr>
      </w:pPr>
      <w:r w:rsidRPr="0037542C">
        <w:rPr>
          <w:lang w:val="sr-Latn-ME"/>
        </w:rPr>
        <w:t>izmjene i dopune tenderske dokumentacije, ako je rok za podnošenje prijava za kvalifikaciju,</w:t>
      </w:r>
    </w:p>
    <w:p w:rsidR="0037542C" w:rsidRPr="0037542C" w:rsidRDefault="0037542C" w:rsidP="0037542C">
      <w:pPr>
        <w:rPr>
          <w:lang w:val="sr-Latn-ME"/>
        </w:rPr>
      </w:pPr>
      <w:r w:rsidRPr="0037542C">
        <w:rPr>
          <w:lang w:val="sr-Latn-ME"/>
        </w:rPr>
        <w:t>odnosno ponuda najmanje 15 dana od dana objavljivanja, odnosno dostavljanja tenderske</w:t>
      </w:r>
    </w:p>
    <w:p w:rsidR="0037542C" w:rsidRPr="0037542C" w:rsidRDefault="0037542C" w:rsidP="0037542C">
      <w:pPr>
        <w:rPr>
          <w:lang w:val="sr-Latn-ME"/>
        </w:rPr>
      </w:pPr>
      <w:r w:rsidRPr="0037542C">
        <w:rPr>
          <w:lang w:val="sr-Latn-ME"/>
        </w:rPr>
        <w:t>dokumentacije ili izmjene i dopune tenderske dokumentacije;</w:t>
      </w:r>
    </w:p>
    <w:p w:rsidR="0037542C" w:rsidRPr="0037542C" w:rsidRDefault="0037542C" w:rsidP="0037542C">
      <w:pPr>
        <w:rPr>
          <w:lang w:val="sr-Latn-ME"/>
        </w:rPr>
      </w:pPr>
      <w:r w:rsidRPr="0037542C">
        <w:rPr>
          <w:lang w:val="sr-Latn-ME"/>
        </w:rPr>
        <w:lastRenderedPageBreak/>
        <w:t>3) do isteka polovine roka za podnošenje prijava za kvalifikaciju, odnosno ponuda, ako je rok za</w:t>
      </w:r>
    </w:p>
    <w:p w:rsidR="0037542C" w:rsidRPr="0037542C" w:rsidRDefault="0037542C" w:rsidP="0037542C">
      <w:pPr>
        <w:rPr>
          <w:lang w:val="sr-Latn-ME"/>
        </w:rPr>
      </w:pPr>
      <w:r w:rsidRPr="0037542C">
        <w:rPr>
          <w:lang w:val="sr-Latn-ME"/>
        </w:rPr>
        <w:t>podnošenje prijava za kvalifikaciju, odnosno ponuda kraći od 15 dana od dana objavljivanja,</w:t>
      </w:r>
    </w:p>
    <w:p w:rsidR="0037542C" w:rsidRPr="0037542C" w:rsidRDefault="0037542C" w:rsidP="0037542C">
      <w:pPr>
        <w:rPr>
          <w:lang w:val="sr-Latn-ME"/>
        </w:rPr>
      </w:pPr>
      <w:r w:rsidRPr="0037542C">
        <w:rPr>
          <w:lang w:val="sr-Latn-ME"/>
        </w:rPr>
        <w:t>odnosno dostavljanja tenderske dokumentacije ili izmjene i dopune tenderske dokumentacije, a</w:t>
      </w:r>
    </w:p>
    <w:p w:rsidR="0037542C" w:rsidRPr="0037542C" w:rsidRDefault="0037542C" w:rsidP="0037542C">
      <w:pPr>
        <w:rPr>
          <w:lang w:val="sr-Latn-ME"/>
        </w:rPr>
      </w:pPr>
      <w:r w:rsidRPr="0037542C">
        <w:rPr>
          <w:lang w:val="sr-Latn-ME"/>
        </w:rPr>
        <w:t>u slučaju da je posljednji dan roka za podnošenje ponuda kraći od 24 časa, smatra se da rok</w:t>
      </w:r>
    </w:p>
    <w:p w:rsidR="0037542C" w:rsidRPr="0037542C" w:rsidRDefault="0037542C" w:rsidP="0037542C">
      <w:pPr>
        <w:rPr>
          <w:lang w:val="sr-Latn-ME"/>
        </w:rPr>
      </w:pPr>
      <w:r w:rsidRPr="0037542C">
        <w:rPr>
          <w:lang w:val="sr-Latn-ME"/>
        </w:rPr>
        <w:t>ističe istekom tog dana.</w:t>
      </w:r>
    </w:p>
    <w:p w:rsidR="0037542C" w:rsidRPr="0037542C" w:rsidRDefault="0037542C" w:rsidP="0037542C">
      <w:pPr>
        <w:rPr>
          <w:lang w:val="sr-Latn-ME"/>
        </w:rPr>
      </w:pPr>
      <w:r w:rsidRPr="0037542C">
        <w:rPr>
          <w:lang w:val="sr-Latn-ME"/>
        </w:rPr>
        <w:t>Žalbom protiv Izmjene i/ili dopune tenderske dokumentacije, ne može da se osporava dio</w:t>
      </w:r>
    </w:p>
    <w:p w:rsidR="0037542C" w:rsidRPr="0037542C" w:rsidRDefault="0037542C" w:rsidP="0037542C">
      <w:pPr>
        <w:rPr>
          <w:lang w:val="sr-Latn-ME"/>
        </w:rPr>
      </w:pPr>
      <w:r w:rsidRPr="0037542C">
        <w:rPr>
          <w:lang w:val="sr-Latn-ME"/>
        </w:rPr>
        <w:t>tenderske dokumentacije koji nije izmijenjen.</w:t>
      </w:r>
    </w:p>
    <w:p w:rsidR="0037542C" w:rsidRPr="0037542C" w:rsidRDefault="0037542C" w:rsidP="0037542C">
      <w:pPr>
        <w:rPr>
          <w:lang w:val="sr-Latn-ME"/>
        </w:rPr>
      </w:pPr>
      <w:r w:rsidRPr="0037542C">
        <w:rPr>
          <w:lang w:val="sr-Latn-ME"/>
        </w:rPr>
        <w:t>Žalba se izjavljuje preko naručioca neposredno putem ESJN-a. Žalba koja nije podnesena na</w:t>
      </w:r>
    </w:p>
    <w:p w:rsidR="0037542C" w:rsidRPr="0037542C" w:rsidRDefault="0037542C" w:rsidP="0037542C">
      <w:pPr>
        <w:rPr>
          <w:lang w:val="sr-Latn-ME"/>
        </w:rPr>
      </w:pPr>
      <w:r w:rsidRPr="0037542C">
        <w:rPr>
          <w:lang w:val="sr-Latn-ME"/>
        </w:rPr>
        <w:t>naprijed predviđeni način biće odbijena kao nedozvoljena.</w:t>
      </w:r>
    </w:p>
    <w:p w:rsidR="0037542C" w:rsidRPr="0037542C" w:rsidRDefault="0037542C" w:rsidP="0037542C">
      <w:pPr>
        <w:rPr>
          <w:lang w:val="sr-Latn-ME"/>
        </w:rPr>
      </w:pPr>
      <w:r w:rsidRPr="0037542C">
        <w:rPr>
          <w:lang w:val="sr-Latn-ME"/>
        </w:rPr>
        <w:t>Podnosilac žalbe je dužan da uz žalbu priloži dokaz o uplati naknade za vođenje postupka u</w:t>
      </w:r>
    </w:p>
    <w:p w:rsidR="0037542C" w:rsidRPr="0037542C" w:rsidRDefault="0037542C" w:rsidP="0037542C">
      <w:pPr>
        <w:rPr>
          <w:lang w:val="sr-Latn-ME"/>
        </w:rPr>
      </w:pPr>
      <w:r w:rsidRPr="0037542C">
        <w:rPr>
          <w:lang w:val="sr-Latn-ME"/>
        </w:rPr>
        <w:t>iznosu od 1% od procijenjene vrijednosti javne nabavke, a najviše 20.000,00 eura, na žiro račun</w:t>
      </w:r>
    </w:p>
    <w:p w:rsidR="0037542C" w:rsidRPr="0037542C" w:rsidRDefault="0037542C" w:rsidP="0037542C">
      <w:pPr>
        <w:rPr>
          <w:lang w:val="sr-Latn-ME"/>
        </w:rPr>
      </w:pPr>
      <w:r w:rsidRPr="0037542C">
        <w:rPr>
          <w:lang w:val="sr-Latn-ME"/>
        </w:rPr>
        <w:t>Komisije za zaštitu prava broj 530-20240-15 kod NLB Montenegro banke A.D.</w:t>
      </w:r>
    </w:p>
    <w:p w:rsidR="0037542C" w:rsidRPr="0037542C" w:rsidRDefault="0037542C" w:rsidP="0037542C">
      <w:pPr>
        <w:rPr>
          <w:lang w:val="sr-Latn-ME"/>
        </w:rPr>
      </w:pPr>
      <w:r w:rsidRPr="0037542C">
        <w:rPr>
          <w:lang w:val="sr-Latn-ME"/>
        </w:rPr>
        <w:t>Ukoliko je predmet nabavke podijeljen po partijama, a žalba se odnosi samo na određenu/e</w:t>
      </w:r>
    </w:p>
    <w:p w:rsidR="0037542C" w:rsidRPr="0037542C" w:rsidRDefault="0037542C" w:rsidP="0037542C">
      <w:pPr>
        <w:rPr>
          <w:lang w:val="sr-Latn-ME"/>
        </w:rPr>
      </w:pPr>
      <w:r w:rsidRPr="0037542C">
        <w:rPr>
          <w:lang w:val="sr-Latn-ME"/>
        </w:rPr>
        <w:t>partiju/e, naknada se plaća u iznosu 1% od procijenjene vrijednosti javne nabavke te/tih partije/a.</w:t>
      </w:r>
    </w:p>
    <w:p w:rsidR="0037542C" w:rsidRPr="0037542C" w:rsidRDefault="0037542C" w:rsidP="0037542C">
      <w:pPr>
        <w:rPr>
          <w:lang w:val="sr-Latn-ME"/>
        </w:rPr>
      </w:pPr>
      <w:r w:rsidRPr="0037542C">
        <w:rPr>
          <w:lang w:val="sr-Latn-ME"/>
        </w:rPr>
        <w:t>Instrukcije za plaćanje naknade za vođenje postupka od strane žalilaca iz inostranstva nalaze se</w:t>
      </w:r>
    </w:p>
    <w:p w:rsidR="0037542C" w:rsidRPr="0037542C" w:rsidRDefault="0037542C" w:rsidP="0037542C">
      <w:pPr>
        <w:rPr>
          <w:lang w:val="sr-Latn-ME"/>
        </w:rPr>
      </w:pPr>
      <w:r w:rsidRPr="0037542C">
        <w:rPr>
          <w:lang w:val="sr-Latn-ME"/>
        </w:rPr>
        <w:t>na internet stranici Komisije za zaštitu prava nabavki http://www.kontrola-nabavki.me/."</w:t>
      </w:r>
    </w:p>
    <w:p w:rsidR="0037542C" w:rsidRPr="0037542C" w:rsidRDefault="0037542C" w:rsidP="0037542C">
      <w:pPr>
        <w:jc w:val="right"/>
        <w:rPr>
          <w:lang w:val="sr-Latn-ME"/>
        </w:rPr>
      </w:pPr>
      <w:r w:rsidRPr="0037542C">
        <w:rPr>
          <w:lang w:val="sr-Latn-ME"/>
        </w:rPr>
        <w:t>Ispred Komisije za sprovođenje postupka javne nabavke</w:t>
      </w:r>
    </w:p>
    <w:p w:rsidR="0037542C" w:rsidRPr="0037542C" w:rsidRDefault="0037542C" w:rsidP="0037542C">
      <w:pPr>
        <w:jc w:val="right"/>
        <w:rPr>
          <w:lang w:val="sr-Latn-ME"/>
        </w:rPr>
      </w:pPr>
      <w:r w:rsidRPr="0037542C">
        <w:rPr>
          <w:lang w:val="sr-Latn-ME"/>
        </w:rPr>
        <w:t>Ana Žugić, dipl.ecc, s.r.</w:t>
      </w:r>
    </w:p>
    <w:sectPr w:rsidR="0037542C" w:rsidRPr="003754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D726A"/>
    <w:multiLevelType w:val="hybridMultilevel"/>
    <w:tmpl w:val="5AA83668"/>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B36C4"/>
    <w:multiLevelType w:val="multilevel"/>
    <w:tmpl w:val="110E9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6A013E"/>
    <w:multiLevelType w:val="hybridMultilevel"/>
    <w:tmpl w:val="4AF02CE6"/>
    <w:lvl w:ilvl="0" w:tplc="5706F34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BF6ACD"/>
    <w:multiLevelType w:val="hybridMultilevel"/>
    <w:tmpl w:val="F0522A3E"/>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DB5E86"/>
    <w:multiLevelType w:val="hybridMultilevel"/>
    <w:tmpl w:val="0D248FA0"/>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7B467B"/>
    <w:multiLevelType w:val="hybridMultilevel"/>
    <w:tmpl w:val="1DF83E88"/>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CC3E4E"/>
    <w:multiLevelType w:val="multilevel"/>
    <w:tmpl w:val="07FE077C"/>
    <w:lvl w:ilvl="0">
      <w:start w:val="1"/>
      <w:numFmt w:val="decimal"/>
      <w:lvlText w:val="%1."/>
      <w:lvlJc w:val="left"/>
      <w:pPr>
        <w:tabs>
          <w:tab w:val="num" w:pos="810"/>
        </w:tabs>
        <w:ind w:left="810" w:hanging="360"/>
      </w:pPr>
    </w:lvl>
    <w:lvl w:ilvl="1">
      <w:start w:val="1"/>
      <w:numFmt w:val="decimal"/>
      <w:lvlText w:val="%2."/>
      <w:lvlJc w:val="left"/>
      <w:pPr>
        <w:tabs>
          <w:tab w:val="num" w:pos="1440"/>
        </w:tabs>
        <w:ind w:left="1440" w:hanging="360"/>
      </w:pPr>
    </w:lvl>
    <w:lvl w:ilvl="2">
      <w:start w:val="2"/>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280FF9"/>
    <w:multiLevelType w:val="multilevel"/>
    <w:tmpl w:val="110E9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CC28F1"/>
    <w:multiLevelType w:val="hybridMultilevel"/>
    <w:tmpl w:val="06F09BB2"/>
    <w:lvl w:ilvl="0" w:tplc="5706F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630CC1"/>
    <w:multiLevelType w:val="multilevel"/>
    <w:tmpl w:val="ED2AEC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E3115C"/>
    <w:multiLevelType w:val="multilevel"/>
    <w:tmpl w:val="9F6C6C5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BC518D"/>
    <w:multiLevelType w:val="hybridMultilevel"/>
    <w:tmpl w:val="A5CC1ECA"/>
    <w:lvl w:ilvl="0" w:tplc="5706F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8E0B7E"/>
    <w:multiLevelType w:val="hybridMultilevel"/>
    <w:tmpl w:val="12C46630"/>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14819"/>
    <w:multiLevelType w:val="hybridMultilevel"/>
    <w:tmpl w:val="4AF02CE6"/>
    <w:lvl w:ilvl="0" w:tplc="5706F34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CD263E"/>
    <w:multiLevelType w:val="multilevel"/>
    <w:tmpl w:val="07FE077C"/>
    <w:lvl w:ilvl="0">
      <w:start w:val="1"/>
      <w:numFmt w:val="decimal"/>
      <w:lvlText w:val="%1."/>
      <w:lvlJc w:val="left"/>
      <w:pPr>
        <w:tabs>
          <w:tab w:val="num" w:pos="810"/>
        </w:tabs>
        <w:ind w:left="810" w:hanging="360"/>
      </w:pPr>
    </w:lvl>
    <w:lvl w:ilvl="1">
      <w:start w:val="1"/>
      <w:numFmt w:val="decimal"/>
      <w:lvlText w:val="%2."/>
      <w:lvlJc w:val="left"/>
      <w:pPr>
        <w:tabs>
          <w:tab w:val="num" w:pos="1440"/>
        </w:tabs>
        <w:ind w:left="1440" w:hanging="360"/>
      </w:pPr>
    </w:lvl>
    <w:lvl w:ilvl="2">
      <w:start w:val="2"/>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3210D3"/>
    <w:multiLevelType w:val="hybridMultilevel"/>
    <w:tmpl w:val="69DC9C9C"/>
    <w:lvl w:ilvl="0" w:tplc="5706F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713767"/>
    <w:multiLevelType w:val="multilevel"/>
    <w:tmpl w:val="9F6C6C5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C107EB"/>
    <w:multiLevelType w:val="multilevel"/>
    <w:tmpl w:val="2EF264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E73248"/>
    <w:multiLevelType w:val="hybridMultilevel"/>
    <w:tmpl w:val="A5CC1ECA"/>
    <w:lvl w:ilvl="0" w:tplc="5706F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3E1F49"/>
    <w:multiLevelType w:val="hybridMultilevel"/>
    <w:tmpl w:val="CAC21026"/>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091C62"/>
    <w:multiLevelType w:val="hybridMultilevel"/>
    <w:tmpl w:val="06F09BB2"/>
    <w:lvl w:ilvl="0" w:tplc="5706F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0D5389"/>
    <w:multiLevelType w:val="hybridMultilevel"/>
    <w:tmpl w:val="E514F3C2"/>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FD76DB"/>
    <w:multiLevelType w:val="multilevel"/>
    <w:tmpl w:val="C66821AE"/>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AE5386"/>
    <w:multiLevelType w:val="multilevel"/>
    <w:tmpl w:val="C66821AE"/>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3B71F4"/>
    <w:multiLevelType w:val="hybridMultilevel"/>
    <w:tmpl w:val="F1340C28"/>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9"/>
    <w:lvlOverride w:ilvl="1">
      <w:lvl w:ilvl="1">
        <w:numFmt w:val="bullet"/>
        <w:lvlText w:val="o"/>
        <w:lvlJc w:val="left"/>
        <w:pPr>
          <w:tabs>
            <w:tab w:val="num" w:pos="1440"/>
          </w:tabs>
          <w:ind w:left="1440" w:hanging="360"/>
        </w:pPr>
        <w:rPr>
          <w:rFonts w:ascii="Courier New" w:hAnsi="Courier New" w:hint="default"/>
          <w:sz w:val="20"/>
        </w:rPr>
      </w:lvl>
    </w:lvlOverride>
  </w:num>
  <w:num w:numId="3">
    <w:abstractNumId w:val="7"/>
  </w:num>
  <w:num w:numId="4">
    <w:abstractNumId w:val="10"/>
  </w:num>
  <w:num w:numId="5">
    <w:abstractNumId w:val="0"/>
  </w:num>
  <w:num w:numId="6">
    <w:abstractNumId w:val="19"/>
  </w:num>
  <w:num w:numId="7">
    <w:abstractNumId w:val="21"/>
  </w:num>
  <w:num w:numId="8">
    <w:abstractNumId w:val="12"/>
  </w:num>
  <w:num w:numId="9">
    <w:abstractNumId w:val="24"/>
  </w:num>
  <w:num w:numId="10">
    <w:abstractNumId w:val="3"/>
  </w:num>
  <w:num w:numId="11">
    <w:abstractNumId w:val="5"/>
  </w:num>
  <w:num w:numId="12">
    <w:abstractNumId w:val="4"/>
  </w:num>
  <w:num w:numId="13">
    <w:abstractNumId w:val="14"/>
  </w:num>
  <w:num w:numId="14">
    <w:abstractNumId w:val="23"/>
  </w:num>
  <w:num w:numId="15">
    <w:abstractNumId w:val="17"/>
  </w:num>
  <w:num w:numId="16">
    <w:abstractNumId w:val="2"/>
  </w:num>
  <w:num w:numId="17">
    <w:abstractNumId w:val="18"/>
  </w:num>
  <w:num w:numId="18">
    <w:abstractNumId w:val="20"/>
  </w:num>
  <w:num w:numId="19">
    <w:abstractNumId w:val="16"/>
  </w:num>
  <w:num w:numId="20">
    <w:abstractNumId w:val="13"/>
  </w:num>
  <w:num w:numId="21">
    <w:abstractNumId w:val="11"/>
  </w:num>
  <w:num w:numId="22">
    <w:abstractNumId w:val="15"/>
  </w:num>
  <w:num w:numId="23">
    <w:abstractNumId w:val="8"/>
  </w:num>
  <w:num w:numId="24">
    <w:abstractNumId w:val="1"/>
  </w:num>
  <w:num w:numId="25">
    <w:abstractNumId w:val="6"/>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42C"/>
    <w:rsid w:val="00204D7D"/>
    <w:rsid w:val="00240F0F"/>
    <w:rsid w:val="0037542C"/>
    <w:rsid w:val="00383861"/>
    <w:rsid w:val="006068CC"/>
    <w:rsid w:val="006879B1"/>
    <w:rsid w:val="009B5313"/>
    <w:rsid w:val="00A60412"/>
    <w:rsid w:val="00DA3388"/>
    <w:rsid w:val="00F74FE6"/>
    <w:rsid w:val="00FB4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B8574"/>
  <w15:chartTrackingRefBased/>
  <w15:docId w15:val="{9E611BEA-430D-48BD-8189-CE480BED0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7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4D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7313B-8D1A-44A1-8138-27898F53B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6599</Words>
  <Characters>37620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Zugic</dc:creator>
  <cp:keywords/>
  <dc:description/>
  <cp:lastModifiedBy>Ana Zugic</cp:lastModifiedBy>
  <cp:revision>3</cp:revision>
  <cp:lastPrinted>2026-01-14T10:39:00Z</cp:lastPrinted>
  <dcterms:created xsi:type="dcterms:W3CDTF">2026-01-15T10:14:00Z</dcterms:created>
  <dcterms:modified xsi:type="dcterms:W3CDTF">2026-01-15T10:23:00Z</dcterms:modified>
</cp:coreProperties>
</file>