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0C7BB">
      <w:pPr>
        <w:jc w:val="right"/>
        <w:rPr>
          <w:rFonts w:ascii="Arial" w:hAnsi="Arial" w:cs="Arial"/>
          <w:b/>
          <w:color w:val="000000"/>
          <w:sz w:val="24"/>
          <w:szCs w:val="24"/>
        </w:rPr>
      </w:pPr>
      <w:r>
        <w:rPr>
          <w:rFonts w:ascii="Arial" w:hAnsi="Arial" w:cs="Arial"/>
          <w:b/>
          <w:color w:val="000000"/>
          <w:sz w:val="24"/>
          <w:szCs w:val="24"/>
        </w:rPr>
        <w:t xml:space="preserve">OBRAZAC 1  </w:t>
      </w:r>
    </w:p>
    <w:p w14:paraId="0995D5B4">
      <w:pPr>
        <w:rPr>
          <w:rFonts w:ascii="Arial" w:hAnsi="Arial" w:cs="Arial"/>
          <w:color w:val="000000"/>
          <w:sz w:val="24"/>
          <w:szCs w:val="24"/>
        </w:rPr>
      </w:pPr>
    </w:p>
    <w:p w14:paraId="7E632030">
      <w:pPr>
        <w:tabs>
          <w:tab w:val="left" w:pos="1701"/>
          <w:tab w:val="left" w:pos="4820"/>
        </w:tabs>
        <w:jc w:val="both"/>
        <w:rPr>
          <w:rFonts w:ascii="Arial" w:hAnsi="Arial" w:cs="Arial"/>
          <w:color w:val="000000"/>
          <w:sz w:val="24"/>
          <w:szCs w:val="24"/>
        </w:rPr>
      </w:pPr>
      <w:r>
        <w:rPr>
          <w:rFonts w:ascii="Arial" w:hAnsi="Arial" w:cs="Arial"/>
          <w:color w:val="000000"/>
          <w:sz w:val="24"/>
          <w:szCs w:val="24"/>
        </w:rPr>
        <w:t>Putevi d.o.o. Podgorica</w:t>
      </w:r>
    </w:p>
    <w:p w14:paraId="2F5A13AA">
      <w:pPr>
        <w:tabs>
          <w:tab w:val="left" w:pos="1701"/>
          <w:tab w:val="left" w:pos="4820"/>
        </w:tabs>
        <w:jc w:val="both"/>
        <w:rPr>
          <w:rFonts w:hint="default" w:ascii="Arial" w:hAnsi="Arial" w:cs="Arial"/>
          <w:sz w:val="24"/>
          <w:szCs w:val="24"/>
          <w:highlight w:val="none"/>
          <w:lang w:val="sr-Latn-ME"/>
        </w:rPr>
      </w:pPr>
      <w:r>
        <w:rPr>
          <w:rFonts w:ascii="Arial" w:hAnsi="Arial" w:cs="Arial"/>
          <w:sz w:val="24"/>
          <w:szCs w:val="24"/>
          <w:highlight w:val="none"/>
        </w:rPr>
        <w:t xml:space="preserve">Broj iz evidencije postupaka javnih nabavki: </w:t>
      </w:r>
      <w:r>
        <w:rPr>
          <w:rFonts w:hint="default" w:ascii="Arial" w:hAnsi="Arial" w:cs="Arial"/>
          <w:sz w:val="24"/>
          <w:szCs w:val="24"/>
          <w:highlight w:val="none"/>
          <w:lang w:val="sr-Latn-ME"/>
        </w:rPr>
        <w:t>59/25</w:t>
      </w:r>
    </w:p>
    <w:p w14:paraId="7ABAF186">
      <w:pPr>
        <w:jc w:val="both"/>
        <w:rPr>
          <w:rFonts w:hint="default" w:ascii="Arial" w:hAnsi="Arial" w:cs="Arial"/>
          <w:color w:val="000000"/>
          <w:sz w:val="24"/>
          <w:szCs w:val="24"/>
          <w:highlight w:val="none"/>
          <w:lang w:val="sr-Latn-ME"/>
        </w:rPr>
      </w:pPr>
      <w:r>
        <w:rPr>
          <w:rFonts w:ascii="Arial" w:hAnsi="Arial" w:cs="Arial"/>
          <w:color w:val="000000"/>
          <w:sz w:val="24"/>
          <w:szCs w:val="24"/>
          <w:highlight w:val="none"/>
        </w:rPr>
        <w:t>Redni broj iz Plana javnih nabavki:</w:t>
      </w:r>
      <w:r>
        <w:rPr>
          <w:rFonts w:ascii="Arial" w:hAnsi="Arial" w:cs="Arial"/>
          <w:color w:val="000000"/>
          <w:sz w:val="24"/>
          <w:szCs w:val="24"/>
          <w:highlight w:val="none"/>
          <w:lang w:val="sr-Latn-ME"/>
        </w:rPr>
        <w:t xml:space="preserve"> </w:t>
      </w:r>
      <w:r>
        <w:rPr>
          <w:rFonts w:hint="default" w:ascii="Arial" w:hAnsi="Arial" w:cs="Arial"/>
          <w:color w:val="000000"/>
          <w:sz w:val="24"/>
          <w:szCs w:val="24"/>
          <w:highlight w:val="none"/>
          <w:lang w:val="sr-Latn-ME"/>
        </w:rPr>
        <w:t>03</w:t>
      </w:r>
    </w:p>
    <w:p w14:paraId="4F71AEFA">
      <w:pPr>
        <w:jc w:val="both"/>
        <w:rPr>
          <w:rFonts w:ascii="Arial" w:hAnsi="Arial" w:cs="Arial"/>
          <w:b/>
          <w:bCs/>
          <w:color w:val="000000"/>
          <w:sz w:val="24"/>
          <w:szCs w:val="24"/>
          <w:highlight w:val="none"/>
        </w:rPr>
      </w:pPr>
      <w:r>
        <w:rPr>
          <w:rFonts w:ascii="Arial" w:hAnsi="Arial" w:cs="Arial"/>
          <w:color w:val="000000"/>
          <w:sz w:val="24"/>
          <w:szCs w:val="24"/>
          <w:highlight w:val="none"/>
        </w:rPr>
        <w:t xml:space="preserve">Mjesto i datum: </w:t>
      </w:r>
      <w:r>
        <w:rPr>
          <w:rFonts w:hint="default" w:ascii="Arial" w:hAnsi="Arial" w:cs="Arial"/>
          <w:color w:val="000000"/>
          <w:sz w:val="24"/>
          <w:szCs w:val="24"/>
          <w:highlight w:val="none"/>
          <w:lang w:val="sr-Latn-ME"/>
        </w:rPr>
        <w:t>29.12.2025.</w:t>
      </w:r>
      <w:r>
        <w:rPr>
          <w:rFonts w:ascii="Arial" w:hAnsi="Arial" w:cs="Arial"/>
          <w:color w:val="000000"/>
          <w:sz w:val="24"/>
          <w:szCs w:val="24"/>
          <w:highlight w:val="none"/>
        </w:rPr>
        <w:t xml:space="preserve"> godine</w:t>
      </w:r>
    </w:p>
    <w:p w14:paraId="6CA753F2">
      <w:pPr>
        <w:rPr>
          <w:rFonts w:ascii="Arial" w:hAnsi="Arial" w:cs="Arial"/>
          <w:sz w:val="24"/>
          <w:szCs w:val="24"/>
        </w:rPr>
      </w:pPr>
    </w:p>
    <w:p w14:paraId="0AABEA77">
      <w:pPr>
        <w:rPr>
          <w:rFonts w:ascii="Arial" w:hAnsi="Arial" w:cs="Arial"/>
          <w:sz w:val="24"/>
          <w:szCs w:val="24"/>
        </w:rPr>
      </w:pPr>
    </w:p>
    <w:p w14:paraId="4D4ACDB0">
      <w:pPr>
        <w:tabs>
          <w:tab w:val="left" w:pos="1276"/>
          <w:tab w:val="left" w:pos="3261"/>
        </w:tabs>
        <w:jc w:val="both"/>
        <w:rPr>
          <w:rFonts w:ascii="Arial" w:hAnsi="Arial" w:cs="Arial"/>
          <w:b/>
          <w:bCs/>
          <w:color w:val="000000"/>
        </w:rPr>
      </w:pPr>
      <w:r>
        <w:rPr>
          <w:rFonts w:hint="default" w:ascii="Arial" w:hAnsi="Arial" w:cs="Arial"/>
        </w:rPr>
        <w:t xml:space="preserve">Na osnovu člana </w:t>
      </w:r>
      <w:r>
        <w:rPr>
          <w:rFonts w:hint="default" w:ascii="Arial" w:hAnsi="Arial" w:cs="Arial"/>
          <w:lang w:val="sr-Latn-ME"/>
        </w:rPr>
        <w:t>5</w:t>
      </w:r>
      <w:r>
        <w:rPr>
          <w:rFonts w:hint="default" w:ascii="Arial" w:hAnsi="Arial" w:cs="Arial"/>
        </w:rPr>
        <w:t xml:space="preserve">3 stav </w:t>
      </w:r>
      <w:r>
        <w:rPr>
          <w:rFonts w:hint="default" w:ascii="Arial" w:hAnsi="Arial" w:cs="Arial"/>
          <w:lang w:val="sr-Latn-ME"/>
        </w:rPr>
        <w:t>3</w:t>
      </w:r>
      <w:r>
        <w:rPr>
          <w:rFonts w:hint="default" w:ascii="Arial" w:hAnsi="Arial" w:cs="Arial"/>
        </w:rPr>
        <w:t xml:space="preserve"> Zakona o javnim nabavkama („Službeni list CG“, br. 74/19</w:t>
      </w:r>
      <w:r>
        <w:rPr>
          <w:rFonts w:hint="default" w:ascii="Arial" w:hAnsi="Arial" w:cs="Arial"/>
          <w:lang w:val="sr-Latn-ME"/>
        </w:rPr>
        <w:t>, 3/23 i 11/23</w:t>
      </w:r>
      <w:r>
        <w:rPr>
          <w:rFonts w:hint="default" w:ascii="Arial" w:hAnsi="Arial" w:cs="Arial"/>
        </w:rPr>
        <w:t>) Putevi d.o.o. Podgorica objavljuje</w:t>
      </w:r>
      <w:r>
        <w:rPr>
          <w:rFonts w:hint="default" w:ascii="Arial" w:hAnsi="Arial" w:cs="Arial"/>
          <w:b/>
          <w:bCs/>
          <w:color w:val="000000"/>
        </w:rPr>
        <w:t xml:space="preserve">     </w:t>
      </w:r>
      <w:r>
        <w:rPr>
          <w:rFonts w:ascii="Arial" w:hAnsi="Arial" w:cs="Arial"/>
          <w:b/>
          <w:bCs/>
          <w:color w:val="000000"/>
        </w:rPr>
        <w:t xml:space="preserve"> </w:t>
      </w:r>
    </w:p>
    <w:p w14:paraId="2C59880B">
      <w:pPr>
        <w:tabs>
          <w:tab w:val="left" w:pos="1276"/>
          <w:tab w:val="left" w:pos="3261"/>
        </w:tabs>
        <w:jc w:val="both"/>
        <w:rPr>
          <w:rFonts w:ascii="Arial" w:hAnsi="Arial" w:cs="Arial"/>
          <w:b/>
          <w:bCs/>
          <w:color w:val="000000"/>
          <w:sz w:val="24"/>
          <w:szCs w:val="24"/>
        </w:rPr>
      </w:pPr>
      <w:r>
        <w:rPr>
          <w:rFonts w:ascii="Arial" w:hAnsi="Arial" w:cs="Arial"/>
          <w:b/>
          <w:bCs/>
          <w:color w:val="000000"/>
          <w:sz w:val="24"/>
          <w:szCs w:val="24"/>
        </w:rPr>
        <w:t xml:space="preserve"> </w:t>
      </w:r>
    </w:p>
    <w:p w14:paraId="16E13BA3">
      <w:pPr>
        <w:tabs>
          <w:tab w:val="left" w:pos="1276"/>
          <w:tab w:val="left" w:pos="3261"/>
        </w:tabs>
        <w:jc w:val="both"/>
        <w:rPr>
          <w:rFonts w:ascii="Arial" w:hAnsi="Arial" w:cs="Arial"/>
          <w:b/>
          <w:bCs/>
          <w:color w:val="000000"/>
          <w:sz w:val="24"/>
          <w:szCs w:val="24"/>
        </w:rPr>
      </w:pPr>
    </w:p>
    <w:p w14:paraId="2ED200D4">
      <w:pPr>
        <w:tabs>
          <w:tab w:val="left" w:pos="1276"/>
          <w:tab w:val="left" w:pos="3261"/>
        </w:tabs>
        <w:jc w:val="both"/>
        <w:rPr>
          <w:rFonts w:ascii="Arial" w:hAnsi="Arial" w:cs="Arial"/>
          <w:b/>
          <w:bCs/>
          <w:color w:val="000000"/>
          <w:sz w:val="24"/>
          <w:szCs w:val="24"/>
        </w:rPr>
      </w:pPr>
    </w:p>
    <w:p w14:paraId="0768E5BB">
      <w:pPr>
        <w:tabs>
          <w:tab w:val="left" w:pos="1276"/>
          <w:tab w:val="left" w:pos="3261"/>
        </w:tabs>
        <w:jc w:val="both"/>
        <w:rPr>
          <w:rFonts w:ascii="Arial" w:hAnsi="Arial" w:cs="Arial"/>
          <w:sz w:val="24"/>
          <w:szCs w:val="24"/>
        </w:rPr>
      </w:pPr>
      <w:r>
        <w:rPr>
          <w:rFonts w:ascii="Arial" w:hAnsi="Arial" w:cs="Arial"/>
          <w:b/>
          <w:bCs/>
          <w:color w:val="000000"/>
          <w:sz w:val="24"/>
          <w:szCs w:val="24"/>
        </w:rPr>
        <w:t xml:space="preserve">                                          </w:t>
      </w:r>
      <w:r>
        <w:rPr>
          <w:rFonts w:ascii="Arial" w:hAnsi="Arial" w:cs="Arial"/>
          <w:b/>
          <w:bCs/>
          <w:color w:val="000000"/>
          <w:sz w:val="24"/>
          <w:szCs w:val="24"/>
        </w:rPr>
        <w:tab/>
      </w:r>
      <w:r>
        <w:rPr>
          <w:rFonts w:ascii="Arial" w:hAnsi="Arial" w:cs="Arial"/>
          <w:bCs/>
          <w:color w:val="000000"/>
          <w:sz w:val="24"/>
          <w:szCs w:val="24"/>
        </w:rPr>
        <w:t xml:space="preserve">                                                      </w:t>
      </w:r>
    </w:p>
    <w:p w14:paraId="38D5292A">
      <w:pPr>
        <w:keepNext/>
        <w:jc w:val="center"/>
        <w:outlineLvl w:val="0"/>
        <w:rPr>
          <w:rFonts w:ascii="Arial" w:hAnsi="Arial" w:cs="Arial"/>
          <w:b/>
          <w:bCs/>
          <w:color w:val="000000"/>
          <w:sz w:val="24"/>
          <w:szCs w:val="24"/>
        </w:rPr>
      </w:pPr>
    </w:p>
    <w:p w14:paraId="63DB5FBE">
      <w:pPr>
        <w:jc w:val="center"/>
        <w:rPr>
          <w:rFonts w:ascii="Arial" w:hAnsi="Arial" w:cs="Arial"/>
          <w:b/>
          <w:bCs/>
          <w:color w:val="000000"/>
          <w:sz w:val="24"/>
          <w:szCs w:val="24"/>
        </w:rPr>
      </w:pPr>
      <w:r>
        <w:rPr>
          <w:rFonts w:ascii="Arial" w:hAnsi="Arial" w:cs="Arial"/>
          <w:b/>
          <w:bCs/>
          <w:color w:val="000000"/>
          <w:sz w:val="24"/>
          <w:szCs w:val="24"/>
        </w:rPr>
        <w:t>TENDERSKU DOKUMENTACIJU</w:t>
      </w:r>
    </w:p>
    <w:p w14:paraId="2D00FB39">
      <w:pPr>
        <w:jc w:val="center"/>
        <w:rPr>
          <w:rFonts w:ascii="Arial" w:hAnsi="Arial" w:cs="Arial"/>
          <w:b/>
          <w:bCs/>
          <w:color w:val="000000"/>
          <w:sz w:val="24"/>
          <w:szCs w:val="24"/>
        </w:rPr>
      </w:pPr>
      <w:r>
        <w:rPr>
          <w:rFonts w:ascii="Arial" w:hAnsi="Arial" w:cs="Arial"/>
          <w:b/>
          <w:bCs/>
          <w:color w:val="000000"/>
          <w:sz w:val="24"/>
          <w:szCs w:val="24"/>
        </w:rPr>
        <w:t>ZA OTVORENI POSTUPAK JAVNE NABAVKE</w:t>
      </w:r>
    </w:p>
    <w:p w14:paraId="661DEDE9">
      <w:pPr>
        <w:jc w:val="center"/>
        <w:rPr>
          <w:rFonts w:ascii="Arial" w:hAnsi="Arial" w:cs="Arial"/>
          <w:b/>
          <w:bCs/>
          <w:color w:val="000000"/>
          <w:sz w:val="24"/>
          <w:szCs w:val="24"/>
        </w:rPr>
      </w:pPr>
    </w:p>
    <w:p w14:paraId="1EF4ADF3">
      <w:pPr>
        <w:spacing w:after="0" w:line="240" w:lineRule="auto"/>
        <w:jc w:val="both"/>
        <w:rPr>
          <w:rFonts w:hint="default" w:ascii="Arial" w:hAnsi="Arial" w:cs="Arial"/>
          <w:color w:val="000000"/>
          <w:sz w:val="24"/>
          <w:szCs w:val="24"/>
          <w:lang w:val="sr-Latn-ME"/>
        </w:rPr>
      </w:pPr>
      <w:r>
        <w:rPr>
          <w:rFonts w:ascii="Arial" w:hAnsi="Arial" w:cs="Arial"/>
          <w:color w:val="000000"/>
          <w:sz w:val="24"/>
          <w:szCs w:val="24"/>
        </w:rPr>
        <w:t xml:space="preserve">Za nabavku - </w:t>
      </w:r>
      <w:r>
        <w:rPr>
          <w:rFonts w:hint="default" w:ascii="Arial" w:hAnsi="Arial" w:cs="Arial"/>
          <w:color w:val="000000"/>
          <w:sz w:val="24"/>
          <w:szCs w:val="24"/>
          <w:lang w:val="sr-Latn-ME"/>
        </w:rPr>
        <w:t xml:space="preserve"> a</w:t>
      </w:r>
      <w:r>
        <w:rPr>
          <w:rFonts w:hint="default" w:ascii="Arial" w:hAnsi="Arial"/>
          <w:color w:val="000000"/>
          <w:sz w:val="24"/>
          <w:szCs w:val="24"/>
          <w:lang w:val="sr-Latn-ME"/>
        </w:rPr>
        <w:t>utobusi za javni prevoz putnika (korišćeni autobus)</w:t>
      </w:r>
    </w:p>
    <w:p w14:paraId="4FB1D606">
      <w:pPr>
        <w:rPr>
          <w:rFonts w:ascii="Arial" w:hAnsi="Arial" w:cs="Arial"/>
          <w:sz w:val="24"/>
          <w:szCs w:val="24"/>
        </w:rPr>
      </w:pPr>
    </w:p>
    <w:p w14:paraId="0CDBDA9E">
      <w:pPr>
        <w:jc w:val="both"/>
        <w:rPr>
          <w:rFonts w:ascii="Arial" w:hAnsi="Arial" w:cs="Arial"/>
          <w:color w:val="000000"/>
          <w:sz w:val="24"/>
          <w:szCs w:val="24"/>
        </w:rPr>
      </w:pPr>
      <w:r>
        <w:rPr>
          <w:rFonts w:ascii="Arial" w:hAnsi="Arial" w:cs="Arial"/>
          <w:color w:val="000000"/>
          <w:sz w:val="24"/>
          <w:szCs w:val="24"/>
        </w:rPr>
        <w:t>Predmet nabavke se nabavlja:</w:t>
      </w:r>
    </w:p>
    <w:p w14:paraId="20A44438">
      <w:pPr>
        <w:jc w:val="both"/>
        <w:rPr>
          <w:rFonts w:ascii="Arial" w:hAnsi="Arial" w:cs="Arial"/>
          <w:color w:val="000000"/>
          <w:sz w:val="24"/>
          <w:szCs w:val="24"/>
        </w:rPr>
      </w:pPr>
    </w:p>
    <w:p w14:paraId="0F9ED1DB">
      <w:pPr>
        <w:jc w:val="both"/>
        <w:rPr>
          <w:rFonts w:hint="default" w:ascii="Arial" w:hAnsi="Arial" w:cs="Arial"/>
          <w:color w:val="000000"/>
          <w:sz w:val="24"/>
          <w:szCs w:val="24"/>
          <w:lang w:val="sr-Latn-ME"/>
        </w:rPr>
      </w:pPr>
      <w:r>
        <w:rPr>
          <w:rFonts w:ascii="Arial" w:hAnsi="Arial" w:cs="Arial"/>
          <w:color w:val="000000"/>
          <w:sz w:val="24"/>
          <w:szCs w:val="24"/>
        </w:rPr>
        <w:sym w:font="Wingdings" w:char="00A8"/>
      </w:r>
      <w:r>
        <w:rPr>
          <w:rFonts w:ascii="Arial" w:hAnsi="Arial" w:cs="Arial"/>
          <w:color w:val="000000"/>
          <w:sz w:val="24"/>
          <w:szCs w:val="24"/>
        </w:rPr>
        <w:t xml:space="preserve"> </w:t>
      </w:r>
      <w:r>
        <w:rPr>
          <w:rFonts w:hint="default" w:ascii="Arial" w:hAnsi="Arial" w:cs="Arial"/>
          <w:color w:val="000000"/>
          <w:sz w:val="24"/>
          <w:szCs w:val="24"/>
          <w:lang w:val="sr-Latn-ME"/>
        </w:rPr>
        <w:t>kao cjelina</w:t>
      </w:r>
    </w:p>
    <w:p w14:paraId="50D56559">
      <w:pPr>
        <w:rPr>
          <w:rFonts w:ascii="Arial" w:hAnsi="Arial" w:cs="Arial"/>
          <w:color w:val="000000"/>
          <w:sz w:val="24"/>
          <w:szCs w:val="24"/>
        </w:rPr>
      </w:pPr>
    </w:p>
    <w:p w14:paraId="1314F5C0">
      <w:pPr>
        <w:rPr>
          <w:rFonts w:ascii="Arial" w:hAnsi="Arial" w:cs="Arial"/>
          <w:color w:val="000000"/>
          <w:sz w:val="24"/>
          <w:szCs w:val="24"/>
        </w:rPr>
      </w:pPr>
    </w:p>
    <w:p w14:paraId="5CF5D1C7">
      <w:pPr>
        <w:rPr>
          <w:rFonts w:ascii="Arial" w:hAnsi="Arial" w:cs="Arial"/>
          <w:color w:val="000000"/>
          <w:sz w:val="24"/>
          <w:szCs w:val="24"/>
        </w:rPr>
      </w:pPr>
    </w:p>
    <w:p w14:paraId="1A01E60A">
      <w:pPr>
        <w:rPr>
          <w:rFonts w:ascii="Arial" w:hAnsi="Arial" w:cs="Arial"/>
          <w:color w:val="000000"/>
          <w:sz w:val="24"/>
          <w:szCs w:val="24"/>
        </w:rPr>
      </w:pPr>
    </w:p>
    <w:p w14:paraId="661D2BA9">
      <w:pPr>
        <w:rPr>
          <w:rFonts w:ascii="Arial" w:hAnsi="Arial" w:cs="Arial"/>
          <w:color w:val="000000"/>
          <w:sz w:val="24"/>
          <w:szCs w:val="24"/>
        </w:rPr>
      </w:pPr>
    </w:p>
    <w:p w14:paraId="4DED5B6D">
      <w:pPr>
        <w:rPr>
          <w:rFonts w:ascii="Arial" w:hAnsi="Arial" w:cs="Arial"/>
          <w:color w:val="000000"/>
          <w:sz w:val="24"/>
          <w:szCs w:val="24"/>
        </w:rPr>
      </w:pPr>
    </w:p>
    <w:p w14:paraId="2A19F5C2">
      <w:pPr>
        <w:rPr>
          <w:rFonts w:ascii="Arial" w:hAnsi="Arial" w:cs="Arial"/>
          <w:color w:val="000000"/>
          <w:sz w:val="24"/>
          <w:szCs w:val="24"/>
        </w:rPr>
      </w:pPr>
    </w:p>
    <w:p w14:paraId="41E8E92D">
      <w:pPr>
        <w:rPr>
          <w:rFonts w:ascii="Arial" w:hAnsi="Arial" w:cs="Arial"/>
          <w:color w:val="000000"/>
          <w:sz w:val="24"/>
          <w:szCs w:val="24"/>
        </w:rPr>
      </w:pPr>
    </w:p>
    <w:p w14:paraId="6632CAD0">
      <w:pPr>
        <w:rPr>
          <w:rFonts w:ascii="Arial" w:hAnsi="Arial" w:cs="Arial"/>
          <w:color w:val="000000"/>
          <w:sz w:val="24"/>
          <w:szCs w:val="24"/>
        </w:rPr>
      </w:pPr>
    </w:p>
    <w:p w14:paraId="327FB924">
      <w:pPr>
        <w:rPr>
          <w:rFonts w:ascii="Arial" w:hAnsi="Arial" w:cs="Arial"/>
          <w:color w:val="000000"/>
          <w:sz w:val="24"/>
          <w:szCs w:val="24"/>
        </w:rPr>
      </w:pPr>
    </w:p>
    <w:p w14:paraId="2DCD7CDF">
      <w:pPr>
        <w:rPr>
          <w:rFonts w:ascii="Arial" w:hAnsi="Arial" w:cs="Arial"/>
          <w:color w:val="000000"/>
          <w:sz w:val="24"/>
          <w:szCs w:val="24"/>
        </w:rPr>
      </w:pPr>
    </w:p>
    <w:p w14:paraId="252AE04D">
      <w:pPr>
        <w:rPr>
          <w:rFonts w:ascii="Arial" w:hAnsi="Arial" w:cs="Arial"/>
          <w:color w:val="000000"/>
          <w:sz w:val="24"/>
          <w:szCs w:val="24"/>
        </w:rPr>
      </w:pPr>
    </w:p>
    <w:p w14:paraId="2C863A8E">
      <w:pPr>
        <w:rPr>
          <w:rFonts w:ascii="Arial" w:hAnsi="Arial" w:cs="Arial"/>
          <w:color w:val="000000"/>
          <w:sz w:val="24"/>
          <w:szCs w:val="24"/>
        </w:rPr>
      </w:pPr>
    </w:p>
    <w:p w14:paraId="3EF61293">
      <w:pPr>
        <w:rPr>
          <w:rFonts w:ascii="Arial" w:hAnsi="Arial" w:cs="Arial"/>
          <w:color w:val="000000"/>
          <w:sz w:val="24"/>
          <w:szCs w:val="24"/>
        </w:rPr>
      </w:pPr>
    </w:p>
    <w:p w14:paraId="02140AF1">
      <w:pPr>
        <w:rPr>
          <w:rFonts w:ascii="Arial" w:hAnsi="Arial" w:cs="Arial"/>
          <w:color w:val="000000"/>
          <w:sz w:val="24"/>
          <w:szCs w:val="24"/>
        </w:rPr>
      </w:pPr>
    </w:p>
    <w:p w14:paraId="6FFC8F5A">
      <w:pPr>
        <w:rPr>
          <w:rFonts w:ascii="Arial" w:hAnsi="Arial" w:cs="Arial"/>
          <w:color w:val="000000"/>
          <w:sz w:val="24"/>
          <w:szCs w:val="24"/>
        </w:rPr>
      </w:pPr>
    </w:p>
    <w:p w14:paraId="03B113B5">
      <w:pPr>
        <w:rPr>
          <w:rFonts w:ascii="Arial" w:hAnsi="Arial" w:cs="Arial"/>
          <w:color w:val="000000"/>
          <w:sz w:val="24"/>
          <w:szCs w:val="24"/>
        </w:rPr>
      </w:pPr>
    </w:p>
    <w:p w14:paraId="242765FA">
      <w:pPr>
        <w:rPr>
          <w:rFonts w:ascii="Arial" w:hAnsi="Arial" w:cs="Arial"/>
          <w:color w:val="000000"/>
          <w:sz w:val="24"/>
          <w:szCs w:val="24"/>
        </w:rPr>
      </w:pPr>
    </w:p>
    <w:p w14:paraId="6D820125">
      <w:pPr>
        <w:rPr>
          <w:rFonts w:ascii="Arial" w:hAnsi="Arial" w:cs="Arial"/>
          <w:color w:val="000000"/>
          <w:sz w:val="24"/>
          <w:szCs w:val="24"/>
        </w:rPr>
      </w:pPr>
    </w:p>
    <w:p w14:paraId="34535C85">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 w:val="24"/>
          <w:szCs w:val="24"/>
        </w:rPr>
      </w:pPr>
      <w:bookmarkStart w:id="0" w:name="_Toc62730553"/>
      <w:r>
        <w:rPr>
          <w:rFonts w:ascii="Arial" w:hAnsi="Arial" w:cs="Arial"/>
          <w:b/>
          <w:color w:val="000000"/>
          <w:sz w:val="24"/>
          <w:szCs w:val="24"/>
        </w:rPr>
        <w:t>POZIV ZA NADMETANJE</w:t>
      </w:r>
      <w:r>
        <w:rPr>
          <w:rFonts w:ascii="Arial" w:hAnsi="Arial" w:cs="Arial"/>
          <w:b/>
          <w:color w:val="000000"/>
          <w:sz w:val="24"/>
          <w:szCs w:val="24"/>
          <w:vertAlign w:val="superscript"/>
        </w:rPr>
        <w:footnoteReference w:id="0"/>
      </w:r>
      <w:bookmarkEnd w:id="0"/>
      <w:r>
        <w:rPr>
          <w:rFonts w:ascii="Arial" w:hAnsi="Arial" w:cs="Arial"/>
          <w:b/>
          <w:color w:val="000000"/>
          <w:sz w:val="24"/>
          <w:szCs w:val="24"/>
        </w:rPr>
        <w:t xml:space="preserve"> </w:t>
      </w:r>
    </w:p>
    <w:p w14:paraId="45E89631">
      <w:pPr>
        <w:rPr>
          <w:rFonts w:ascii="Arial" w:hAnsi="Arial" w:cs="Arial"/>
          <w:b/>
          <w:bCs/>
          <w:color w:val="000000"/>
          <w:sz w:val="24"/>
          <w:szCs w:val="24"/>
        </w:rPr>
      </w:pPr>
      <w:r>
        <w:rPr>
          <w:rFonts w:ascii="Arial" w:hAnsi="Arial" w:cs="Arial"/>
          <w:b/>
          <w:bCs/>
          <w:color w:val="000000"/>
          <w:sz w:val="24"/>
          <w:szCs w:val="24"/>
        </w:rPr>
        <w:tab/>
      </w:r>
    </w:p>
    <w:p w14:paraId="655B291B">
      <w:pPr>
        <w:ind w:left="360"/>
        <w:jc w:val="center"/>
        <w:rPr>
          <w:rFonts w:ascii="Arial" w:hAnsi="Arial" w:cs="Arial"/>
          <w:b/>
          <w:bCs/>
          <w:color w:val="000000"/>
          <w:sz w:val="24"/>
          <w:szCs w:val="24"/>
        </w:rPr>
      </w:pPr>
    </w:p>
    <w:p w14:paraId="5E3E0504">
      <w:pPr>
        <w:numPr>
          <w:ilvl w:val="0"/>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Podaci o naručiocu;</w:t>
      </w:r>
    </w:p>
    <w:p w14:paraId="4A54DEC5">
      <w:pPr>
        <w:numPr>
          <w:ilvl w:val="0"/>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 xml:space="preserve">Podaci o postupku i predmetu javne nabavke: </w:t>
      </w:r>
    </w:p>
    <w:p w14:paraId="2AF9E05B">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Vrsta postupka,</w:t>
      </w:r>
    </w:p>
    <w:p w14:paraId="287713C4">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Predmet javne nabavke (vrsta predmeta, naziv i opis predmeta),</w:t>
      </w:r>
    </w:p>
    <w:p w14:paraId="17AE9301">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Procijenjena vrijednost predmeta nabavke</w:t>
      </w:r>
      <w:r>
        <w:rPr>
          <w:rFonts w:ascii="Arial" w:hAnsi="Arial" w:eastAsia="Calibri" w:cs="Arial"/>
          <w:color w:val="000000"/>
          <w:sz w:val="24"/>
          <w:szCs w:val="24"/>
          <w:vertAlign w:val="superscript"/>
        </w:rPr>
        <w:footnoteReference w:id="1"/>
      </w:r>
      <w:r>
        <w:rPr>
          <w:rFonts w:ascii="Arial" w:hAnsi="Arial" w:eastAsia="Calibri" w:cs="Arial"/>
          <w:color w:val="000000"/>
          <w:sz w:val="24"/>
          <w:szCs w:val="24"/>
        </w:rPr>
        <w:t>,</w:t>
      </w:r>
    </w:p>
    <w:p w14:paraId="3F3C9743">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 xml:space="preserve">Način nabavke: </w:t>
      </w:r>
    </w:p>
    <w:p w14:paraId="78FE0434">
      <w:pPr>
        <w:numPr>
          <w:ilvl w:val="0"/>
          <w:numId w:val="3"/>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Cjelina, po partijama,</w:t>
      </w:r>
    </w:p>
    <w:p w14:paraId="3FB20F2C">
      <w:pPr>
        <w:numPr>
          <w:ilvl w:val="0"/>
          <w:numId w:val="3"/>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Zajednička nabavka,</w:t>
      </w:r>
    </w:p>
    <w:p w14:paraId="04321667">
      <w:pPr>
        <w:numPr>
          <w:ilvl w:val="0"/>
          <w:numId w:val="3"/>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Centralizovana nabavka,</w:t>
      </w:r>
    </w:p>
    <w:p w14:paraId="14293270">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Posebni oblik nabavke:</w:t>
      </w:r>
    </w:p>
    <w:p w14:paraId="4511BC10">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Okvirni sporazum,</w:t>
      </w:r>
    </w:p>
    <w:p w14:paraId="399AF0F0">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Dinamički sistem nabavki,</w:t>
      </w:r>
    </w:p>
    <w:p w14:paraId="3FAF17DC">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Elektronska aukcija,</w:t>
      </w:r>
    </w:p>
    <w:p w14:paraId="4DE01129">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Elektronski katalog,</w:t>
      </w:r>
    </w:p>
    <w:p w14:paraId="3EC524FF">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Uslovi za učešće u postupku javne nabavke i posebni osnovi za isključenje,</w:t>
      </w:r>
    </w:p>
    <w:p w14:paraId="533F0F3E">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Kriterijum za izbor najpovoljnije ponude,</w:t>
      </w:r>
    </w:p>
    <w:p w14:paraId="194B7F08">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Način, mjesto i vrijeme podnošenja ponuda i otvaranja ponuda,</w:t>
      </w:r>
    </w:p>
    <w:p w14:paraId="470556B7">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Rok za donošenje odluke o izboru,</w:t>
      </w:r>
    </w:p>
    <w:p w14:paraId="308322C7">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Rok važenja ponude,</w:t>
      </w:r>
    </w:p>
    <w:p w14:paraId="0C32E6D5">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Garancija ponude</w:t>
      </w:r>
    </w:p>
    <w:p w14:paraId="4A5F860C">
      <w:pPr>
        <w:rPr>
          <w:rFonts w:ascii="Arial" w:hAnsi="Arial" w:eastAsia="Calibri" w:cs="Arial"/>
          <w:color w:val="000000"/>
          <w:sz w:val="24"/>
          <w:szCs w:val="24"/>
        </w:rPr>
      </w:pPr>
    </w:p>
    <w:p w14:paraId="0DB33382">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 w:val="24"/>
          <w:szCs w:val="24"/>
        </w:rPr>
      </w:pPr>
      <w:bookmarkStart w:id="1" w:name="_Toc62730554"/>
      <w:r>
        <w:rPr>
          <w:rFonts w:ascii="Arial" w:hAnsi="Arial" w:cs="Arial"/>
          <w:b/>
          <w:color w:val="000000"/>
          <w:sz w:val="24"/>
          <w:szCs w:val="24"/>
        </w:rPr>
        <w:t>TEHNIČKA SPECIFIKACIJA PREDMETA JAVNE NABAVKE</w:t>
      </w:r>
      <w:r>
        <w:rPr>
          <w:rFonts w:ascii="Arial" w:hAnsi="Arial" w:cs="Arial"/>
          <w:b/>
          <w:color w:val="000000"/>
          <w:sz w:val="24"/>
          <w:szCs w:val="24"/>
          <w:vertAlign w:val="superscript"/>
        </w:rPr>
        <w:footnoteReference w:id="2"/>
      </w:r>
      <w:bookmarkEnd w:id="1"/>
    </w:p>
    <w:p w14:paraId="6701DFD6">
      <w:pPr>
        <w:rPr>
          <w:rFonts w:ascii="Arial" w:hAnsi="Arial" w:eastAsia="Calibri" w:cs="Arial"/>
          <w:color w:val="000000"/>
          <w:sz w:val="24"/>
          <w:szCs w:val="24"/>
        </w:rPr>
      </w:pPr>
    </w:p>
    <w:p w14:paraId="7FE4F1D4">
      <w:pPr>
        <w:numPr>
          <w:ilvl w:val="0"/>
          <w:numId w:val="5"/>
        </w:numPr>
        <w:spacing w:after="160" w:line="259" w:lineRule="auto"/>
        <w:ind w:left="360" w:leftChars="0" w:firstLineChars="0"/>
        <w:contextualSpacing/>
        <w:jc w:val="both"/>
        <w:rPr>
          <w:rFonts w:ascii="Arial" w:hAnsi="Arial" w:eastAsia="Calibri" w:cs="Arial"/>
          <w:color w:val="000000"/>
          <w:sz w:val="24"/>
          <w:szCs w:val="24"/>
        </w:rPr>
      </w:pPr>
      <w:r>
        <w:rPr>
          <w:rFonts w:ascii="Arial" w:hAnsi="Arial" w:eastAsia="Calibri" w:cs="Arial"/>
          <w:color w:val="000000"/>
          <w:sz w:val="24"/>
          <w:szCs w:val="24"/>
        </w:rPr>
        <w:t>Naziv i opis predmeta nabavke u cjelini, po partijama i stavkama sa bitnim karakteristikama</w:t>
      </w:r>
    </w:p>
    <w:p w14:paraId="3929C32C">
      <w:pPr>
        <w:numPr>
          <w:ilvl w:val="0"/>
          <w:numId w:val="5"/>
        </w:numPr>
        <w:spacing w:after="160" w:line="259" w:lineRule="auto"/>
        <w:ind w:left="360" w:leftChars="0" w:firstLineChars="0"/>
        <w:contextualSpacing/>
        <w:jc w:val="both"/>
        <w:rPr>
          <w:rFonts w:ascii="Arial" w:hAnsi="Arial" w:eastAsia="Calibri" w:cs="Arial"/>
          <w:color w:val="000000"/>
          <w:sz w:val="24"/>
          <w:szCs w:val="24"/>
        </w:rPr>
      </w:pPr>
      <w:r>
        <w:rPr>
          <w:rFonts w:ascii="Arial" w:hAnsi="Arial" w:eastAsia="Calibri" w:cs="Arial"/>
          <w:color w:val="000000"/>
          <w:sz w:val="24"/>
          <w:szCs w:val="24"/>
        </w:rPr>
        <w:t>Zahtjevi u pogledu načina izvršavanja predmeta nabavke koji su od značaja za sačinjavanje ponude i izvršenje ugovora</w:t>
      </w:r>
    </w:p>
    <w:p w14:paraId="55A04797">
      <w:pPr>
        <w:numPr>
          <w:ilvl w:val="0"/>
          <w:numId w:val="5"/>
        </w:numPr>
        <w:spacing w:after="160" w:line="259" w:lineRule="auto"/>
        <w:ind w:left="360" w:leftChars="0" w:firstLineChars="0"/>
        <w:contextualSpacing/>
        <w:jc w:val="both"/>
        <w:rPr>
          <w:rFonts w:ascii="Arial" w:hAnsi="Arial" w:eastAsia="Calibri" w:cs="Arial"/>
          <w:color w:val="000000"/>
          <w:sz w:val="24"/>
          <w:szCs w:val="24"/>
        </w:rPr>
      </w:pPr>
      <w:r>
        <w:rPr>
          <w:rFonts w:hint="default" w:ascii="Arial" w:hAnsi="Arial"/>
          <w:color w:val="000000"/>
          <w:sz w:val="24"/>
          <w:szCs w:val="24"/>
          <w:lang w:val="sr-Latn-ME"/>
        </w:rPr>
        <w:t>Autobusi za javni prevoz putnika (korišćeni autobus)</w:t>
      </w:r>
    </w:p>
    <w:p w14:paraId="409DF9E4">
      <w:pPr>
        <w:rPr>
          <w:rFonts w:ascii="Arial" w:hAnsi="Arial" w:eastAsia="Calibri" w:cs="Arial"/>
          <w:color w:val="000000"/>
          <w:sz w:val="24"/>
          <w:szCs w:val="24"/>
        </w:rPr>
      </w:pPr>
    </w:p>
    <w:p w14:paraId="3545ED17">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360" w:leftChars="0" w:firstLineChars="0"/>
        <w:jc w:val="both"/>
        <w:outlineLvl w:val="0"/>
        <w:rPr>
          <w:rFonts w:ascii="Arial" w:hAnsi="Arial" w:cs="Arial"/>
          <w:b/>
          <w:color w:val="000000"/>
          <w:sz w:val="24"/>
          <w:szCs w:val="24"/>
        </w:rPr>
      </w:pPr>
      <w:bookmarkStart w:id="2" w:name="_Toc62730555"/>
      <w:r>
        <w:rPr>
          <w:rFonts w:ascii="Arial" w:hAnsi="Arial" w:cs="Arial"/>
          <w:b/>
          <w:color w:val="000000"/>
          <w:sz w:val="24"/>
          <w:szCs w:val="24"/>
        </w:rPr>
        <w:t>DODATNE INFORMACIJE O PREDMETU I POSTUPKU NABAVKE</w:t>
      </w:r>
      <w:r>
        <w:rPr>
          <w:rFonts w:ascii="Arial" w:hAnsi="Arial" w:cs="Arial"/>
          <w:b/>
          <w:color w:val="000000"/>
          <w:sz w:val="24"/>
          <w:szCs w:val="24"/>
          <w:vertAlign w:val="superscript"/>
        </w:rPr>
        <w:footnoteReference w:id="3"/>
      </w:r>
      <w:bookmarkEnd w:id="2"/>
    </w:p>
    <w:p w14:paraId="667E0EF4">
      <w:pPr>
        <w:jc w:val="both"/>
        <w:rPr>
          <w:rFonts w:ascii="Arial" w:hAnsi="Arial" w:cs="Arial"/>
          <w:b/>
          <w:bCs/>
          <w:color w:val="000000"/>
          <w:sz w:val="24"/>
          <w:szCs w:val="24"/>
        </w:rPr>
      </w:pPr>
    </w:p>
    <w:p w14:paraId="18A342DD">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color w:val="000000"/>
          <w:sz w:val="24"/>
          <w:szCs w:val="24"/>
        </w:rPr>
      </w:pPr>
      <w:r>
        <w:rPr>
          <w:rFonts w:ascii="Arial" w:hAnsi="Arial" w:eastAsia="Calibri" w:cs="Arial"/>
          <w:b/>
          <w:bCs/>
          <w:color w:val="000000"/>
          <w:sz w:val="24"/>
          <w:szCs w:val="24"/>
        </w:rPr>
        <w:t>Procijenjena vrijednost predment</w:t>
      </w:r>
      <w:r>
        <w:rPr>
          <w:rFonts w:ascii="Arial" w:hAnsi="Arial" w:eastAsia="Calibri" w:cs="Arial"/>
          <w:b/>
          <w:bCs/>
          <w:color w:val="000000"/>
          <w:sz w:val="24"/>
          <w:szCs w:val="24"/>
          <w:lang w:val="sr-Latn-ME"/>
        </w:rPr>
        <w:t xml:space="preserve">e </w:t>
      </w:r>
      <w:r>
        <w:rPr>
          <w:rFonts w:ascii="Arial" w:hAnsi="Arial" w:eastAsia="Calibri" w:cs="Arial"/>
          <w:b/>
          <w:bCs/>
          <w:color w:val="000000"/>
          <w:sz w:val="24"/>
          <w:szCs w:val="24"/>
        </w:rPr>
        <w:t>nabavke:</w:t>
      </w:r>
      <w:r>
        <w:rPr>
          <w:rFonts w:ascii="Arial" w:hAnsi="Arial" w:eastAsia="Calibri" w:cs="Arial"/>
          <w:b/>
          <w:bCs/>
          <w:color w:val="000000"/>
          <w:sz w:val="24"/>
          <w:szCs w:val="24"/>
          <w:vertAlign w:val="superscript"/>
        </w:rPr>
        <w:footnoteReference w:id="4"/>
      </w:r>
    </w:p>
    <w:p w14:paraId="66C29CC1">
      <w:pPr>
        <w:spacing w:after="160" w:line="259" w:lineRule="auto"/>
        <w:jc w:val="both"/>
        <w:rPr>
          <w:rFonts w:hint="default" w:ascii="Arial" w:hAnsi="Arial" w:cs="Arial"/>
          <w:color w:val="000000"/>
          <w:sz w:val="22"/>
          <w:szCs w:val="22"/>
          <w:lang w:val="sr-Latn-ME"/>
        </w:rPr>
      </w:pPr>
      <w:r>
        <w:rPr>
          <w:rFonts w:ascii="Arial" w:hAnsi="Arial" w:eastAsia="Calibri" w:cs="Arial"/>
          <w:color w:val="000000"/>
          <w:sz w:val="24"/>
          <w:szCs w:val="24"/>
        </w:rPr>
        <w:sym w:font="Wingdings" w:char="F0A8"/>
      </w:r>
      <w:r>
        <w:rPr>
          <w:rFonts w:ascii="Arial" w:hAnsi="Arial" w:eastAsia="Calibri" w:cs="Arial"/>
          <w:color w:val="000000"/>
          <w:sz w:val="24"/>
          <w:szCs w:val="24"/>
        </w:rPr>
        <w:t xml:space="preserve"> </w:t>
      </w:r>
      <w:r>
        <w:rPr>
          <w:rFonts w:ascii="Arial" w:hAnsi="Arial" w:eastAsia="Calibri" w:cs="Arial"/>
          <w:b/>
          <w:bCs/>
          <w:color w:val="000000"/>
          <w:sz w:val="24"/>
          <w:szCs w:val="24"/>
        </w:rPr>
        <w:t>Procijenjena vrijednost predmeta nabavke bez zaključivanja okvirnog sporazuma</w:t>
      </w:r>
      <w:r>
        <w:rPr>
          <w:rFonts w:ascii="Arial" w:hAnsi="Arial" w:eastAsia="Calibri" w:cs="Arial"/>
          <w:color w:val="000000"/>
          <w:sz w:val="24"/>
          <w:szCs w:val="24"/>
        </w:rPr>
        <w:t>:</w:t>
      </w:r>
      <w:r>
        <w:rPr>
          <w:rFonts w:hint="default" w:ascii="Arial" w:hAnsi="Arial" w:eastAsia="Calibri" w:cs="Arial"/>
          <w:color w:val="000000"/>
          <w:sz w:val="24"/>
          <w:szCs w:val="24"/>
          <w:lang w:val="sr-Latn-ME"/>
        </w:rPr>
        <w:t xml:space="preserve"> 27</w:t>
      </w:r>
      <w:r>
        <w:rPr>
          <w:rFonts w:hint="default" w:ascii="Arial" w:hAnsi="Arial" w:cs="Arial"/>
          <w:color w:val="000000"/>
          <w:sz w:val="24"/>
          <w:szCs w:val="24"/>
          <w:lang w:val="en-US"/>
        </w:rPr>
        <w:t xml:space="preserve">.000,00 eura </w:t>
      </w:r>
      <w:r>
        <w:rPr>
          <w:rFonts w:hint="default" w:ascii="Arial" w:hAnsi="Arial" w:cs="Arial"/>
          <w:color w:val="000000"/>
          <w:sz w:val="22"/>
          <w:szCs w:val="22"/>
          <w:lang w:val="sr-Latn-ME"/>
        </w:rPr>
        <w:t xml:space="preserve"> bez PDV-a</w:t>
      </w:r>
    </w:p>
    <w:p w14:paraId="3B2E66B0">
      <w:pPr>
        <w:jc w:val="both"/>
        <w:rPr>
          <w:rFonts w:ascii="Arial" w:hAnsi="Arial" w:cs="Arial"/>
          <w:color w:val="000000"/>
          <w:sz w:val="24"/>
          <w:szCs w:val="24"/>
        </w:rPr>
      </w:pPr>
    </w:p>
    <w:p w14:paraId="3AD83A21">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sz w:val="24"/>
          <w:szCs w:val="24"/>
        </w:rPr>
      </w:pPr>
      <w:r>
        <w:rPr>
          <w:rFonts w:ascii="Arial" w:hAnsi="Arial" w:cs="Arial"/>
          <w:b/>
          <w:color w:val="000000"/>
          <w:sz w:val="24"/>
          <w:szCs w:val="24"/>
        </w:rPr>
        <w:t>ZAKLJUČIVANJE OKVIRNOG SPORAZUMA</w:t>
      </w:r>
      <w:r>
        <w:rPr>
          <w:rFonts w:ascii="Arial" w:hAnsi="Arial" w:cs="Arial"/>
          <w:b/>
          <w:color w:val="000000"/>
          <w:sz w:val="24"/>
          <w:szCs w:val="24"/>
          <w:vertAlign w:val="superscript"/>
        </w:rPr>
        <w:footnoteReference w:id="5"/>
      </w:r>
    </w:p>
    <w:p w14:paraId="58335A97">
      <w:pPr>
        <w:jc w:val="both"/>
        <w:rPr>
          <w:rFonts w:ascii="Arial" w:hAnsi="Arial" w:cs="Arial"/>
          <w:color w:val="000000"/>
          <w:sz w:val="24"/>
          <w:szCs w:val="24"/>
        </w:rPr>
      </w:pPr>
    </w:p>
    <w:p w14:paraId="39B46B33">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sz w:val="24"/>
          <w:szCs w:val="24"/>
        </w:rPr>
      </w:pPr>
      <w:r>
        <w:rPr>
          <w:rFonts w:ascii="Arial" w:hAnsi="Arial" w:cs="Arial"/>
          <w:color w:val="000000"/>
          <w:sz w:val="24"/>
          <w:szCs w:val="24"/>
        </w:rPr>
        <w:t>Zaključiće se okvirni sporazum:</w:t>
      </w:r>
    </w:p>
    <w:p w14:paraId="782C5F09">
      <w:pPr>
        <w:jc w:val="both"/>
        <w:rPr>
          <w:rFonts w:ascii="Arial" w:hAnsi="Arial" w:cs="Arial"/>
          <w:color w:val="000000"/>
          <w:sz w:val="24"/>
          <w:szCs w:val="24"/>
        </w:rPr>
      </w:pPr>
    </w:p>
    <w:p w14:paraId="7D680BED">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ne</w:t>
      </w:r>
    </w:p>
    <w:p w14:paraId="23BEA42F">
      <w:pPr>
        <w:jc w:val="both"/>
        <w:rPr>
          <w:rFonts w:ascii="Arial" w:hAnsi="Arial" w:cs="Arial"/>
          <w:color w:val="000000"/>
          <w:sz w:val="24"/>
          <w:szCs w:val="24"/>
        </w:rPr>
      </w:pPr>
    </w:p>
    <w:p w14:paraId="4DE16A5F">
      <w:pPr>
        <w:pBdr>
          <w:top w:val="single" w:color="auto" w:sz="4" w:space="1"/>
          <w:left w:val="single" w:color="auto" w:sz="4" w:space="4"/>
          <w:bottom w:val="single" w:color="auto" w:sz="4" w:space="1"/>
          <w:right w:val="single" w:color="auto" w:sz="4" w:space="4"/>
        </w:pBdr>
        <w:shd w:val="clear" w:color="auto" w:fill="BFBFBF"/>
        <w:jc w:val="both"/>
        <w:rPr>
          <w:rFonts w:ascii="Arial" w:hAnsi="Arial" w:cs="Arial"/>
          <w:color w:val="000000"/>
          <w:sz w:val="24"/>
          <w:szCs w:val="24"/>
        </w:rPr>
      </w:pPr>
      <w:r>
        <w:rPr>
          <w:rFonts w:ascii="Arial" w:hAnsi="Arial" w:cs="Arial"/>
          <w:b/>
          <w:color w:val="000000"/>
          <w:sz w:val="24"/>
          <w:szCs w:val="24"/>
        </w:rPr>
        <w:t>PODACI O NARUČIOCIMA KOJI ZAKLJUČUJU ZAJEDNIČKU NABAVKU</w:t>
      </w:r>
    </w:p>
    <w:p w14:paraId="7CCED51C">
      <w:pPr>
        <w:jc w:val="both"/>
        <w:rPr>
          <w:rFonts w:ascii="Arial" w:hAnsi="Arial" w:cs="Arial"/>
          <w:color w:val="000000"/>
          <w:sz w:val="24"/>
          <w:szCs w:val="24"/>
        </w:rPr>
      </w:pPr>
    </w:p>
    <w:p w14:paraId="3B421196">
      <w:pPr>
        <w:jc w:val="both"/>
        <w:rPr>
          <w:rFonts w:ascii="Arial" w:hAnsi="Arial" w:cs="Arial"/>
          <w:color w:val="000000"/>
          <w:sz w:val="24"/>
          <w:szCs w:val="24"/>
        </w:rPr>
      </w:pPr>
      <w:r>
        <w:rPr>
          <w:rFonts w:ascii="Arial" w:hAnsi="Arial" w:cs="Arial"/>
          <w:color w:val="000000"/>
          <w:sz w:val="24"/>
          <w:szCs w:val="24"/>
        </w:rPr>
        <w:t xml:space="preserve">Zajednička nabavka se sprovodi za; </w:t>
      </w:r>
      <w:r>
        <w:rPr>
          <w:rFonts w:ascii="Arial" w:hAnsi="Arial" w:cs="Arial"/>
          <w:b/>
          <w:color w:val="000000"/>
          <w:sz w:val="24"/>
          <w:szCs w:val="24"/>
          <w:u w:val="single"/>
        </w:rPr>
        <w:t>Nije primjenivo.</w:t>
      </w:r>
    </w:p>
    <w:p w14:paraId="484EC46E">
      <w:pPr>
        <w:jc w:val="both"/>
        <w:rPr>
          <w:rFonts w:ascii="Arial" w:hAnsi="Arial" w:cs="Arial"/>
          <w:color w:val="000000"/>
          <w:sz w:val="24"/>
          <w:szCs w:val="24"/>
        </w:rPr>
      </w:pPr>
    </w:p>
    <w:p w14:paraId="2665E2E1">
      <w:pPr>
        <w:pBdr>
          <w:top w:val="single" w:color="auto" w:sz="4" w:space="1"/>
          <w:left w:val="single" w:color="auto" w:sz="4" w:space="0"/>
          <w:bottom w:val="single" w:color="auto" w:sz="4" w:space="1"/>
          <w:right w:val="single" w:color="auto" w:sz="4" w:space="4"/>
        </w:pBdr>
        <w:shd w:val="clear" w:color="auto" w:fill="BFBFBF"/>
        <w:jc w:val="both"/>
        <w:rPr>
          <w:rFonts w:ascii="Arial" w:hAnsi="Arial" w:cs="Arial"/>
          <w:color w:val="000000"/>
          <w:sz w:val="24"/>
          <w:szCs w:val="24"/>
        </w:rPr>
      </w:pPr>
      <w:r>
        <w:rPr>
          <w:rFonts w:ascii="Arial" w:hAnsi="Arial" w:cs="Arial"/>
          <w:b/>
          <w:color w:val="000000"/>
          <w:sz w:val="24"/>
          <w:szCs w:val="24"/>
        </w:rPr>
        <w:t>PODACI O NARUČIOCIMA KOJI SU UKLJUČENI U CENTRALIZOVANU NABAVKU</w:t>
      </w:r>
    </w:p>
    <w:p w14:paraId="513E79D9">
      <w:pPr>
        <w:jc w:val="both"/>
        <w:rPr>
          <w:rFonts w:ascii="Arial" w:hAnsi="Arial" w:cs="Arial"/>
          <w:sz w:val="24"/>
          <w:szCs w:val="24"/>
        </w:rPr>
      </w:pPr>
    </w:p>
    <w:p w14:paraId="14A8F1B0">
      <w:pPr>
        <w:jc w:val="both"/>
        <w:rPr>
          <w:rFonts w:ascii="Arial" w:hAnsi="Arial" w:cs="Arial"/>
          <w:sz w:val="24"/>
          <w:szCs w:val="24"/>
        </w:rPr>
      </w:pPr>
      <w:r>
        <w:rPr>
          <w:rFonts w:ascii="Arial" w:hAnsi="Arial" w:cs="Arial"/>
          <w:sz w:val="24"/>
          <w:szCs w:val="24"/>
        </w:rPr>
        <w:t>Centralizovana nabavka se sprovodi za</w:t>
      </w:r>
      <w:r>
        <w:rPr>
          <w:rFonts w:ascii="Arial" w:hAnsi="Arial" w:cs="Arial"/>
          <w:b/>
          <w:color w:val="000000"/>
          <w:sz w:val="24"/>
          <w:szCs w:val="24"/>
          <w:u w:val="single"/>
        </w:rPr>
        <w:t xml:space="preserve"> Nije primjenivo.</w:t>
      </w:r>
    </w:p>
    <w:p w14:paraId="6CA74C07">
      <w:pPr>
        <w:jc w:val="both"/>
        <w:rPr>
          <w:rFonts w:ascii="Arial" w:hAnsi="Arial" w:cs="Arial"/>
          <w:sz w:val="24"/>
          <w:szCs w:val="24"/>
        </w:rPr>
      </w:pPr>
    </w:p>
    <w:p w14:paraId="6CDACE9E">
      <w:pPr>
        <w:pBdr>
          <w:top w:val="single" w:color="auto" w:sz="4" w:space="1"/>
          <w:left w:val="single" w:color="auto" w:sz="4" w:space="4"/>
          <w:bottom w:val="single" w:color="auto" w:sz="4" w:space="1"/>
          <w:right w:val="single" w:color="auto" w:sz="4" w:space="4"/>
        </w:pBdr>
        <w:shd w:val="clear" w:color="auto" w:fill="D9D9D9"/>
        <w:rPr>
          <w:rFonts w:ascii="Arial" w:hAnsi="Arial" w:cs="Arial"/>
          <w:b/>
          <w:sz w:val="24"/>
          <w:szCs w:val="24"/>
        </w:rPr>
      </w:pPr>
      <w:r>
        <w:rPr>
          <w:rFonts w:ascii="Arial" w:hAnsi="Arial" w:cs="Arial"/>
          <w:b/>
          <w:sz w:val="24"/>
          <w:szCs w:val="24"/>
        </w:rPr>
        <w:t>NAČIN SPROVOĐENJA ELEKTRONSKE AUKCIJE</w:t>
      </w:r>
    </w:p>
    <w:p w14:paraId="1AE66BFC">
      <w:pPr>
        <w:jc w:val="both"/>
        <w:rPr>
          <w:rFonts w:ascii="Arial" w:hAnsi="Arial" w:cs="Arial"/>
          <w:sz w:val="24"/>
          <w:szCs w:val="24"/>
        </w:rPr>
      </w:pPr>
    </w:p>
    <w:p w14:paraId="6B8F99F7">
      <w:pPr>
        <w:jc w:val="both"/>
        <w:rPr>
          <w:rFonts w:ascii="Arial" w:hAnsi="Arial" w:cs="Arial"/>
          <w:color w:val="222A35"/>
          <w:sz w:val="24"/>
          <w:szCs w:val="24"/>
        </w:rPr>
      </w:pPr>
      <w:r>
        <w:rPr>
          <w:rFonts w:ascii="Arial" w:hAnsi="Arial" w:cs="Arial"/>
          <w:color w:val="222A35"/>
          <w:sz w:val="24"/>
          <w:szCs w:val="24"/>
        </w:rPr>
        <w:t>Elektronska aukcija će se sprovesti nakon ocjene ponuda, kao elektronski proces koji se ponavlja, radi postizanja nove (</w:t>
      </w:r>
      <w:r>
        <w:rPr>
          <w:rFonts w:ascii="Arial" w:hAnsi="Arial" w:cs="Arial"/>
          <w:sz w:val="24"/>
          <w:szCs w:val="24"/>
          <w:u w:val="single"/>
        </w:rPr>
        <w:t>upisati kriterijum za koji se sprovodi elektronska aukcija)</w:t>
      </w:r>
      <w:r>
        <w:rPr>
          <w:rFonts w:ascii="Arial" w:hAnsi="Arial" w:cs="Arial"/>
          <w:color w:val="222A35"/>
          <w:sz w:val="24"/>
          <w:szCs w:val="24"/>
        </w:rPr>
        <w:t>.</w:t>
      </w:r>
    </w:p>
    <w:p w14:paraId="2781FB44">
      <w:pPr>
        <w:jc w:val="both"/>
        <w:rPr>
          <w:rFonts w:ascii="Arial" w:hAnsi="Arial" w:cs="Arial"/>
          <w:color w:val="222A35"/>
          <w:sz w:val="24"/>
          <w:szCs w:val="24"/>
        </w:rPr>
      </w:pPr>
    </w:p>
    <w:p w14:paraId="7EB1F1A2">
      <w:pPr>
        <w:jc w:val="both"/>
        <w:rPr>
          <w:rFonts w:ascii="Arial" w:hAnsi="Arial" w:cs="Arial"/>
          <w:color w:val="222A35"/>
          <w:sz w:val="24"/>
          <w:szCs w:val="24"/>
        </w:rPr>
      </w:pPr>
      <w:r>
        <w:rPr>
          <w:rFonts w:ascii="Arial" w:hAnsi="Arial" w:cs="Arial"/>
          <w:color w:val="222A35"/>
          <w:sz w:val="24"/>
          <w:szCs w:val="24"/>
        </w:rPr>
        <w:t xml:space="preserve"> </w:t>
      </w:r>
      <w:r>
        <w:rPr>
          <w:rFonts w:ascii="Arial" w:hAnsi="Arial" w:cs="Arial"/>
          <w:b/>
          <w:color w:val="000000"/>
          <w:sz w:val="24"/>
          <w:szCs w:val="24"/>
          <w:u w:val="single"/>
        </w:rPr>
        <w:t>Nije primjenivo.</w:t>
      </w:r>
    </w:p>
    <w:p w14:paraId="2B2748A5">
      <w:pPr>
        <w:jc w:val="both"/>
        <w:rPr>
          <w:rFonts w:ascii="Arial" w:hAnsi="Arial" w:cs="Arial"/>
          <w:sz w:val="24"/>
          <w:szCs w:val="24"/>
        </w:rPr>
      </w:pPr>
    </w:p>
    <w:p w14:paraId="2A15E215">
      <w:pPr>
        <w:pBdr>
          <w:top w:val="single" w:color="auto" w:sz="4" w:space="1"/>
          <w:left w:val="single" w:color="auto" w:sz="4" w:space="4"/>
          <w:bottom w:val="single" w:color="auto" w:sz="4" w:space="1"/>
          <w:right w:val="single" w:color="auto" w:sz="4" w:space="4"/>
        </w:pBdr>
        <w:shd w:val="clear" w:color="auto" w:fill="D9D9D9"/>
        <w:rPr>
          <w:rFonts w:ascii="Arial" w:hAnsi="Arial" w:cs="Arial"/>
          <w:b/>
          <w:sz w:val="24"/>
          <w:szCs w:val="24"/>
        </w:rPr>
      </w:pPr>
      <w:r>
        <w:rPr>
          <w:rFonts w:ascii="Arial" w:hAnsi="Arial" w:cs="Arial"/>
          <w:b/>
          <w:sz w:val="24"/>
          <w:szCs w:val="24"/>
        </w:rPr>
        <w:t>ELEKTRONSKI KATALOG</w:t>
      </w:r>
      <w:r>
        <w:rPr>
          <w:rFonts w:ascii="Arial" w:hAnsi="Arial" w:cs="Arial"/>
          <w:b/>
          <w:color w:val="FF0000"/>
          <w:sz w:val="24"/>
          <w:szCs w:val="24"/>
        </w:rPr>
        <w:t xml:space="preserve"> </w:t>
      </w:r>
    </w:p>
    <w:p w14:paraId="261461D8">
      <w:pPr>
        <w:jc w:val="both"/>
        <w:rPr>
          <w:rFonts w:ascii="Arial" w:hAnsi="Arial" w:cs="Arial"/>
          <w:color w:val="FF0000"/>
          <w:sz w:val="24"/>
          <w:szCs w:val="24"/>
        </w:rPr>
      </w:pPr>
    </w:p>
    <w:p w14:paraId="415E83D8">
      <w:pPr>
        <w:jc w:val="both"/>
        <w:rPr>
          <w:rFonts w:ascii="Arial" w:hAnsi="Arial" w:cs="Arial"/>
          <w:color w:val="222A35"/>
          <w:sz w:val="24"/>
          <w:szCs w:val="24"/>
        </w:rPr>
      </w:pPr>
      <w:r>
        <w:rPr>
          <w:rFonts w:ascii="Arial" w:hAnsi="Arial" w:cs="Arial"/>
          <w:color w:val="222A35"/>
          <w:sz w:val="24"/>
          <w:szCs w:val="24"/>
        </w:rPr>
        <w:t xml:space="preserve">Elektronski katalog sastavlja ponuđač u skladu s tehničkim specifikacijama i u formi </w:t>
      </w:r>
    </w:p>
    <w:p w14:paraId="7F163E64">
      <w:pPr>
        <w:jc w:val="both"/>
        <w:rPr>
          <w:rFonts w:ascii="Arial" w:hAnsi="Arial" w:cs="Arial"/>
          <w:color w:val="222A35"/>
          <w:sz w:val="24"/>
          <w:szCs w:val="24"/>
        </w:rPr>
      </w:pPr>
    </w:p>
    <w:p w14:paraId="6B4361D1">
      <w:pPr>
        <w:jc w:val="both"/>
        <w:rPr>
          <w:rFonts w:ascii="Arial" w:hAnsi="Arial" w:cs="Arial"/>
          <w:color w:val="222A35"/>
          <w:sz w:val="24"/>
          <w:szCs w:val="24"/>
        </w:rPr>
      </w:pPr>
      <w:r>
        <w:rPr>
          <w:rFonts w:ascii="Arial" w:hAnsi="Arial" w:cs="Arial"/>
          <w:b/>
          <w:color w:val="000000"/>
          <w:sz w:val="24"/>
          <w:szCs w:val="24"/>
          <w:u w:val="single"/>
        </w:rPr>
        <w:t>Nije primjenivo.</w:t>
      </w:r>
    </w:p>
    <w:p w14:paraId="35B55AF5">
      <w:pPr>
        <w:jc w:val="both"/>
        <w:rPr>
          <w:rFonts w:ascii="Arial" w:hAnsi="Arial" w:cs="Arial"/>
          <w:color w:val="222A35"/>
          <w:sz w:val="24"/>
          <w:szCs w:val="24"/>
        </w:rPr>
      </w:pPr>
    </w:p>
    <w:p w14:paraId="16B762A9">
      <w:pPr>
        <w:jc w:val="both"/>
        <w:rPr>
          <w:rFonts w:ascii="Arial" w:hAnsi="Arial" w:cs="Arial"/>
          <w:color w:val="000000"/>
          <w:sz w:val="24"/>
          <w:szCs w:val="24"/>
        </w:rPr>
      </w:pPr>
    </w:p>
    <w:p w14:paraId="55A2049B">
      <w:pPr>
        <w:jc w:val="both"/>
        <w:rPr>
          <w:rFonts w:ascii="Arial" w:hAnsi="Arial" w:cs="Arial"/>
          <w:b/>
          <w:bCs/>
          <w:color w:val="FF0000"/>
          <w:sz w:val="24"/>
          <w:szCs w:val="24"/>
        </w:rPr>
      </w:pPr>
    </w:p>
    <w:p w14:paraId="42AE1355">
      <w:pPr>
        <w:jc w:val="both"/>
        <w:rPr>
          <w:rFonts w:ascii="Arial" w:hAnsi="Arial" w:cs="Arial"/>
          <w:b/>
          <w:bCs/>
          <w:color w:val="FF0000"/>
          <w:sz w:val="24"/>
          <w:szCs w:val="24"/>
        </w:rPr>
      </w:pPr>
    </w:p>
    <w:p w14:paraId="34469120">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sz w:val="24"/>
          <w:szCs w:val="24"/>
        </w:rPr>
      </w:pPr>
      <w:r>
        <w:rPr>
          <w:rFonts w:ascii="Arial" w:hAnsi="Arial" w:cs="Arial"/>
          <w:b/>
          <w:sz w:val="24"/>
          <w:szCs w:val="24"/>
        </w:rPr>
        <w:t>REZERVISANA NABAVKA</w:t>
      </w:r>
    </w:p>
    <w:p w14:paraId="22D9809C">
      <w:pPr>
        <w:jc w:val="both"/>
        <w:rPr>
          <w:rFonts w:ascii="Arial" w:hAnsi="Arial" w:cs="Arial"/>
          <w:b/>
          <w:bCs/>
          <w:color w:val="FF0000"/>
          <w:sz w:val="24"/>
          <w:szCs w:val="24"/>
        </w:rPr>
      </w:pPr>
    </w:p>
    <w:p w14:paraId="28BAD867">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Ne</w:t>
      </w:r>
    </w:p>
    <w:p w14:paraId="62FC1AC2">
      <w:pPr>
        <w:jc w:val="both"/>
        <w:rPr>
          <w:rFonts w:ascii="Arial" w:hAnsi="Arial" w:cs="Arial"/>
          <w:b/>
          <w:bCs/>
          <w:color w:val="FF0000"/>
          <w:sz w:val="24"/>
          <w:szCs w:val="24"/>
        </w:rPr>
      </w:pPr>
    </w:p>
    <w:p w14:paraId="3BB170C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76" w:leftChars="0" w:firstLineChars="0"/>
        <w:jc w:val="both"/>
        <w:outlineLvl w:val="0"/>
        <w:rPr>
          <w:rFonts w:ascii="Arial" w:hAnsi="Arial" w:cs="Arial"/>
          <w:b/>
          <w:sz w:val="24"/>
          <w:szCs w:val="24"/>
        </w:rPr>
      </w:pPr>
      <w:bookmarkStart w:id="3" w:name="_Toc62730556"/>
      <w:r>
        <w:rPr>
          <w:rFonts w:ascii="Arial" w:hAnsi="Arial" w:cs="Arial"/>
          <w:b/>
          <w:sz w:val="24"/>
          <w:szCs w:val="24"/>
        </w:rPr>
        <w:t>NAČIN UTVRĐIVANJA EKVIVALENTNOSTI</w:t>
      </w:r>
      <w:bookmarkEnd w:id="3"/>
    </w:p>
    <w:p w14:paraId="49D84751">
      <w:pPr>
        <w:jc w:val="both"/>
        <w:rPr>
          <w:rFonts w:ascii="Arial" w:hAnsi="Arial" w:cs="Arial"/>
          <w:bCs/>
          <w:color w:val="FF0000"/>
          <w:sz w:val="24"/>
          <w:szCs w:val="24"/>
        </w:rPr>
      </w:pPr>
    </w:p>
    <w:p w14:paraId="327C537A">
      <w:pPr>
        <w:jc w:val="both"/>
        <w:rPr>
          <w:rFonts w:ascii="Arial" w:hAnsi="Arial" w:cs="Arial"/>
          <w:bCs/>
          <w:color w:val="000000"/>
          <w:sz w:val="24"/>
          <w:szCs w:val="24"/>
        </w:rPr>
      </w:pPr>
      <w:r>
        <w:rPr>
          <w:rFonts w:ascii="Arial" w:hAnsi="Arial" w:cs="Arial"/>
          <w:bCs/>
          <w:color w:val="000000"/>
          <w:sz w:val="24"/>
          <w:szCs w:val="24"/>
        </w:rPr>
        <w:t xml:space="preserve">Način utvrđivanja ekvivalentnosti: </w:t>
      </w:r>
      <w:r>
        <w:rPr>
          <w:rFonts w:ascii="Arial" w:hAnsi="Arial" w:cs="Arial"/>
          <w:b/>
          <w:color w:val="000000"/>
          <w:sz w:val="24"/>
          <w:szCs w:val="24"/>
          <w:u w:val="single"/>
        </w:rPr>
        <w:t>Nije primjenivo.</w:t>
      </w:r>
    </w:p>
    <w:p w14:paraId="1819E8C0">
      <w:pPr>
        <w:jc w:val="both"/>
        <w:rPr>
          <w:rFonts w:ascii="Arial" w:hAnsi="Arial" w:cs="Arial"/>
          <w:bCs/>
          <w:color w:val="FF0000"/>
          <w:sz w:val="24"/>
          <w:szCs w:val="24"/>
        </w:rPr>
      </w:pPr>
    </w:p>
    <w:p w14:paraId="098065AF">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76" w:leftChars="0" w:firstLineChars="0"/>
        <w:outlineLvl w:val="0"/>
        <w:rPr>
          <w:rFonts w:ascii="Arial" w:hAnsi="Arial" w:cs="Arial"/>
          <w:b/>
          <w:sz w:val="24"/>
          <w:szCs w:val="24"/>
        </w:rPr>
      </w:pPr>
      <w:bookmarkStart w:id="4" w:name="_Toc62730557"/>
      <w:r>
        <w:rPr>
          <w:rFonts w:ascii="Arial" w:hAnsi="Arial" w:cs="Arial"/>
          <w:b/>
          <w:sz w:val="24"/>
          <w:szCs w:val="24"/>
        </w:rPr>
        <w:t>OSNOVI ZA OBAVEZNO ISKLJUČENJE IZ POSTUPKA JAVNE NABAVKE</w:t>
      </w:r>
      <w:bookmarkEnd w:id="4"/>
    </w:p>
    <w:p w14:paraId="768D3C8C">
      <w:pPr>
        <w:jc w:val="both"/>
        <w:rPr>
          <w:rFonts w:ascii="Arial" w:hAnsi="Arial" w:cs="Arial"/>
          <w:sz w:val="24"/>
          <w:szCs w:val="24"/>
        </w:rPr>
      </w:pPr>
    </w:p>
    <w:p w14:paraId="25D00C4C">
      <w:pPr>
        <w:rPr>
          <w:rFonts w:ascii="Arial" w:hAnsi="Arial" w:cs="Arial"/>
          <w:lang w:val="sr-Latn-ME"/>
        </w:rPr>
      </w:pPr>
      <w:bookmarkStart w:id="5" w:name="_Toc62730558"/>
      <w:r>
        <w:rPr>
          <w:rFonts w:ascii="Arial" w:hAnsi="Arial" w:cs="Arial"/>
          <w:lang w:val="sr-Latn-ME"/>
        </w:rPr>
        <w:t xml:space="preserve">Privredni subjekat će se isključiti iz postupka javne nabavke, ako: </w:t>
      </w:r>
    </w:p>
    <w:p w14:paraId="28934272">
      <w:pPr>
        <w:numPr>
          <w:ilvl w:val="0"/>
          <w:numId w:val="6"/>
        </w:numPr>
        <w:rPr>
          <w:rFonts w:ascii="Arial" w:hAnsi="Arial" w:cs="Arial"/>
          <w:lang w:val="sr-Latn-ME"/>
        </w:rPr>
      </w:pPr>
      <w:r>
        <w:rPr>
          <w:rFonts w:ascii="Arial" w:hAnsi="Arial" w:cs="Arial"/>
          <w:lang w:val="sr-Latn-ME"/>
        </w:rPr>
        <w:t>je vršio neprimjeren uticaj u smislu člana 38 stav 2 tačka 1 ovog zakona;</w:t>
      </w:r>
    </w:p>
    <w:p w14:paraId="5E42A1D1">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765D6102">
      <w:pPr>
        <w:numPr>
          <w:ilvl w:val="0"/>
          <w:numId w:val="6"/>
        </w:numPr>
        <w:rPr>
          <w:rFonts w:ascii="Arial" w:hAnsi="Arial" w:cs="Arial"/>
          <w:lang w:val="sr-Latn-ME"/>
        </w:rPr>
      </w:pPr>
      <w:r>
        <w:rPr>
          <w:rFonts w:ascii="Arial" w:hAnsi="Arial" w:cs="Arial"/>
          <w:lang w:val="sr-Latn-ME"/>
        </w:rPr>
        <w:t>ne ispunjava uslov iz člana 99 ovog zakona;</w:t>
      </w:r>
    </w:p>
    <w:p w14:paraId="1EFAC2BC">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60C91925">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690C265D">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6929A596">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CE04848">
      <w:pPr>
        <w:numPr>
          <w:ilvl w:val="0"/>
          <w:numId w:val="6"/>
        </w:numPr>
        <w:rPr>
          <w:rFonts w:ascii="Arial" w:hAnsi="Arial" w:cs="Arial"/>
          <w:lang w:val="sr-Latn-ME"/>
        </w:rPr>
      </w:pPr>
      <w:r>
        <w:rPr>
          <w:rFonts w:ascii="Arial" w:hAnsi="Arial" w:cs="Arial"/>
          <w:lang w:val="sr-Latn-ME"/>
        </w:rPr>
        <w:t>postoji drugi razlog propisan ovim zakonom.</w:t>
      </w:r>
    </w:p>
    <w:p w14:paraId="3A6AEBC3">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76" w:leftChars="0" w:firstLineChars="0"/>
        <w:outlineLvl w:val="0"/>
        <w:rPr>
          <w:rFonts w:ascii="Arial" w:hAnsi="Arial" w:cs="Arial"/>
          <w:b/>
          <w:sz w:val="24"/>
          <w:szCs w:val="24"/>
        </w:rPr>
      </w:pPr>
      <w:r>
        <w:rPr>
          <w:rFonts w:ascii="Arial" w:hAnsi="Arial" w:cs="Arial"/>
          <w:b/>
          <w:sz w:val="24"/>
          <w:szCs w:val="24"/>
        </w:rPr>
        <w:t>SREDSTVA FINANSIJSKOG OBEZBJEĐENJA UGOVORA O JAVNOJ NABAVCI</w:t>
      </w:r>
      <w:bookmarkEnd w:id="5"/>
    </w:p>
    <w:p w14:paraId="4A88F89A">
      <w:pPr>
        <w:jc w:val="both"/>
        <w:rPr>
          <w:rFonts w:ascii="Arial" w:hAnsi="Arial" w:cs="Arial"/>
          <w:color w:val="000000"/>
          <w:sz w:val="24"/>
          <w:szCs w:val="24"/>
        </w:rPr>
      </w:pPr>
    </w:p>
    <w:p w14:paraId="58DBAD8B">
      <w:pPr>
        <w:jc w:val="both"/>
        <w:rPr>
          <w:rFonts w:hint="default" w:ascii="Arial" w:hAnsi="Arial" w:cs="Arial"/>
          <w:color w:val="auto"/>
          <w:sz w:val="24"/>
          <w:szCs w:val="24"/>
          <w:shd w:val="clear" w:color="auto" w:fill="auto"/>
        </w:rPr>
      </w:pPr>
      <w:r>
        <w:rPr>
          <w:rFonts w:ascii="Arial" w:hAnsi="Arial" w:cs="Arial"/>
          <w:color w:val="000000"/>
        </w:rPr>
        <w:sym w:font="Wingdings" w:char="00FE"/>
      </w:r>
      <w:r>
        <w:rPr>
          <w:rFonts w:hint="default" w:ascii="Arial" w:hAnsi="Arial" w:eastAsia="sans-serif" w:cs="Arial"/>
          <w:i w:val="0"/>
          <w:iCs w:val="0"/>
          <w:caps w:val="0"/>
          <w:color w:val="auto"/>
          <w:spacing w:val="0"/>
          <w:sz w:val="24"/>
          <w:szCs w:val="24"/>
          <w:shd w:val="clear" w:color="auto" w:fill="auto"/>
        </w:rPr>
        <w:t>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sa rokom vazenja 10 dana dužim od ugovorenog roka.</w:t>
      </w:r>
    </w:p>
    <w:p w14:paraId="59DAE3C5">
      <w:pPr>
        <w:jc w:val="both"/>
        <w:rPr>
          <w:rFonts w:ascii="Arial" w:hAnsi="Arial" w:cs="Arial"/>
          <w:sz w:val="24"/>
          <w:szCs w:val="24"/>
        </w:rPr>
      </w:pPr>
    </w:p>
    <w:p w14:paraId="7A370A78">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360" w:leftChars="0" w:hanging="630" w:firstLineChars="0"/>
        <w:outlineLvl w:val="0"/>
        <w:rPr>
          <w:rFonts w:ascii="Arial" w:hAnsi="Arial" w:cs="Arial"/>
          <w:b/>
          <w:color w:val="000000"/>
          <w:sz w:val="24"/>
          <w:szCs w:val="24"/>
        </w:rPr>
      </w:pPr>
      <w:bookmarkStart w:id="6" w:name="_Toc62730559"/>
      <w:r>
        <w:rPr>
          <w:rFonts w:ascii="Arial" w:hAnsi="Arial" w:cs="Arial"/>
          <w:b/>
          <w:sz w:val="24"/>
          <w:szCs w:val="24"/>
        </w:rPr>
        <w:t>METODOLOGIJA VREDNOVANJA PONUDA</w:t>
      </w:r>
      <w:bookmarkEnd w:id="6"/>
    </w:p>
    <w:p w14:paraId="10B034A5">
      <w:pPr>
        <w:rPr>
          <w:rFonts w:ascii="Arial" w:hAnsi="Arial" w:cs="Arial"/>
          <w:sz w:val="24"/>
          <w:szCs w:val="24"/>
        </w:rPr>
      </w:pPr>
    </w:p>
    <w:p w14:paraId="0A1B11E5">
      <w:pPr>
        <w:jc w:val="both"/>
        <w:rPr>
          <w:rFonts w:ascii="Arial" w:hAnsi="Arial" w:cs="Arial"/>
          <w:sz w:val="24"/>
          <w:szCs w:val="24"/>
        </w:rPr>
      </w:pPr>
      <w:r>
        <w:rPr>
          <w:rFonts w:ascii="Arial" w:hAnsi="Arial" w:cs="Arial"/>
          <w:sz w:val="24"/>
          <w:szCs w:val="24"/>
        </w:rPr>
        <w:t>Naručilac će u postupku javne nabavki izabrati ekonomski najpovoljniju ponudu, primjenom pristupa isplativosti, po osnovu kriterijuma</w:t>
      </w:r>
      <w:r>
        <w:rPr>
          <w:rFonts w:ascii="Arial" w:hAnsi="Arial" w:cs="Arial"/>
          <w:sz w:val="24"/>
          <w:szCs w:val="24"/>
          <w:vertAlign w:val="superscript"/>
        </w:rPr>
        <w:footnoteReference w:id="6"/>
      </w:r>
      <w:r>
        <w:rPr>
          <w:rFonts w:ascii="Arial" w:hAnsi="Arial" w:cs="Arial"/>
          <w:sz w:val="24"/>
          <w:szCs w:val="24"/>
        </w:rPr>
        <w:t xml:space="preserve">: </w:t>
      </w:r>
    </w:p>
    <w:p w14:paraId="35A82D64">
      <w:pPr>
        <w:rPr>
          <w:rFonts w:ascii="Arial" w:hAnsi="Arial" w:cs="Arial"/>
          <w:i/>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w:t>
      </w:r>
      <w:r>
        <w:rPr>
          <w:rFonts w:ascii="Arial" w:hAnsi="Arial" w:cs="Arial"/>
          <w:sz w:val="24"/>
          <w:szCs w:val="24"/>
        </w:rPr>
        <w:t>odnos cijene i kvaliteta</w:t>
      </w:r>
      <w:r>
        <w:rPr>
          <w:rFonts w:hint="default" w:ascii="Arial" w:hAnsi="Arial" w:cs="Arial"/>
          <w:sz w:val="24"/>
          <w:szCs w:val="24"/>
          <w:lang w:val="sr-Latn-ME"/>
        </w:rPr>
        <w:t xml:space="preserve"> </w:t>
      </w:r>
    </w:p>
    <w:p w14:paraId="5D1506CF">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Naručilac se opredijelio za vrednovanje ponuda po kriterijumu odnos cijene i kvaliteta, koje će se vršiti na osnovu sljedećih parametara:</w:t>
      </w:r>
    </w:p>
    <w:p w14:paraId="35239CD3">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1. Parametar: Cijena (C) ..................maksimalan broj bodova 90</w:t>
      </w:r>
    </w:p>
    <w:p w14:paraId="10633D35">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 xml:space="preserve">2. Parametar: Kvalitet (K) ...............maksimalan broj bodova 10 </w:t>
      </w:r>
    </w:p>
    <w:p w14:paraId="39C15221">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 xml:space="preserve">Ukupan broj bodova = broj bodova za ponuđenu cijenu (C) + broj bodova za kvalitet (K) </w:t>
      </w:r>
    </w:p>
    <w:p w14:paraId="7514D93B">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17B1875D">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 xml:space="preserve">Broj bodova(C)= (najniža ponuđena cijena bez PDV / ponuđena cijena bez PDV) ×90 </w:t>
      </w:r>
    </w:p>
    <w:p w14:paraId="297CB75F">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lang w:val="fr-FR"/>
        </w:rPr>
      </w:pPr>
      <w:r>
        <w:rPr>
          <w:rFonts w:ascii="Arial" w:hAnsi="Arial" w:cs="Arial"/>
          <w:i/>
          <w:color w:val="000000"/>
          <w:sz w:val="24"/>
          <w:szCs w:val="24"/>
          <w:lang w:val="fr-FR"/>
        </w:rPr>
        <w:t xml:space="preserve">Ako je ponuđena cijena 0,00 EUR-a prilikom vrednovanja te cijene po parametru najniža ponuđena cijena uzima se da je ponuđena cijena 0,01 EUR. </w:t>
      </w:r>
    </w:p>
    <w:p w14:paraId="35300A75">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lang w:val="fr-FR"/>
        </w:rPr>
      </w:pPr>
      <w:r>
        <w:rPr>
          <w:rFonts w:ascii="Arial" w:hAnsi="Arial" w:cs="Arial"/>
          <w:i/>
          <w:color w:val="000000"/>
          <w:sz w:val="24"/>
          <w:szCs w:val="24"/>
          <w:lang w:val="fr-FR"/>
        </w:rPr>
        <w:t>2. Parametar kvalitet (K) vrednovaće se na sljedeći način: max 10 bodova za izbor najpovoljnije ponude primjenom parametra kvalitet, kao osnova za vrednovanje uzima se:</w:t>
      </w:r>
    </w:p>
    <w:p w14:paraId="2C2FD4A1">
      <w:pPr>
        <w:pBdr>
          <w:top w:val="single" w:color="auto" w:sz="4" w:space="1"/>
          <w:left w:val="single" w:color="auto" w:sz="4" w:space="4"/>
          <w:bottom w:val="single" w:color="auto" w:sz="4" w:space="1"/>
          <w:right w:val="single" w:color="auto" w:sz="4" w:space="4"/>
        </w:pBdr>
        <w:jc w:val="both"/>
        <w:rPr>
          <w:rFonts w:hint="default" w:ascii="Arial" w:hAnsi="Arial" w:eastAsia="sans-serif" w:cs="Arial"/>
          <w:i/>
          <w:iCs/>
          <w:caps w:val="0"/>
          <w:color w:val="auto"/>
          <w:spacing w:val="0"/>
          <w:sz w:val="24"/>
          <w:szCs w:val="24"/>
          <w:shd w:val="clear" w:color="auto" w:fill="auto"/>
        </w:rPr>
      </w:pPr>
      <w:r>
        <w:rPr>
          <w:rFonts w:ascii="Arial" w:hAnsi="Arial" w:cs="Arial"/>
          <w:color w:val="000000"/>
          <w:sz w:val="24"/>
          <w:szCs w:val="24"/>
        </w:rPr>
        <w:sym w:font="Wingdings" w:char="F078"/>
      </w:r>
      <w:r>
        <w:rPr>
          <w:rFonts w:hint="default" w:ascii="Arial" w:hAnsi="Arial" w:eastAsia="sans-serif" w:cs="Arial"/>
          <w:i/>
          <w:iCs/>
          <w:caps w:val="0"/>
          <w:color w:val="auto"/>
          <w:spacing w:val="0"/>
          <w:sz w:val="24"/>
          <w:szCs w:val="24"/>
          <w:shd w:val="clear" w:color="auto" w:fill="auto"/>
        </w:rPr>
        <w:t>rok odaziva za preuzimanje predmetnog korišćenog autobusa na lokaciji ponuđača/dobavljača</w:t>
      </w:r>
      <w:r>
        <w:rPr>
          <w:rFonts w:hint="default" w:ascii="Arial" w:hAnsi="Arial" w:eastAsia="sans-serif" w:cs="Arial"/>
          <w:i/>
          <w:iCs/>
          <w:caps w:val="0"/>
          <w:color w:val="auto"/>
          <w:spacing w:val="0"/>
          <w:sz w:val="24"/>
          <w:szCs w:val="24"/>
          <w:shd w:val="clear" w:color="auto" w:fill="auto"/>
          <w:lang w:val="sr-Latn-ME"/>
        </w:rPr>
        <w:t>,</w:t>
      </w:r>
      <w:r>
        <w:rPr>
          <w:rFonts w:hint="default" w:ascii="Arial" w:hAnsi="Arial" w:eastAsia="sans-serif" w:cs="Arial"/>
          <w:i/>
          <w:iCs/>
          <w:caps w:val="0"/>
          <w:color w:val="auto"/>
          <w:spacing w:val="0"/>
          <w:sz w:val="24"/>
          <w:szCs w:val="24"/>
          <w:shd w:val="clear" w:color="auto" w:fill="auto"/>
        </w:rPr>
        <w:t xml:space="preserve"> vrednovaće se na sljedeći način: max 10 bodova primjenom ovog parametra dobija ponuđač sa najkraćim ponuđenim rokom odaziva za preuzimanje korišćenog autobusa , a drugi ponuđači dobijaju proporcionalno manji broj bodova po formuli: Broj bodova(K)= (najkraći ponuđeni rok odaziva za preuzimanje korišćenog autobusa/ ponuđeni rok odaziva za preuzimanje korišćenog autobusa × 10. Rok odaziva za preuzimanje korišćenog autobusa iskazuje se u danima. Najduži ponuđeni rok odaziva za preuzimanje korišćenog autobusa ne može biti duži od 15 dana od dostavljanja pisanog zahtjeva Naručioca.</w:t>
      </w:r>
    </w:p>
    <w:p w14:paraId="18175075">
      <w:pPr>
        <w:jc w:val="both"/>
        <w:rPr>
          <w:rFonts w:ascii="Arial" w:hAnsi="Arial" w:cs="Arial"/>
          <w:color w:val="000000"/>
          <w:sz w:val="24"/>
          <w:szCs w:val="24"/>
        </w:rPr>
      </w:pPr>
    </w:p>
    <w:p w14:paraId="5395543B">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360" w:leftChars="0" w:firstLineChars="0"/>
        <w:outlineLvl w:val="0"/>
        <w:rPr>
          <w:rFonts w:ascii="Arial" w:hAnsi="Arial" w:cs="Arial"/>
          <w:b/>
          <w:sz w:val="24"/>
          <w:szCs w:val="24"/>
        </w:rPr>
      </w:pPr>
      <w:bookmarkStart w:id="7" w:name="_Toc62730560"/>
      <w:r>
        <w:rPr>
          <w:rFonts w:ascii="Arial" w:hAnsi="Arial" w:cs="Arial"/>
          <w:b/>
          <w:sz w:val="24"/>
          <w:szCs w:val="24"/>
        </w:rPr>
        <w:t>JEZIK PONUDE</w:t>
      </w:r>
      <w:bookmarkEnd w:id="7"/>
    </w:p>
    <w:p w14:paraId="3C466B22">
      <w:pPr>
        <w:jc w:val="both"/>
        <w:rPr>
          <w:rFonts w:ascii="Arial" w:hAnsi="Arial" w:cs="Arial"/>
          <w:b/>
          <w:bCs/>
          <w:color w:val="000000"/>
          <w:sz w:val="24"/>
          <w:szCs w:val="24"/>
        </w:rPr>
      </w:pPr>
    </w:p>
    <w:p w14:paraId="037E9BF6">
      <w:pPr>
        <w:jc w:val="both"/>
        <w:rPr>
          <w:rFonts w:ascii="Arial" w:hAnsi="Arial" w:cs="Arial"/>
          <w:color w:val="000000"/>
          <w:sz w:val="24"/>
          <w:szCs w:val="24"/>
        </w:rPr>
      </w:pPr>
      <w:r>
        <w:rPr>
          <w:rFonts w:ascii="Arial" w:hAnsi="Arial" w:cs="Arial"/>
          <w:color w:val="000000"/>
          <w:sz w:val="24"/>
          <w:szCs w:val="24"/>
        </w:rPr>
        <w:t>Ponuda se sačinjava na:</w:t>
      </w:r>
    </w:p>
    <w:p w14:paraId="1642F80A">
      <w:pPr>
        <w:jc w:val="both"/>
        <w:rPr>
          <w:rFonts w:ascii="Arial" w:hAnsi="Arial" w:cs="Arial"/>
          <w:b/>
          <w:bCs/>
          <w:color w:val="000000"/>
          <w:sz w:val="24"/>
          <w:szCs w:val="24"/>
        </w:rPr>
      </w:pPr>
    </w:p>
    <w:p w14:paraId="020293F5">
      <w:pPr>
        <w:jc w:val="both"/>
        <w:rPr>
          <w:rFonts w:hint="default" w:ascii="Arial" w:hAnsi="Arial" w:cs="Arial"/>
          <w:color w:val="000000"/>
          <w:sz w:val="24"/>
          <w:szCs w:val="24"/>
        </w:rPr>
      </w:pPr>
      <w:r>
        <w:rPr>
          <w:rFonts w:hint="default" w:ascii="Arial" w:hAnsi="Arial" w:cs="Arial"/>
          <w:color w:val="000000"/>
          <w:sz w:val="24"/>
          <w:szCs w:val="24"/>
        </w:rPr>
        <w:sym w:font="Wingdings" w:char="F0A8"/>
      </w:r>
      <w:r>
        <w:rPr>
          <w:rFonts w:hint="default" w:ascii="Arial" w:hAnsi="Arial" w:cs="Arial"/>
          <w:color w:val="000000"/>
          <w:sz w:val="24"/>
          <w:szCs w:val="24"/>
        </w:rPr>
        <w:t xml:space="preserve"> crnogorski jezik i drugi jezik koji je u službenoj upotrebi u Crnoj Gori, u skladu sa Ustavom i zakonom</w:t>
      </w:r>
    </w:p>
    <w:p w14:paraId="746116FA">
      <w:pPr>
        <w:jc w:val="both"/>
        <w:rPr>
          <w:rFonts w:hint="default" w:ascii="Arial" w:hAnsi="Arial" w:cs="Arial"/>
          <w:color w:val="000000"/>
          <w:sz w:val="24"/>
          <w:szCs w:val="24"/>
        </w:rPr>
      </w:pPr>
    </w:p>
    <w:p w14:paraId="128C5AB2">
      <w:pPr>
        <w:jc w:val="both"/>
        <w:rPr>
          <w:rFonts w:hint="default" w:ascii="Arial" w:hAnsi="Arial" w:cs="Arial"/>
          <w:sz w:val="24"/>
          <w:szCs w:val="24"/>
          <w:lang w:val="sr-Latn-ME"/>
        </w:rPr>
      </w:pPr>
      <w:r>
        <w:rPr>
          <w:rFonts w:hint="default" w:ascii="Arial" w:hAnsi="Arial" w:cs="Arial"/>
          <w:color w:val="000000"/>
          <w:sz w:val="24"/>
          <w:szCs w:val="24"/>
        </w:rPr>
        <w:sym w:font="Wingdings" w:char="F0A8"/>
      </w:r>
      <w:r>
        <w:rPr>
          <w:rFonts w:hint="default" w:ascii="Arial" w:hAnsi="Arial" w:cs="Arial"/>
          <w:color w:val="000000"/>
          <w:sz w:val="24"/>
          <w:szCs w:val="24"/>
          <w:lang w:val="sr-Latn-ME"/>
        </w:rPr>
        <w:t xml:space="preserve"> </w:t>
      </w:r>
      <w:r>
        <w:rPr>
          <w:rFonts w:hint="default" w:ascii="Arial" w:hAnsi="Arial" w:cs="Arial"/>
          <w:color w:val="000000"/>
          <w:sz w:val="24"/>
          <w:szCs w:val="24"/>
        </w:rPr>
        <w:t>crnogorski jezik</w:t>
      </w:r>
      <w:r>
        <w:rPr>
          <w:rFonts w:hint="default" w:ascii="Arial" w:hAnsi="Arial" w:cs="Arial"/>
          <w:color w:val="000000"/>
          <w:sz w:val="24"/>
          <w:szCs w:val="24"/>
          <w:lang w:val="sr-Latn-ME"/>
        </w:rPr>
        <w:t xml:space="preserve"> za ponudu u cjelini.</w:t>
      </w:r>
    </w:p>
    <w:p w14:paraId="672C03E6">
      <w:pPr>
        <w:jc w:val="both"/>
        <w:rPr>
          <w:rFonts w:ascii="Arial" w:hAnsi="Arial" w:cs="Arial"/>
          <w:sz w:val="24"/>
          <w:szCs w:val="24"/>
        </w:rPr>
      </w:pPr>
    </w:p>
    <w:p w14:paraId="68DF283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360" w:leftChars="0" w:firstLineChars="0"/>
        <w:outlineLvl w:val="0"/>
        <w:rPr>
          <w:rFonts w:ascii="Arial" w:hAnsi="Arial" w:cs="Arial"/>
          <w:b/>
          <w:sz w:val="24"/>
          <w:szCs w:val="24"/>
        </w:rPr>
      </w:pPr>
      <w:bookmarkStart w:id="8" w:name="_Toc62730561"/>
      <w:r>
        <w:rPr>
          <w:rFonts w:ascii="Arial" w:hAnsi="Arial" w:cs="Arial"/>
          <w:b/>
          <w:sz w:val="24"/>
          <w:szCs w:val="24"/>
        </w:rPr>
        <w:t>NAČIN, MJESTO I VRIJEME PODNOŠENJA PONUDA I OTVARANJA PONUDA</w:t>
      </w:r>
      <w:bookmarkEnd w:id="8"/>
    </w:p>
    <w:p w14:paraId="111B81C1">
      <w:pPr>
        <w:jc w:val="both"/>
        <w:rPr>
          <w:rFonts w:ascii="Arial" w:hAnsi="Arial" w:cs="Arial"/>
          <w:b/>
          <w:bCs/>
          <w:color w:val="000000"/>
          <w:sz w:val="24"/>
          <w:szCs w:val="24"/>
        </w:rPr>
      </w:pPr>
    </w:p>
    <w:p w14:paraId="2C5497A2">
      <w:pPr>
        <w:jc w:val="both"/>
        <w:rPr>
          <w:rFonts w:hint="default" w:ascii="Arial" w:hAnsi="Arial" w:cs="Arial"/>
          <w:color w:val="000000"/>
          <w:sz w:val="22"/>
          <w:szCs w:val="22"/>
        </w:rPr>
      </w:pPr>
      <w:r>
        <w:rPr>
          <w:rFonts w:hint="default" w:ascii="Arial" w:hAnsi="Arial" w:cs="Arial"/>
          <w:b/>
          <w:color w:val="000000"/>
          <w:sz w:val="22"/>
          <w:szCs w:val="22"/>
        </w:rPr>
        <w:t xml:space="preserve">Ponude se podnose preko ESJN-a zaključno sa danom </w:t>
      </w:r>
      <w:r>
        <w:rPr>
          <w:rFonts w:hint="default" w:ascii="Arial" w:hAnsi="Arial" w:cs="Arial"/>
          <w:b/>
          <w:color w:val="000000"/>
          <w:sz w:val="22"/>
          <w:szCs w:val="22"/>
          <w:lang w:val="sr-Latn-ME"/>
        </w:rPr>
        <w:t>20.01.2026</w:t>
      </w:r>
      <w:r>
        <w:rPr>
          <w:rFonts w:hint="default" w:ascii="Arial" w:hAnsi="Arial" w:cs="Arial"/>
          <w:b/>
          <w:color w:val="000000"/>
          <w:sz w:val="22"/>
          <w:szCs w:val="22"/>
        </w:rPr>
        <w:t>. godine do 1</w:t>
      </w:r>
      <w:r>
        <w:rPr>
          <w:rFonts w:hint="default" w:ascii="Arial" w:hAnsi="Arial" w:cs="Arial"/>
          <w:b/>
          <w:color w:val="000000"/>
          <w:sz w:val="22"/>
          <w:szCs w:val="22"/>
          <w:lang w:val="sr-Latn-ME"/>
        </w:rPr>
        <w:t>1</w:t>
      </w:r>
      <w:r>
        <w:rPr>
          <w:rFonts w:hint="default" w:ascii="Arial" w:hAnsi="Arial" w:cs="Arial"/>
          <w:b/>
          <w:color w:val="000000"/>
          <w:sz w:val="22"/>
          <w:szCs w:val="22"/>
        </w:rPr>
        <w:t xml:space="preserve">:00 </w:t>
      </w:r>
      <w:r>
        <w:rPr>
          <w:rFonts w:hint="default" w:ascii="Arial" w:hAnsi="Arial" w:cs="Arial"/>
          <w:b/>
          <w:color w:val="000000"/>
          <w:sz w:val="22"/>
          <w:szCs w:val="22"/>
          <w:lang w:val="sr-Latn-ME"/>
        </w:rPr>
        <w:t>časova</w:t>
      </w:r>
      <w:r>
        <w:rPr>
          <w:rFonts w:hint="default" w:ascii="Arial" w:hAnsi="Arial" w:cs="Arial"/>
          <w:color w:val="000000"/>
          <w:sz w:val="22"/>
          <w:szCs w:val="22"/>
        </w:rPr>
        <w:t xml:space="preserve">. </w:t>
      </w:r>
    </w:p>
    <w:p w14:paraId="4449EFEE">
      <w:pPr>
        <w:jc w:val="both"/>
        <w:rPr>
          <w:rFonts w:hint="default" w:ascii="Arial" w:hAnsi="Arial" w:cs="Arial"/>
          <w:color w:val="000000"/>
          <w:sz w:val="22"/>
          <w:szCs w:val="22"/>
        </w:rPr>
      </w:pPr>
    </w:p>
    <w:p w14:paraId="638646C7">
      <w:pPr>
        <w:jc w:val="both"/>
        <w:rPr>
          <w:rFonts w:hint="default" w:ascii="Arial" w:hAnsi="Arial" w:cs="Arial"/>
          <w:color w:val="000000"/>
          <w:sz w:val="22"/>
          <w:szCs w:val="22"/>
        </w:rPr>
      </w:pPr>
      <w:r>
        <w:rPr>
          <w:rFonts w:hint="default" w:ascii="Arial" w:hAnsi="Arial" w:cs="Arial"/>
          <w:color w:val="000000"/>
          <w:sz w:val="22"/>
          <w:szCs w:val="22"/>
        </w:rPr>
        <w:t>Otvaranje ponuda održaće se dana</w:t>
      </w:r>
      <w:r>
        <w:rPr>
          <w:rFonts w:hint="default" w:ascii="Arial" w:hAnsi="Arial" w:cs="Arial"/>
          <w:color w:val="000000"/>
          <w:sz w:val="22"/>
          <w:szCs w:val="22"/>
          <w:lang w:val="sr-Latn-ME"/>
        </w:rPr>
        <w:t xml:space="preserve"> 20.01.2026</w:t>
      </w:r>
      <w:r>
        <w:rPr>
          <w:rFonts w:hint="default" w:ascii="Arial" w:hAnsi="Arial" w:cs="Arial"/>
          <w:color w:val="000000"/>
          <w:sz w:val="22"/>
          <w:szCs w:val="22"/>
        </w:rPr>
        <w:t>. godine u 1</w:t>
      </w:r>
      <w:r>
        <w:rPr>
          <w:rFonts w:hint="default" w:ascii="Arial" w:hAnsi="Arial" w:cs="Arial"/>
          <w:color w:val="000000"/>
          <w:sz w:val="22"/>
          <w:szCs w:val="22"/>
          <w:lang w:val="sr-Latn-ME"/>
        </w:rPr>
        <w:t>1</w:t>
      </w:r>
      <w:r>
        <w:rPr>
          <w:rFonts w:hint="default" w:ascii="Arial" w:hAnsi="Arial" w:cs="Arial"/>
          <w:color w:val="000000"/>
          <w:sz w:val="22"/>
          <w:szCs w:val="22"/>
        </w:rPr>
        <w:t>:</w:t>
      </w:r>
      <w:r>
        <w:rPr>
          <w:rFonts w:hint="default" w:ascii="Arial" w:hAnsi="Arial" w:cs="Arial"/>
          <w:color w:val="000000"/>
          <w:sz w:val="22"/>
          <w:szCs w:val="22"/>
          <w:lang w:val="sr-Latn-ME"/>
        </w:rPr>
        <w:t>30</w:t>
      </w:r>
      <w:r>
        <w:rPr>
          <w:rFonts w:hint="default" w:ascii="Arial" w:hAnsi="Arial" w:cs="Arial"/>
          <w:color w:val="000000"/>
          <w:sz w:val="22"/>
          <w:szCs w:val="22"/>
        </w:rPr>
        <w:t xml:space="preserve"> </w:t>
      </w:r>
      <w:r>
        <w:rPr>
          <w:rFonts w:hint="default" w:ascii="Arial" w:hAnsi="Arial" w:cs="Arial"/>
          <w:color w:val="000000"/>
          <w:sz w:val="22"/>
          <w:szCs w:val="22"/>
          <w:lang w:val="sr-Latn-ME"/>
        </w:rPr>
        <w:t>časova</w:t>
      </w:r>
      <w:r>
        <w:rPr>
          <w:rFonts w:hint="default" w:ascii="Arial" w:hAnsi="Arial" w:cs="Arial"/>
          <w:color w:val="000000"/>
          <w:sz w:val="22"/>
          <w:szCs w:val="22"/>
        </w:rPr>
        <w:t>.</w:t>
      </w:r>
    </w:p>
    <w:p w14:paraId="31562333">
      <w:pPr>
        <w:shd w:val="clear" w:color="auto" w:fill="FFFFFF"/>
        <w:jc w:val="both"/>
        <w:rPr>
          <w:rFonts w:hint="default" w:ascii="Arial" w:hAnsi="Arial" w:cs="Arial"/>
          <w:sz w:val="22"/>
          <w:szCs w:val="22"/>
        </w:rPr>
      </w:pPr>
      <w:r>
        <w:rPr>
          <w:rFonts w:hint="default" w:ascii="Arial" w:hAnsi="Arial" w:cs="Arial"/>
          <w:sz w:val="22"/>
          <w:szCs w:val="22"/>
          <w:shd w:val="clear" w:color="auto" w:fill="FFFFFF"/>
        </w:rPr>
        <w:t>Napomena: U skladu sa Zakonom o javnim nabavkama Izjava privrednog subjekta  podnos</w:t>
      </w:r>
      <w:r>
        <w:rPr>
          <w:rFonts w:hint="default" w:ascii="Arial" w:hAnsi="Arial" w:cs="Arial"/>
          <w:sz w:val="22"/>
          <w:szCs w:val="22"/>
          <w:shd w:val="clear" w:color="auto" w:fill="FFFFFF"/>
          <w:lang w:val="sr-Latn-ME"/>
        </w:rPr>
        <w:t>i</w:t>
      </w:r>
      <w:r>
        <w:rPr>
          <w:rFonts w:hint="default" w:ascii="Arial" w:hAnsi="Arial" w:cs="Arial"/>
          <w:sz w:val="22"/>
          <w:szCs w:val="22"/>
          <w:shd w:val="clear" w:color="auto" w:fill="FFFFFF"/>
        </w:rPr>
        <w:t xml:space="preserve"> se u elektronskom obliku putem ESJN.</w:t>
      </w:r>
    </w:p>
    <w:p w14:paraId="6AAF9C80">
      <w:pPr>
        <w:jc w:val="both"/>
        <w:rPr>
          <w:rFonts w:ascii="Arial" w:hAnsi="Arial" w:cs="Arial"/>
          <w:color w:val="000000"/>
          <w:sz w:val="24"/>
          <w:szCs w:val="24"/>
        </w:rPr>
      </w:pPr>
    </w:p>
    <w:p w14:paraId="196F6CEB">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360" w:leftChars="0" w:firstLineChars="0"/>
        <w:outlineLvl w:val="0"/>
        <w:rPr>
          <w:rFonts w:ascii="Arial" w:hAnsi="Arial" w:cs="Arial"/>
          <w:b/>
          <w:sz w:val="24"/>
          <w:szCs w:val="24"/>
        </w:rPr>
      </w:pPr>
      <w:bookmarkStart w:id="9" w:name="_Toc62730562"/>
      <w:r>
        <w:rPr>
          <w:rFonts w:ascii="Arial" w:hAnsi="Arial" w:cs="Arial"/>
          <w:b/>
          <w:sz w:val="24"/>
          <w:szCs w:val="24"/>
        </w:rPr>
        <w:t>USLOVI ZA AKTIVIRANJE GARANCIJE PONUDE</w:t>
      </w:r>
      <w:r>
        <w:rPr>
          <w:rFonts w:ascii="Arial" w:hAnsi="Arial" w:cs="Arial"/>
          <w:b/>
          <w:sz w:val="24"/>
          <w:szCs w:val="24"/>
          <w:vertAlign w:val="superscript"/>
        </w:rPr>
        <w:footnoteReference w:id="7"/>
      </w:r>
      <w:bookmarkEnd w:id="9"/>
    </w:p>
    <w:p w14:paraId="2511749A">
      <w:pPr>
        <w:jc w:val="both"/>
        <w:rPr>
          <w:rFonts w:ascii="Arial" w:hAnsi="Arial" w:cs="Arial"/>
          <w:b/>
          <w:bCs/>
          <w:color w:val="000000"/>
          <w:sz w:val="24"/>
          <w:szCs w:val="24"/>
        </w:rPr>
      </w:pPr>
    </w:p>
    <w:p w14:paraId="5632B926">
      <w:pPr>
        <w:jc w:val="both"/>
        <w:rPr>
          <w:rFonts w:ascii="Arial" w:hAnsi="Arial" w:cs="Arial"/>
          <w:lang w:val="sr-Latn-ME"/>
        </w:rPr>
      </w:pPr>
      <w:bookmarkStart w:id="10" w:name="_Toc62730563"/>
      <w:r>
        <w:rPr>
          <w:rFonts w:ascii="Arial" w:hAnsi="Arial" w:cs="Arial"/>
          <w:lang w:val="sr-Latn-ME"/>
        </w:rPr>
        <w:t xml:space="preserve">Garancija ponude će se aktivirati ako ponuđač: </w:t>
      </w:r>
    </w:p>
    <w:p w14:paraId="43B1C3AA">
      <w:pPr>
        <w:pStyle w:val="9"/>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7AAA511C">
      <w:pPr>
        <w:pStyle w:val="9"/>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7C9BC932">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360" w:leftChars="0" w:firstLineChars="0"/>
        <w:outlineLvl w:val="0"/>
        <w:rPr>
          <w:rFonts w:ascii="Arial" w:hAnsi="Arial" w:cs="Arial"/>
          <w:b/>
          <w:sz w:val="24"/>
          <w:szCs w:val="24"/>
        </w:rPr>
      </w:pPr>
      <w:r>
        <w:rPr>
          <w:rFonts w:ascii="Arial" w:hAnsi="Arial" w:cs="Arial"/>
          <w:b/>
          <w:sz w:val="24"/>
          <w:szCs w:val="24"/>
        </w:rPr>
        <w:t>TAJNOST PODATAKA</w:t>
      </w:r>
      <w:bookmarkEnd w:id="10"/>
    </w:p>
    <w:p w14:paraId="33F56FFF">
      <w:pPr>
        <w:jc w:val="both"/>
        <w:rPr>
          <w:rFonts w:ascii="Arial" w:hAnsi="Arial" w:cs="Arial"/>
          <w:color w:val="000000"/>
          <w:sz w:val="24"/>
          <w:szCs w:val="24"/>
        </w:rPr>
      </w:pPr>
      <w:r>
        <w:rPr>
          <w:rFonts w:ascii="Arial" w:hAnsi="Arial" w:cs="Arial"/>
          <w:color w:val="000000"/>
          <w:sz w:val="24"/>
          <w:szCs w:val="24"/>
        </w:rPr>
        <w:t xml:space="preserve"> </w:t>
      </w:r>
    </w:p>
    <w:p w14:paraId="7AF4E690">
      <w:pPr>
        <w:jc w:val="both"/>
        <w:rPr>
          <w:rFonts w:ascii="Arial" w:hAnsi="Arial" w:cs="Arial"/>
          <w:color w:val="000000"/>
          <w:sz w:val="24"/>
          <w:szCs w:val="24"/>
        </w:rPr>
      </w:pPr>
      <w:r>
        <w:rPr>
          <w:rFonts w:ascii="Arial" w:hAnsi="Arial" w:cs="Arial"/>
          <w:color w:val="000000"/>
          <w:sz w:val="24"/>
          <w:szCs w:val="24"/>
        </w:rPr>
        <w:t>Tenderska dokumentacija sadrži tajne podatke</w:t>
      </w:r>
    </w:p>
    <w:p w14:paraId="1DD05962">
      <w:pPr>
        <w:jc w:val="both"/>
        <w:rPr>
          <w:rFonts w:ascii="Arial" w:hAnsi="Arial" w:cs="Arial"/>
          <w:color w:val="000000"/>
          <w:sz w:val="24"/>
          <w:szCs w:val="24"/>
        </w:rPr>
      </w:pPr>
    </w:p>
    <w:p w14:paraId="465AB040">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ne</w:t>
      </w:r>
    </w:p>
    <w:p w14:paraId="603AE9B0">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360" w:leftChars="0" w:firstLineChars="0"/>
        <w:outlineLvl w:val="0"/>
        <w:rPr>
          <w:rFonts w:ascii="Arial" w:hAnsi="Arial" w:cs="Arial"/>
          <w:b/>
          <w:sz w:val="24"/>
          <w:szCs w:val="24"/>
        </w:rPr>
      </w:pPr>
      <w:bookmarkStart w:id="11" w:name="_Toc62730564"/>
      <w:r>
        <w:rPr>
          <w:rFonts w:ascii="Arial" w:hAnsi="Arial" w:cs="Arial"/>
          <w:b/>
          <w:sz w:val="24"/>
          <w:szCs w:val="24"/>
        </w:rPr>
        <w:t>UPUTSTVO ZA SAČINJAVANJE PONUDE</w:t>
      </w:r>
      <w:bookmarkEnd w:id="11"/>
    </w:p>
    <w:p w14:paraId="637B0355">
      <w:pPr>
        <w:rPr>
          <w:rFonts w:ascii="Arial" w:hAnsi="Arial" w:cs="Arial"/>
          <w:sz w:val="24"/>
          <w:szCs w:val="24"/>
        </w:rPr>
      </w:pPr>
    </w:p>
    <w:p w14:paraId="4B649DCD">
      <w:pPr>
        <w:jc w:val="both"/>
        <w:rPr>
          <w:rFonts w:ascii="Arial" w:hAnsi="Arial" w:cs="Arial"/>
          <w:sz w:val="24"/>
          <w:szCs w:val="24"/>
        </w:rPr>
      </w:pPr>
      <w:r>
        <w:rPr>
          <w:rFonts w:ascii="Arial" w:hAnsi="Arial" w:cs="Arial"/>
          <w:sz w:val="24"/>
          <w:szCs w:val="24"/>
        </w:rPr>
        <w:t xml:space="preserve">Ponude se sačinjava u ESJN u skladu sa tenderskom dokumentacijom i važećim Pravilnikom o sadržaju ponude i uputstvu za sačinjavanje i podnošenje ponude. </w:t>
      </w:r>
    </w:p>
    <w:p w14:paraId="0DFD4A99">
      <w:pPr>
        <w:jc w:val="both"/>
        <w:rPr>
          <w:rFonts w:ascii="Arial" w:hAnsi="Arial" w:cs="Arial"/>
          <w:sz w:val="24"/>
          <w:szCs w:val="24"/>
        </w:rPr>
      </w:pPr>
      <w:r>
        <w:rPr>
          <w:rFonts w:ascii="Arial" w:hAnsi="Arial" w:cs="Arial"/>
          <w:sz w:val="24"/>
          <w:szCs w:val="24"/>
        </w:rPr>
        <w:t>Ispunjenost uslova za učešće u postupku javne nabavke dokazuje se izjavom privrednog subjekta, koja se sačinjava na obrascu datom u Pravilniku o obrascu izjave privrednog subjekta.</w:t>
      </w:r>
    </w:p>
    <w:p w14:paraId="0FD7EA44">
      <w:pPr>
        <w:jc w:val="both"/>
        <w:rPr>
          <w:rFonts w:ascii="Arial" w:hAnsi="Arial" w:cs="Arial"/>
          <w:i/>
          <w:iCs/>
          <w:color w:val="000000"/>
          <w:sz w:val="24"/>
          <w:szCs w:val="24"/>
        </w:rPr>
      </w:pPr>
      <w:r>
        <w:rPr>
          <w:rFonts w:ascii="Arial" w:hAnsi="Arial" w:cs="Arial"/>
          <w:sz w:val="24"/>
          <w:szCs w:val="24"/>
        </w:rPr>
        <w:t xml:space="preserve">Ponuđač je dužan da tačno i nedvosmisleno popuni </w:t>
      </w:r>
      <w:r>
        <w:rPr>
          <w:rFonts w:ascii="Arial" w:hAnsi="Arial" w:eastAsia="Calibri" w:cs="Arial"/>
          <w:sz w:val="24"/>
          <w:szCs w:val="24"/>
        </w:rPr>
        <w:t>Izjavu privrednog subjekta u skladu sa zahtjevima iz tenderske dokumentacije.</w:t>
      </w:r>
    </w:p>
    <w:p w14:paraId="13108B14">
      <w:pPr>
        <w:jc w:val="both"/>
        <w:rPr>
          <w:rFonts w:ascii="Arial" w:hAnsi="Arial" w:cs="Arial"/>
          <w:b/>
          <w:bCs/>
          <w:color w:val="000000"/>
          <w:sz w:val="24"/>
          <w:szCs w:val="24"/>
        </w:rPr>
      </w:pPr>
    </w:p>
    <w:p w14:paraId="008D993A">
      <w:pPr>
        <w:jc w:val="both"/>
        <w:rPr>
          <w:rFonts w:ascii="Arial" w:hAnsi="Arial" w:cs="Arial"/>
          <w:b/>
          <w:bCs/>
          <w:color w:val="000000"/>
          <w:sz w:val="24"/>
          <w:szCs w:val="24"/>
        </w:rPr>
      </w:pPr>
    </w:p>
    <w:p w14:paraId="09F214AD">
      <w:pPr>
        <w:jc w:val="both"/>
        <w:rPr>
          <w:rFonts w:ascii="Arial" w:hAnsi="Arial" w:cs="Arial"/>
          <w:b/>
          <w:bCs/>
          <w:color w:val="000000"/>
          <w:sz w:val="24"/>
          <w:szCs w:val="24"/>
        </w:rPr>
      </w:pPr>
    </w:p>
    <w:p w14:paraId="79F992A8">
      <w:pPr>
        <w:jc w:val="both"/>
        <w:rPr>
          <w:rFonts w:ascii="Arial" w:hAnsi="Arial" w:cs="Arial"/>
          <w:b/>
          <w:bCs/>
          <w:color w:val="000000"/>
          <w:sz w:val="24"/>
          <w:szCs w:val="24"/>
        </w:rPr>
      </w:pPr>
    </w:p>
    <w:p w14:paraId="0C68943B">
      <w:pPr>
        <w:jc w:val="both"/>
        <w:rPr>
          <w:rFonts w:ascii="Arial" w:hAnsi="Arial" w:cs="Arial"/>
          <w:b/>
          <w:bCs/>
          <w:color w:val="000000"/>
          <w:sz w:val="24"/>
          <w:szCs w:val="24"/>
        </w:rPr>
      </w:pPr>
    </w:p>
    <w:p w14:paraId="23278513">
      <w:pPr>
        <w:jc w:val="both"/>
        <w:rPr>
          <w:rFonts w:ascii="Arial" w:hAnsi="Arial" w:cs="Arial"/>
          <w:b/>
          <w:bCs/>
          <w:color w:val="000000"/>
          <w:sz w:val="24"/>
          <w:szCs w:val="24"/>
        </w:rPr>
      </w:pPr>
    </w:p>
    <w:p w14:paraId="72E03015">
      <w:pPr>
        <w:jc w:val="both"/>
        <w:rPr>
          <w:rFonts w:ascii="Arial" w:hAnsi="Arial" w:cs="Arial"/>
          <w:b/>
          <w:bCs/>
          <w:color w:val="000000"/>
          <w:sz w:val="24"/>
          <w:szCs w:val="24"/>
        </w:rPr>
      </w:pPr>
    </w:p>
    <w:p w14:paraId="2E24D1D6">
      <w:pPr>
        <w:jc w:val="both"/>
        <w:rPr>
          <w:rFonts w:ascii="Arial" w:hAnsi="Arial" w:cs="Arial"/>
          <w:b/>
          <w:bCs/>
          <w:color w:val="000000"/>
          <w:sz w:val="24"/>
          <w:szCs w:val="24"/>
        </w:rPr>
      </w:pPr>
    </w:p>
    <w:p w14:paraId="371B6FC5">
      <w:pPr>
        <w:jc w:val="both"/>
        <w:rPr>
          <w:rFonts w:ascii="Arial" w:hAnsi="Arial" w:cs="Arial"/>
          <w:b/>
          <w:bCs/>
          <w:color w:val="000000"/>
          <w:sz w:val="24"/>
          <w:szCs w:val="24"/>
        </w:rPr>
      </w:pPr>
    </w:p>
    <w:p w14:paraId="61D31520">
      <w:pPr>
        <w:jc w:val="both"/>
        <w:rPr>
          <w:rFonts w:ascii="Arial" w:hAnsi="Arial" w:cs="Arial"/>
          <w:b/>
          <w:bCs/>
          <w:color w:val="000000"/>
          <w:sz w:val="24"/>
          <w:szCs w:val="24"/>
        </w:rPr>
      </w:pPr>
    </w:p>
    <w:p w14:paraId="3EA585E8">
      <w:pPr>
        <w:jc w:val="both"/>
        <w:rPr>
          <w:rFonts w:ascii="Arial" w:hAnsi="Arial" w:cs="Arial"/>
          <w:b/>
          <w:bCs/>
          <w:color w:val="000000"/>
          <w:sz w:val="24"/>
          <w:szCs w:val="24"/>
        </w:rPr>
      </w:pPr>
    </w:p>
    <w:p w14:paraId="613CD61E">
      <w:pPr>
        <w:jc w:val="both"/>
        <w:rPr>
          <w:rFonts w:ascii="Arial" w:hAnsi="Arial" w:cs="Arial"/>
          <w:b/>
          <w:bCs/>
          <w:color w:val="000000"/>
          <w:sz w:val="24"/>
          <w:szCs w:val="24"/>
        </w:rPr>
      </w:pPr>
    </w:p>
    <w:p w14:paraId="61287F3F">
      <w:pPr>
        <w:jc w:val="both"/>
        <w:rPr>
          <w:rFonts w:ascii="Arial" w:hAnsi="Arial" w:cs="Arial"/>
          <w:b/>
          <w:bCs/>
          <w:color w:val="000000"/>
          <w:sz w:val="24"/>
          <w:szCs w:val="24"/>
        </w:rPr>
      </w:pPr>
    </w:p>
    <w:p w14:paraId="63E0CB1E">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360" w:leftChars="0" w:firstLineChars="0"/>
        <w:jc w:val="both"/>
        <w:outlineLvl w:val="0"/>
        <w:rPr>
          <w:rFonts w:ascii="Arial" w:hAnsi="Arial" w:cs="Arial"/>
          <w:b/>
          <w:sz w:val="24"/>
          <w:szCs w:val="24"/>
        </w:rPr>
      </w:pPr>
      <w:bookmarkStart w:id="12" w:name="_Toc62730565"/>
      <w:r>
        <w:rPr>
          <w:rFonts w:ascii="Arial" w:hAnsi="Arial" w:cs="Arial"/>
          <w:b/>
          <w:sz w:val="24"/>
          <w:szCs w:val="24"/>
        </w:rPr>
        <w:t>NAČIN ZAKLJUČIVANJA I IZMJENE UGOVORA O JAVNOJ NABAVCI</w:t>
      </w:r>
      <w:bookmarkEnd w:id="12"/>
    </w:p>
    <w:p w14:paraId="04C4EF97">
      <w:pPr>
        <w:jc w:val="both"/>
        <w:rPr>
          <w:rFonts w:ascii="Arial" w:hAnsi="Arial" w:cs="Arial"/>
          <w:i/>
          <w:sz w:val="24"/>
          <w:szCs w:val="24"/>
        </w:rPr>
      </w:pPr>
    </w:p>
    <w:p w14:paraId="3B563200">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5975353D">
      <w:pPr>
        <w:jc w:val="both"/>
        <w:rPr>
          <w:rFonts w:ascii="Arial" w:hAnsi="Arial" w:cs="Arial"/>
        </w:rPr>
      </w:pPr>
    </w:p>
    <w:p w14:paraId="45C63F7D">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14:paraId="4E6A9D5D">
      <w:pPr>
        <w:jc w:val="both"/>
        <w:rPr>
          <w:rFonts w:ascii="Arial" w:hAnsi="Arial" w:cs="Arial"/>
        </w:rPr>
      </w:pPr>
    </w:p>
    <w:p w14:paraId="78F86634">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8"/>
      </w:r>
    </w:p>
    <w:p w14:paraId="391CE46C">
      <w:pPr>
        <w:jc w:val="both"/>
        <w:rPr>
          <w:rFonts w:ascii="Arial" w:hAnsi="Arial" w:cs="Arial"/>
          <w:color w:val="000000"/>
        </w:rPr>
      </w:pPr>
    </w:p>
    <w:p w14:paraId="5BF215CD">
      <w:pPr>
        <w:jc w:val="both"/>
        <w:rPr>
          <w:rFonts w:ascii="Arial" w:hAnsi="Arial" w:eastAsia="Calibri" w:cs="Arial"/>
        </w:rPr>
      </w:pPr>
      <w:r>
        <w:rPr>
          <w:rFonts w:ascii="Arial" w:hAnsi="Arial" w:eastAsia="Calibri" w:cs="Arial"/>
        </w:rPr>
        <w:t xml:space="preserve">Ugovorne strane su saglasne da do raskida Ugovora može doći ako Dobavljač ne bude izvršavao svoje obaveze u rokovima i na način predvidjen Ugovorom: </w:t>
      </w:r>
    </w:p>
    <w:p w14:paraId="13C436B7">
      <w:pPr>
        <w:jc w:val="both"/>
        <w:rPr>
          <w:rFonts w:ascii="Arial" w:hAnsi="Arial" w:eastAsia="Calibri" w:cs="Arial"/>
        </w:rPr>
      </w:pPr>
      <w:r>
        <w:rPr>
          <w:rFonts w:ascii="Arial" w:hAnsi="Arial" w:eastAsia="Calibri" w:cs="Arial"/>
        </w:rPr>
        <w:t xml:space="preserve">-U slučaju kada Naručilac ustanovi da roba koja je predmet ovog ugovora ili način i rokovi na koji se ista se isporučuje, odstupa od ponuđenog iz ponude Dobavljača. </w:t>
      </w:r>
    </w:p>
    <w:p w14:paraId="26A7E165">
      <w:pPr>
        <w:jc w:val="both"/>
        <w:rPr>
          <w:rFonts w:ascii="Arial" w:hAnsi="Arial" w:eastAsia="Calibri" w:cs="Arial"/>
          <w:bCs/>
        </w:rPr>
      </w:pPr>
      <w:r>
        <w:rPr>
          <w:rFonts w:ascii="Arial" w:hAnsi="Arial" w:eastAsia="Calibri" w:cs="Arial"/>
          <w:bCs/>
        </w:rPr>
        <w:t xml:space="preserve">Naručilac će u slučaju </w:t>
      </w:r>
      <w:r>
        <w:rPr>
          <w:rFonts w:ascii="Arial" w:hAnsi="Arial" w:eastAsia="Calibri" w:cs="Arial"/>
          <w:bCs/>
          <w:lang w:val="sl-SI"/>
        </w:rPr>
        <w:t>uočavanja propusta u obavljanju posla</w:t>
      </w:r>
      <w:r>
        <w:rPr>
          <w:rFonts w:ascii="Arial" w:hAnsi="Arial" w:eastAsia="Calibri" w:cs="Arial"/>
          <w:bCs/>
        </w:rPr>
        <w:t xml:space="preserve"> pisanim putem da pozove Dobavljača i da putem Zapisnika zajednički konstatuju uzrok</w:t>
      </w:r>
      <w:r>
        <w:rPr>
          <w:rFonts w:ascii="Arial" w:hAnsi="Arial" w:eastAsia="Calibri" w:cs="Arial"/>
          <w:bCs/>
          <w:lang w:val="sl-SI"/>
        </w:rPr>
        <w:t xml:space="preserve"> i obim uočenih propusta</w:t>
      </w:r>
      <w:r>
        <w:rPr>
          <w:rFonts w:ascii="Arial" w:hAnsi="Arial" w:eastAsia="Calibri" w:cs="Arial"/>
          <w:bCs/>
        </w:rPr>
        <w:t>.</w:t>
      </w:r>
    </w:p>
    <w:p w14:paraId="2B24FF4C">
      <w:pPr>
        <w:jc w:val="both"/>
        <w:rPr>
          <w:rFonts w:ascii="Arial" w:hAnsi="Arial" w:eastAsia="Calibri" w:cs="Arial"/>
          <w:bCs/>
        </w:rPr>
      </w:pPr>
    </w:p>
    <w:p w14:paraId="436449CD">
      <w:pPr>
        <w:jc w:val="both"/>
        <w:rPr>
          <w:rFonts w:hint="default" w:ascii="Arial" w:hAnsi="Arial" w:cs="Arial"/>
          <w:b/>
          <w:bCs/>
          <w:color w:val="auto"/>
          <w:sz w:val="24"/>
          <w:szCs w:val="24"/>
          <w:shd w:val="clear" w:color="auto" w:fill="auto"/>
        </w:rPr>
      </w:pPr>
      <w:r>
        <w:rPr>
          <w:rFonts w:hint="default" w:ascii="Arial" w:hAnsi="Arial" w:eastAsia="sans-serif" w:cs="Arial"/>
          <w:i w:val="0"/>
          <w:iCs w:val="0"/>
          <w:caps w:val="0"/>
          <w:color w:val="auto"/>
          <w:spacing w:val="0"/>
          <w:sz w:val="24"/>
          <w:szCs w:val="24"/>
          <w:shd w:val="clear" w:color="auto" w:fill="auto"/>
        </w:rPr>
        <w:t>Naručilac će imenovati lica koja će izvršiti kontrolu da li preuzeti korišćeni autobus odgovara opisu i bitnim karakteristikama koji su definisani Tenderskom dokumentacijom i Ponudom Dobavljača. Preuzimanje korišćenog autobusa biće potvrđeno Zapisnikom o primopredaji, koji sačinjavaju i potpisuju ovlašćeni predstavnici ugovornih strana. Smatra se da je izvršena adekvatna primopredaja predmetnog sredstva, kada ovlašćena lica Naručioca, u mjestu isporuke izvrše prijem istog, što se potvrđuje zapisnikom, koji potpisuju prisutna ovlašćena lica Naručioca i Dobavljača. Ako se zapisnički utvrdi da korišćen</w:t>
      </w:r>
      <w:r>
        <w:rPr>
          <w:rFonts w:hint="default" w:ascii="Arial" w:hAnsi="Arial" w:eastAsia="sans-serif" w:cs="Arial"/>
          <w:i w:val="0"/>
          <w:iCs w:val="0"/>
          <w:caps w:val="0"/>
          <w:color w:val="auto"/>
          <w:spacing w:val="0"/>
          <w:sz w:val="24"/>
          <w:szCs w:val="24"/>
          <w:shd w:val="clear" w:color="auto" w:fill="auto"/>
          <w:lang w:val="sr-Latn-ME"/>
        </w:rPr>
        <w:t>i</w:t>
      </w:r>
      <w:bookmarkStart w:id="18" w:name="_GoBack"/>
      <w:bookmarkEnd w:id="18"/>
      <w:r>
        <w:rPr>
          <w:rFonts w:hint="default" w:ascii="Arial" w:hAnsi="Arial" w:eastAsia="sans-serif" w:cs="Arial"/>
          <w:i w:val="0"/>
          <w:iCs w:val="0"/>
          <w:caps w:val="0"/>
          <w:color w:val="auto"/>
          <w:spacing w:val="0"/>
          <w:sz w:val="24"/>
          <w:szCs w:val="24"/>
          <w:shd w:val="clear" w:color="auto" w:fill="auto"/>
        </w:rPr>
        <w:t xml:space="preserve"> autobus koji je Naručilac preuzeo od Dobavljača ima nedostatke i očiglednih grešaka, Dobavljač mora iste otkloniti nakasnije u roku od 7 dana od dana sačinjavanja zapisnika o reklamaciji, a ukoliko to ne učini ili ako se ista ili slična greška ponovi, Dobavljač mora korišćeni autobus zamijeniti drugim koje ima jednake ili bolje tehničke karakteristike. Ukoliko Dobavljač ne postupi u skladu sa traženim, naručilac će raskinuti Ugovor i aktivirati Garanciju za dobro izvršenje ugovora.</w:t>
      </w:r>
    </w:p>
    <w:p w14:paraId="38646E4B">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360" w:leftChars="0" w:firstLineChars="0"/>
        <w:jc w:val="both"/>
        <w:outlineLvl w:val="0"/>
        <w:rPr>
          <w:rFonts w:ascii="Arial" w:hAnsi="Arial" w:cs="Arial"/>
          <w:b/>
          <w:sz w:val="24"/>
          <w:szCs w:val="24"/>
        </w:rPr>
      </w:pPr>
      <w:bookmarkStart w:id="13" w:name="_Toc62730566"/>
      <w:r>
        <w:rPr>
          <w:rFonts w:ascii="Arial" w:hAnsi="Arial" w:cs="Arial"/>
          <w:b/>
          <w:sz w:val="24"/>
          <w:szCs w:val="24"/>
        </w:rPr>
        <w:t>ZAHTJEV ZA POJAŠNJENJE ILI IZMJENU I DOPUNU TENDERSKE DOKUMENTACIJE</w:t>
      </w:r>
      <w:bookmarkEnd w:id="13"/>
    </w:p>
    <w:p w14:paraId="206B89CB">
      <w:pPr>
        <w:jc w:val="both"/>
        <w:rPr>
          <w:rFonts w:ascii="Arial" w:hAnsi="Arial" w:cs="Arial"/>
          <w:sz w:val="24"/>
          <w:szCs w:val="24"/>
        </w:rPr>
      </w:pPr>
    </w:p>
    <w:p w14:paraId="61CBFD05">
      <w:pPr>
        <w:autoSpaceDE w:val="0"/>
        <w:autoSpaceDN w:val="0"/>
        <w:adjustRightInd w:val="0"/>
        <w:jc w:val="both"/>
        <w:rPr>
          <w:rFonts w:ascii="Arial" w:hAnsi="Arial" w:cs="Arial"/>
          <w:sz w:val="24"/>
          <w:szCs w:val="24"/>
        </w:rPr>
      </w:pPr>
      <w:r>
        <w:rPr>
          <w:rFonts w:ascii="Arial"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35646C3">
      <w:pPr>
        <w:jc w:val="both"/>
        <w:rPr>
          <w:rFonts w:ascii="Arial" w:hAnsi="Arial" w:cs="Arial"/>
          <w:sz w:val="24"/>
          <w:szCs w:val="24"/>
        </w:rPr>
      </w:pPr>
    </w:p>
    <w:p w14:paraId="6EC145E6">
      <w:pPr>
        <w:jc w:val="both"/>
        <w:rPr>
          <w:rFonts w:ascii="Arial" w:hAnsi="Arial" w:cs="Arial"/>
          <w:sz w:val="24"/>
          <w:szCs w:val="24"/>
        </w:rPr>
      </w:pPr>
      <w:r>
        <w:rPr>
          <w:rFonts w:ascii="Arial" w:hAnsi="Arial" w:cs="Arial"/>
          <w:sz w:val="24"/>
          <w:szCs w:val="24"/>
        </w:rPr>
        <w:t>Privredni subjekat ima pravo da pisanim zahtjevom traži od naručioca pojašnjenje tenderske dokumentacije najkasnije deset dana prije isteka roka određenog za dostavljanje ponuda.</w:t>
      </w:r>
    </w:p>
    <w:p w14:paraId="28589121">
      <w:pPr>
        <w:jc w:val="both"/>
        <w:rPr>
          <w:rFonts w:ascii="Arial" w:hAnsi="Arial" w:cs="Arial"/>
          <w:sz w:val="24"/>
          <w:szCs w:val="24"/>
        </w:rPr>
      </w:pPr>
    </w:p>
    <w:p w14:paraId="20A53780">
      <w:pPr>
        <w:jc w:val="both"/>
        <w:rPr>
          <w:rFonts w:ascii="Arial" w:hAnsi="Arial" w:cs="Arial"/>
          <w:color w:val="000000"/>
          <w:sz w:val="24"/>
          <w:szCs w:val="24"/>
        </w:rPr>
      </w:pPr>
      <w:r>
        <w:rPr>
          <w:rFonts w:ascii="Arial" w:hAnsi="Arial" w:cs="Arial"/>
          <w:color w:val="000000"/>
          <w:sz w:val="24"/>
          <w:szCs w:val="24"/>
        </w:rPr>
        <w:t>Zahtjev se podnosi isključivo putem ESJN-a.</w:t>
      </w:r>
    </w:p>
    <w:p w14:paraId="09F6898D">
      <w:pPr>
        <w:jc w:val="both"/>
        <w:rPr>
          <w:rFonts w:ascii="Arial" w:hAnsi="Arial" w:cs="Arial"/>
          <w:color w:val="000000"/>
          <w:sz w:val="24"/>
          <w:szCs w:val="24"/>
        </w:rPr>
      </w:pPr>
    </w:p>
    <w:p w14:paraId="1A66EADA">
      <w:pPr>
        <w:jc w:val="both"/>
        <w:rPr>
          <w:rFonts w:ascii="Arial" w:hAnsi="Arial" w:cs="Arial"/>
          <w:color w:val="000000"/>
          <w:sz w:val="24"/>
          <w:szCs w:val="24"/>
        </w:rPr>
      </w:pPr>
    </w:p>
    <w:p w14:paraId="718EECC6">
      <w:pPr>
        <w:jc w:val="both"/>
        <w:rPr>
          <w:rFonts w:ascii="Arial" w:hAnsi="Arial" w:cs="Arial"/>
          <w:color w:val="000000"/>
          <w:sz w:val="24"/>
          <w:szCs w:val="24"/>
        </w:rPr>
      </w:pPr>
    </w:p>
    <w:p w14:paraId="7C031802">
      <w:pPr>
        <w:jc w:val="both"/>
        <w:rPr>
          <w:rFonts w:ascii="Arial" w:hAnsi="Arial" w:cs="Arial"/>
          <w:color w:val="000000"/>
          <w:sz w:val="24"/>
          <w:szCs w:val="24"/>
        </w:rPr>
      </w:pPr>
    </w:p>
    <w:p w14:paraId="32E8897F">
      <w:pPr>
        <w:jc w:val="both"/>
        <w:rPr>
          <w:rFonts w:ascii="Arial" w:hAnsi="Arial" w:cs="Arial"/>
          <w:color w:val="000000"/>
          <w:sz w:val="24"/>
          <w:szCs w:val="24"/>
        </w:rPr>
      </w:pPr>
    </w:p>
    <w:p w14:paraId="0690EC48">
      <w:pPr>
        <w:jc w:val="both"/>
        <w:rPr>
          <w:rFonts w:ascii="Arial" w:hAnsi="Arial" w:cs="Arial"/>
          <w:color w:val="000000"/>
          <w:sz w:val="24"/>
          <w:szCs w:val="24"/>
        </w:rPr>
      </w:pPr>
    </w:p>
    <w:p w14:paraId="35483EE3">
      <w:pPr>
        <w:jc w:val="both"/>
        <w:rPr>
          <w:rFonts w:ascii="Arial" w:hAnsi="Arial" w:cs="Arial"/>
          <w:color w:val="000000"/>
          <w:sz w:val="24"/>
          <w:szCs w:val="24"/>
        </w:rPr>
      </w:pPr>
    </w:p>
    <w:p w14:paraId="6D08AB36">
      <w:pPr>
        <w:jc w:val="both"/>
        <w:rPr>
          <w:rFonts w:ascii="Arial" w:hAnsi="Arial" w:cs="Arial"/>
          <w:color w:val="000000"/>
          <w:sz w:val="24"/>
          <w:szCs w:val="24"/>
        </w:rPr>
      </w:pPr>
    </w:p>
    <w:p w14:paraId="6D803C1B">
      <w:pPr>
        <w:jc w:val="both"/>
        <w:rPr>
          <w:rFonts w:ascii="Arial" w:hAnsi="Arial" w:cs="Arial"/>
          <w:color w:val="000000"/>
          <w:sz w:val="24"/>
          <w:szCs w:val="24"/>
        </w:rPr>
      </w:pPr>
    </w:p>
    <w:p w14:paraId="2C21697F">
      <w:pPr>
        <w:jc w:val="both"/>
        <w:rPr>
          <w:rFonts w:ascii="Arial" w:hAnsi="Arial" w:cs="Arial"/>
          <w:color w:val="000000"/>
          <w:sz w:val="24"/>
          <w:szCs w:val="24"/>
        </w:rPr>
      </w:pPr>
    </w:p>
    <w:p w14:paraId="3F1DD1C1">
      <w:pPr>
        <w:jc w:val="both"/>
        <w:rPr>
          <w:rFonts w:ascii="Arial" w:hAnsi="Arial" w:cs="Arial"/>
          <w:color w:val="000000"/>
          <w:sz w:val="24"/>
          <w:szCs w:val="24"/>
        </w:rPr>
      </w:pPr>
    </w:p>
    <w:p w14:paraId="12AC008D">
      <w:pPr>
        <w:jc w:val="both"/>
        <w:rPr>
          <w:rFonts w:ascii="Arial" w:hAnsi="Arial" w:cs="Arial"/>
          <w:color w:val="000000"/>
          <w:sz w:val="24"/>
          <w:szCs w:val="24"/>
        </w:rPr>
      </w:pPr>
    </w:p>
    <w:p w14:paraId="43A8F14F">
      <w:pPr>
        <w:jc w:val="both"/>
        <w:rPr>
          <w:rFonts w:ascii="Arial" w:hAnsi="Arial" w:cs="Arial"/>
          <w:color w:val="000000"/>
          <w:sz w:val="24"/>
          <w:szCs w:val="24"/>
        </w:rPr>
      </w:pPr>
    </w:p>
    <w:p w14:paraId="6924CECA">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180"/>
        <w:jc w:val="both"/>
        <w:outlineLvl w:val="0"/>
        <w:rPr>
          <w:rFonts w:hint="default" w:ascii="Arial" w:hAnsi="Arial" w:cs="Arial"/>
          <w:b/>
          <w:color w:val="000000"/>
          <w:sz w:val="22"/>
          <w:szCs w:val="22"/>
        </w:rPr>
      </w:pPr>
      <w:bookmarkStart w:id="14" w:name="_Toc416180136"/>
      <w:bookmarkStart w:id="15" w:name="_Toc508349235"/>
      <w:bookmarkStart w:id="16" w:name="_Toc62730567"/>
      <w:r>
        <w:rPr>
          <w:rFonts w:hint="default" w:ascii="Arial" w:hAnsi="Arial" w:cs="Arial"/>
          <w:b/>
          <w:sz w:val="22"/>
          <w:szCs w:val="22"/>
        </w:rPr>
        <w:t>IZJAVA NARUČIOCA O NEPOSTOJANJU SUKOBA INTERESA</w:t>
      </w:r>
      <w:bookmarkEnd w:id="14"/>
      <w:bookmarkEnd w:id="15"/>
      <w:bookmarkEnd w:id="16"/>
    </w:p>
    <w:p w14:paraId="31C286E4">
      <w:pPr>
        <w:tabs>
          <w:tab w:val="left" w:pos="1701"/>
          <w:tab w:val="left" w:pos="4820"/>
        </w:tabs>
        <w:jc w:val="both"/>
        <w:rPr>
          <w:rFonts w:hint="default" w:ascii="Arial" w:hAnsi="Arial" w:cs="Arial"/>
          <w:color w:val="000000"/>
          <w:sz w:val="22"/>
          <w:szCs w:val="22"/>
          <w:lang w:val="sr-Latn-ME"/>
        </w:rPr>
      </w:pPr>
      <w:r>
        <w:rPr>
          <w:rFonts w:hint="default" w:ascii="Arial" w:hAnsi="Arial" w:cs="Arial"/>
          <w:color w:val="000000"/>
          <w:sz w:val="22"/>
          <w:szCs w:val="22"/>
          <w:lang w:val="sr-Latn-ME"/>
        </w:rPr>
        <w:t>Putevi doo Podgorica</w:t>
      </w:r>
    </w:p>
    <w:p w14:paraId="2FAEF24F">
      <w:pPr>
        <w:jc w:val="both"/>
        <w:rPr>
          <w:rFonts w:hint="default" w:ascii="Arial" w:hAnsi="Arial" w:cs="Arial"/>
          <w:color w:val="000000"/>
          <w:sz w:val="22"/>
          <w:szCs w:val="22"/>
          <w:lang w:val="sr-Latn-ME"/>
        </w:rPr>
      </w:pPr>
      <w:r>
        <w:rPr>
          <w:rFonts w:hint="default" w:ascii="Arial" w:hAnsi="Arial" w:cs="Arial"/>
          <w:color w:val="000000"/>
          <w:sz w:val="22"/>
          <w:szCs w:val="22"/>
        </w:rPr>
        <w:t xml:space="preserve">Broj: </w:t>
      </w:r>
      <w:r>
        <w:rPr>
          <w:rFonts w:hint="default" w:ascii="Arial" w:hAnsi="Arial" w:cs="Arial"/>
          <w:color w:val="000000"/>
          <w:sz w:val="22"/>
          <w:szCs w:val="22"/>
          <w:lang w:val="sr-Latn-ME"/>
        </w:rPr>
        <w:t>16019</w:t>
      </w:r>
    </w:p>
    <w:p w14:paraId="3455C50B">
      <w:pPr>
        <w:jc w:val="both"/>
        <w:rPr>
          <w:rFonts w:hint="default" w:ascii="Arial" w:hAnsi="Arial" w:cs="Arial"/>
          <w:color w:val="000000"/>
          <w:sz w:val="22"/>
          <w:szCs w:val="22"/>
          <w:lang w:val="sr-Latn-ME"/>
        </w:rPr>
      </w:pPr>
      <w:r>
        <w:rPr>
          <w:rFonts w:hint="default" w:ascii="Arial" w:hAnsi="Arial" w:cs="Arial"/>
          <w:color w:val="000000"/>
          <w:sz w:val="22"/>
          <w:szCs w:val="22"/>
        </w:rPr>
        <w:t>Mjesto i datum:</w:t>
      </w:r>
      <w:r>
        <w:rPr>
          <w:rFonts w:hint="default" w:ascii="Arial" w:hAnsi="Arial" w:cs="Arial"/>
          <w:color w:val="000000"/>
          <w:sz w:val="22"/>
          <w:szCs w:val="22"/>
          <w:lang w:val="sr-Latn-ME"/>
        </w:rPr>
        <w:t xml:space="preserve"> Podgorica, 29.12.2025.godine</w:t>
      </w:r>
    </w:p>
    <w:p w14:paraId="1A2099F0">
      <w:pPr>
        <w:tabs>
          <w:tab w:val="left" w:pos="3290"/>
        </w:tabs>
        <w:jc w:val="both"/>
        <w:rPr>
          <w:rFonts w:hint="default" w:ascii="Arial" w:hAnsi="Arial" w:cs="Arial"/>
          <w:color w:val="000000"/>
          <w:sz w:val="22"/>
          <w:szCs w:val="22"/>
        </w:rPr>
      </w:pPr>
    </w:p>
    <w:p w14:paraId="1C42E1B4">
      <w:pPr>
        <w:tabs>
          <w:tab w:val="left" w:pos="3290"/>
        </w:tabs>
        <w:ind w:firstLine="708"/>
        <w:jc w:val="both"/>
        <w:rPr>
          <w:rFonts w:hint="default" w:ascii="Arial" w:hAnsi="Arial" w:cs="Arial"/>
          <w:color w:val="000000"/>
          <w:sz w:val="22"/>
          <w:szCs w:val="22"/>
        </w:rPr>
      </w:pPr>
      <w:r>
        <w:rPr>
          <w:rFonts w:hint="default" w:ascii="Arial" w:hAnsi="Arial" w:cs="Arial"/>
          <w:color w:val="000000"/>
          <w:sz w:val="22"/>
          <w:szCs w:val="22"/>
        </w:rPr>
        <w:t>U skladu sa članom 43 stav 1 Zakona o javnim nabavkama („Službeni list CG”, br.74/19</w:t>
      </w:r>
      <w:r>
        <w:rPr>
          <w:rFonts w:hint="default" w:ascii="Arial" w:hAnsi="Arial" w:cs="Arial"/>
          <w:color w:val="000000"/>
          <w:sz w:val="22"/>
          <w:szCs w:val="22"/>
          <w:lang w:val="sr-Latn-ME"/>
        </w:rPr>
        <w:t xml:space="preserve"> i 3/23 i 011/23</w:t>
      </w:r>
      <w:r>
        <w:rPr>
          <w:rFonts w:hint="default" w:ascii="Arial" w:hAnsi="Arial" w:cs="Arial"/>
          <w:color w:val="000000"/>
          <w:sz w:val="22"/>
          <w:szCs w:val="22"/>
        </w:rPr>
        <w:t xml:space="preserve">), </w:t>
      </w:r>
    </w:p>
    <w:p w14:paraId="00E1B9CB">
      <w:pPr>
        <w:tabs>
          <w:tab w:val="left" w:pos="3290"/>
        </w:tabs>
        <w:jc w:val="center"/>
        <w:rPr>
          <w:rFonts w:hint="default" w:ascii="Arial" w:hAnsi="Arial" w:cs="Arial"/>
          <w:b/>
          <w:bCs/>
          <w:color w:val="000000"/>
          <w:sz w:val="22"/>
          <w:szCs w:val="22"/>
        </w:rPr>
      </w:pPr>
    </w:p>
    <w:p w14:paraId="7AFC0A83">
      <w:pPr>
        <w:tabs>
          <w:tab w:val="left" w:pos="3290"/>
        </w:tabs>
        <w:jc w:val="center"/>
        <w:rPr>
          <w:rFonts w:hint="default" w:ascii="Arial" w:hAnsi="Arial" w:cs="Arial"/>
          <w:b/>
          <w:bCs/>
          <w:color w:val="000000"/>
          <w:sz w:val="22"/>
          <w:szCs w:val="22"/>
        </w:rPr>
      </w:pPr>
      <w:r>
        <w:rPr>
          <w:rFonts w:hint="default" w:ascii="Arial" w:hAnsi="Arial" w:cs="Arial"/>
          <w:b/>
          <w:bCs/>
          <w:color w:val="000000"/>
          <w:sz w:val="22"/>
          <w:szCs w:val="22"/>
        </w:rPr>
        <w:t>Izjavljujem</w:t>
      </w:r>
    </w:p>
    <w:p w14:paraId="399FC48D">
      <w:pPr>
        <w:tabs>
          <w:tab w:val="left" w:pos="3290"/>
        </w:tabs>
        <w:jc w:val="both"/>
        <w:rPr>
          <w:rFonts w:hint="default" w:ascii="Arial" w:hAnsi="Arial" w:cs="Arial"/>
          <w:color w:val="000000"/>
          <w:sz w:val="22"/>
          <w:szCs w:val="22"/>
        </w:rPr>
      </w:pPr>
    </w:p>
    <w:p w14:paraId="61FFB610">
      <w:pPr>
        <w:tabs>
          <w:tab w:val="left" w:pos="3290"/>
        </w:tabs>
        <w:jc w:val="both"/>
        <w:rPr>
          <w:rFonts w:hint="default" w:ascii="Arial" w:hAnsi="Arial" w:cs="Arial"/>
          <w:color w:val="000000"/>
          <w:sz w:val="22"/>
          <w:szCs w:val="22"/>
        </w:rPr>
      </w:pPr>
      <w:r>
        <w:rPr>
          <w:rFonts w:hint="default" w:ascii="Arial" w:hAnsi="Arial" w:cs="Arial"/>
          <w:color w:val="000000"/>
          <w:sz w:val="22"/>
          <w:szCs w:val="22"/>
        </w:rPr>
        <w:t xml:space="preserve">da u postupku javne nabavke redni broj </w:t>
      </w:r>
      <w:r>
        <w:rPr>
          <w:rFonts w:hint="default" w:ascii="Arial" w:hAnsi="Arial" w:cs="Arial"/>
          <w:color w:val="000000"/>
          <w:sz w:val="22"/>
          <w:szCs w:val="22"/>
          <w:lang w:val="sr-Latn-ME"/>
        </w:rPr>
        <w:t xml:space="preserve">03 </w:t>
      </w:r>
      <w:r>
        <w:rPr>
          <w:rFonts w:hint="default" w:ascii="Arial" w:hAnsi="Arial" w:cs="Arial"/>
          <w:color w:val="000000"/>
          <w:sz w:val="22"/>
          <w:szCs w:val="22"/>
        </w:rPr>
        <w:t>iz Plana javn</w:t>
      </w:r>
      <w:r>
        <w:rPr>
          <w:rFonts w:hint="default" w:ascii="Arial" w:hAnsi="Arial" w:cs="Arial"/>
          <w:color w:val="000000"/>
          <w:sz w:val="22"/>
          <w:szCs w:val="22"/>
          <w:lang w:val="sr-Latn-ME"/>
        </w:rPr>
        <w:t>ih</w:t>
      </w:r>
      <w:r>
        <w:rPr>
          <w:rFonts w:hint="default" w:ascii="Arial" w:hAnsi="Arial" w:cs="Arial"/>
          <w:color w:val="000000"/>
          <w:sz w:val="22"/>
          <w:szCs w:val="22"/>
        </w:rPr>
        <w:t xml:space="preserve"> nabavk</w:t>
      </w:r>
      <w:r>
        <w:rPr>
          <w:rFonts w:hint="default" w:ascii="Arial" w:hAnsi="Arial" w:cs="Arial"/>
          <w:color w:val="000000"/>
          <w:sz w:val="22"/>
          <w:szCs w:val="22"/>
          <w:lang w:val="sr-Latn-ME"/>
        </w:rPr>
        <w:t>i</w:t>
      </w:r>
      <w:r>
        <w:rPr>
          <w:rFonts w:hint="default" w:ascii="Arial" w:hAnsi="Arial" w:cs="Arial"/>
          <w:color w:val="000000"/>
          <w:sz w:val="22"/>
          <w:szCs w:val="22"/>
        </w:rPr>
        <w:t xml:space="preserve">  </w:t>
      </w:r>
      <w:r>
        <w:rPr>
          <w:rFonts w:hint="default" w:ascii="Arial" w:hAnsi="Arial" w:cs="Arial"/>
          <w:sz w:val="22"/>
          <w:szCs w:val="22"/>
        </w:rPr>
        <w:t xml:space="preserve">br. </w:t>
      </w:r>
      <w:r>
        <w:rPr>
          <w:rFonts w:hint="default" w:ascii="Arial" w:hAnsi="Arial" w:cs="Arial"/>
          <w:sz w:val="22"/>
          <w:szCs w:val="22"/>
          <w:lang w:val="sr-Latn-ME"/>
        </w:rPr>
        <w:t>22147</w:t>
      </w:r>
      <w:r>
        <w:rPr>
          <w:rFonts w:hint="default" w:ascii="Arial" w:hAnsi="Arial" w:cs="Arial"/>
          <w:sz w:val="22"/>
          <w:szCs w:val="22"/>
        </w:rPr>
        <w:t>,</w:t>
      </w:r>
      <w:r>
        <w:rPr>
          <w:rFonts w:hint="default" w:ascii="Arial" w:hAnsi="Arial" w:cs="Arial"/>
          <w:sz w:val="22"/>
          <w:szCs w:val="22"/>
          <w:lang w:val="pl-PL"/>
        </w:rPr>
        <w:t xml:space="preserve"> objavljenog na portalu  </w:t>
      </w:r>
      <w:r>
        <w:rPr>
          <w:rFonts w:hint="default" w:ascii="Arial" w:hAnsi="Arial" w:cs="Arial"/>
          <w:sz w:val="22"/>
          <w:szCs w:val="22"/>
        </w:rPr>
        <w:t>Direktorata za politiku javnih nabavki,</w:t>
      </w:r>
      <w:r>
        <w:rPr>
          <w:rFonts w:hint="default" w:ascii="Arial" w:hAnsi="Arial" w:cs="Arial"/>
          <w:sz w:val="22"/>
          <w:szCs w:val="22"/>
          <w:lang w:val="pl-PL"/>
        </w:rPr>
        <w:t xml:space="preserve"> dana </w:t>
      </w:r>
      <w:r>
        <w:rPr>
          <w:rFonts w:hint="default" w:ascii="Arial" w:hAnsi="Arial" w:cs="Arial"/>
          <w:sz w:val="22"/>
          <w:szCs w:val="22"/>
          <w:lang w:val="sr-Latn-ME"/>
        </w:rPr>
        <w:t>05. decembra</w:t>
      </w:r>
      <w:r>
        <w:rPr>
          <w:rFonts w:hint="default" w:ascii="Arial" w:hAnsi="Arial" w:cs="Arial"/>
          <w:sz w:val="22"/>
          <w:szCs w:val="22"/>
        </w:rPr>
        <w:t xml:space="preserve"> </w:t>
      </w:r>
      <w:r>
        <w:rPr>
          <w:rFonts w:hint="default" w:ascii="Arial" w:hAnsi="Arial" w:cs="Arial"/>
          <w:sz w:val="22"/>
          <w:szCs w:val="22"/>
          <w:lang w:val="pl-PL"/>
        </w:rPr>
        <w:t>20</w:t>
      </w:r>
      <w:r>
        <w:rPr>
          <w:rFonts w:hint="default" w:ascii="Arial" w:hAnsi="Arial" w:cs="Arial"/>
          <w:sz w:val="22"/>
          <w:szCs w:val="22"/>
        </w:rPr>
        <w:t>2</w:t>
      </w:r>
      <w:r>
        <w:rPr>
          <w:rFonts w:hint="default" w:ascii="Arial" w:hAnsi="Arial" w:cs="Arial"/>
          <w:sz w:val="22"/>
          <w:szCs w:val="22"/>
          <w:lang w:val="sr-Latn-ME"/>
        </w:rPr>
        <w:t>5</w:t>
      </w:r>
      <w:r>
        <w:rPr>
          <w:rFonts w:hint="default" w:ascii="Arial" w:hAnsi="Arial" w:cs="Arial"/>
          <w:sz w:val="22"/>
          <w:szCs w:val="22"/>
          <w:lang w:val="pl-PL"/>
        </w:rPr>
        <w:t>.godine</w:t>
      </w:r>
      <w:r>
        <w:rPr>
          <w:rFonts w:hint="default" w:ascii="Arial" w:hAnsi="Arial" w:cs="Arial"/>
          <w:sz w:val="22"/>
          <w:szCs w:val="22"/>
          <w:lang w:val="sl-SI"/>
        </w:rPr>
        <w:t>,</w:t>
      </w:r>
      <w:r>
        <w:rPr>
          <w:rFonts w:hint="default" w:ascii="Arial" w:hAnsi="Arial" w:cs="Arial"/>
          <w:sz w:val="22"/>
          <w:szCs w:val="22"/>
        </w:rPr>
        <w:t xml:space="preserve"> zaveden</w:t>
      </w:r>
      <w:r>
        <w:rPr>
          <w:rFonts w:hint="default" w:ascii="Arial" w:hAnsi="Arial" w:cs="Arial"/>
          <w:sz w:val="22"/>
          <w:szCs w:val="22"/>
          <w:lang w:val="sr-Latn-ME"/>
        </w:rPr>
        <w:t>im</w:t>
      </w:r>
      <w:r>
        <w:rPr>
          <w:rFonts w:hint="default" w:ascii="Arial" w:hAnsi="Arial" w:cs="Arial"/>
          <w:sz w:val="22"/>
          <w:szCs w:val="22"/>
        </w:rPr>
        <w:t xml:space="preserve"> pod brojem </w:t>
      </w:r>
      <w:r>
        <w:rPr>
          <w:rFonts w:hint="default" w:ascii="Arial" w:hAnsi="Arial" w:cs="Arial"/>
          <w:sz w:val="22"/>
          <w:szCs w:val="22"/>
          <w:lang w:val="sr-Latn-ME"/>
        </w:rPr>
        <w:t>2567/6</w:t>
      </w:r>
      <w:r>
        <w:rPr>
          <w:rFonts w:hint="default" w:ascii="Arial" w:hAnsi="Arial" w:cs="Arial"/>
          <w:sz w:val="22"/>
          <w:szCs w:val="22"/>
        </w:rPr>
        <w:t>,</w:t>
      </w:r>
      <w:r>
        <w:rPr>
          <w:rFonts w:hint="default" w:ascii="Arial" w:hAnsi="Arial" w:cs="Arial"/>
          <w:color w:val="000000"/>
          <w:sz w:val="22"/>
          <w:szCs w:val="22"/>
        </w:rPr>
        <w:t xml:space="preserve"> za nabavku </w:t>
      </w:r>
      <w:r>
        <w:rPr>
          <w:rFonts w:hint="default" w:ascii="Arial" w:hAnsi="Arial" w:cs="Arial"/>
          <w:color w:val="000000"/>
          <w:sz w:val="22"/>
          <w:szCs w:val="22"/>
          <w:lang w:val="sr-Latn-ME"/>
        </w:rPr>
        <w:t xml:space="preserve">robe - </w:t>
      </w:r>
      <w:r>
        <w:rPr>
          <w:rFonts w:hint="default" w:ascii="Arial" w:hAnsi="Arial"/>
          <w:color w:val="000000"/>
          <w:sz w:val="22"/>
          <w:szCs w:val="22"/>
          <w:lang w:val="sr-Latn-ME"/>
        </w:rPr>
        <w:t>Autobusi za javni prevoz putnika,</w:t>
      </w:r>
      <w:r>
        <w:rPr>
          <w:rFonts w:hint="default" w:ascii="Arial" w:hAnsi="Arial" w:cs="Arial"/>
          <w:color w:val="000000"/>
          <w:sz w:val="22"/>
          <w:szCs w:val="22"/>
        </w:rPr>
        <w:t xml:space="preserve"> nijesam u sukobu interesa u smislu člana 41 stav 1 tačka 1 Zakona o javnim nabavkama i da ne postoji ekonomski i drugi lični interes koji može uticati na moju nepristrasnost i nezavisnost u ovom postupku javne nabavke.</w:t>
      </w:r>
    </w:p>
    <w:p w14:paraId="62ADCCEC">
      <w:pPr>
        <w:tabs>
          <w:tab w:val="left" w:pos="3290"/>
        </w:tabs>
        <w:jc w:val="both"/>
        <w:rPr>
          <w:rFonts w:hint="default" w:ascii="Arial" w:hAnsi="Arial" w:cs="Arial"/>
          <w:color w:val="000000"/>
          <w:sz w:val="22"/>
          <w:szCs w:val="22"/>
        </w:rPr>
      </w:pPr>
    </w:p>
    <w:p w14:paraId="6098164C">
      <w:pPr>
        <w:jc w:val="center"/>
        <w:rPr>
          <w:rFonts w:hint="default" w:ascii="Arial" w:hAnsi="Arial" w:cs="Arial"/>
          <w:b/>
          <w:color w:val="000000"/>
          <w:sz w:val="22"/>
          <w:szCs w:val="22"/>
        </w:rPr>
      </w:pPr>
      <w:r>
        <w:rPr>
          <w:rFonts w:hint="default" w:ascii="Arial" w:hAnsi="Arial" w:cs="Arial"/>
          <w:color w:val="000000"/>
          <w:sz w:val="22"/>
          <w:szCs w:val="22"/>
        </w:rPr>
        <w:t xml:space="preserve">                                                                                                    </w:t>
      </w:r>
      <w:r>
        <w:rPr>
          <w:rFonts w:hint="default" w:ascii="Arial" w:hAnsi="Arial" w:cs="Arial"/>
          <w:color w:val="000000"/>
          <w:sz w:val="22"/>
          <w:szCs w:val="22"/>
          <w:lang w:val="sr-Latn-ME"/>
        </w:rPr>
        <w:t xml:space="preserve">    </w:t>
      </w:r>
      <w:r>
        <w:rPr>
          <w:rFonts w:hint="default" w:ascii="Arial" w:hAnsi="Arial" w:cs="Arial"/>
          <w:color w:val="000000"/>
          <w:sz w:val="22"/>
          <w:szCs w:val="22"/>
        </w:rPr>
        <w:t xml:space="preserve">     </w:t>
      </w:r>
      <w:r>
        <w:rPr>
          <w:rFonts w:hint="default" w:ascii="Arial" w:hAnsi="Arial" w:cs="Arial"/>
          <w:b/>
          <w:color w:val="000000"/>
          <w:sz w:val="22"/>
          <w:szCs w:val="22"/>
        </w:rPr>
        <w:t>Ovlaš</w:t>
      </w:r>
      <w:r>
        <w:rPr>
          <w:rFonts w:hint="default" w:ascii="Arial" w:hAnsi="Arial" w:cs="Arial"/>
          <w:b/>
          <w:color w:val="000000"/>
          <w:sz w:val="22"/>
          <w:szCs w:val="22"/>
          <w:lang w:val="sr-Latn-ME"/>
        </w:rPr>
        <w:t>ć</w:t>
      </w:r>
      <w:r>
        <w:rPr>
          <w:rFonts w:hint="default" w:ascii="Arial" w:hAnsi="Arial" w:cs="Arial"/>
          <w:b/>
          <w:color w:val="000000"/>
          <w:sz w:val="22"/>
          <w:szCs w:val="22"/>
        </w:rPr>
        <w:t xml:space="preserve">eno lice naručioca </w:t>
      </w:r>
    </w:p>
    <w:p w14:paraId="75FCCD04">
      <w:pPr>
        <w:jc w:val="center"/>
        <w:rPr>
          <w:rFonts w:hint="default" w:ascii="Arial" w:hAnsi="Arial" w:eastAsia="Calibri" w:cs="Arial"/>
          <w:b/>
          <w:color w:val="000000"/>
          <w:sz w:val="22"/>
          <w:szCs w:val="22"/>
        </w:rPr>
      </w:pPr>
      <w:r>
        <w:rPr>
          <w:rFonts w:hint="default" w:ascii="Arial" w:hAnsi="Arial" w:eastAsia="Calibri" w:cs="Arial"/>
          <w:b/>
          <w:color w:val="000000"/>
          <w:sz w:val="22"/>
          <w:szCs w:val="22"/>
        </w:rPr>
        <w:t xml:space="preserve">                                                                                                    </w:t>
      </w:r>
      <w:r>
        <w:rPr>
          <w:rFonts w:hint="default" w:ascii="Arial" w:hAnsi="Arial" w:eastAsia="Calibri" w:cs="Arial"/>
          <w:b/>
          <w:color w:val="000000"/>
          <w:sz w:val="22"/>
          <w:szCs w:val="22"/>
          <w:lang w:val="sr-Latn-ME"/>
        </w:rPr>
        <w:t xml:space="preserve">                          </w:t>
      </w:r>
      <w:r>
        <w:rPr>
          <w:rFonts w:hint="default" w:ascii="Arial" w:hAnsi="Arial" w:eastAsia="Calibri" w:cs="Arial"/>
          <w:b/>
          <w:color w:val="000000"/>
          <w:sz w:val="22"/>
          <w:szCs w:val="22"/>
        </w:rPr>
        <w:t>Izvršni direktor</w:t>
      </w:r>
    </w:p>
    <w:p w14:paraId="7E79B5AD">
      <w:pPr>
        <w:jc w:val="center"/>
        <w:rPr>
          <w:rFonts w:hint="default" w:ascii="Arial" w:hAnsi="Arial" w:eastAsia="Calibri" w:cs="Arial"/>
          <w:color w:val="000000"/>
          <w:sz w:val="22"/>
          <w:szCs w:val="22"/>
        </w:rPr>
      </w:pP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Radoš Zečević, dipl.pravnik.</w:t>
      </w:r>
    </w:p>
    <w:p w14:paraId="1BE7DAC0">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_______________________</w:t>
      </w:r>
    </w:p>
    <w:p w14:paraId="4A8A5D24">
      <w:pPr>
        <w:tabs>
          <w:tab w:val="left" w:pos="3290"/>
        </w:tabs>
        <w:ind w:left="5664" w:firstLine="708"/>
        <w:jc w:val="center"/>
        <w:rPr>
          <w:rFonts w:hint="default" w:ascii="Arial" w:hAnsi="Arial" w:cs="Arial"/>
          <w:i/>
          <w:iCs/>
          <w:color w:val="000000"/>
          <w:sz w:val="22"/>
          <w:szCs w:val="22"/>
        </w:rPr>
      </w:pPr>
      <w:r>
        <w:rPr>
          <w:rFonts w:hint="default" w:ascii="Arial" w:hAnsi="Arial"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cs="Arial"/>
          <w:i/>
          <w:iCs/>
          <w:color w:val="000000"/>
          <w:sz w:val="20"/>
          <w:szCs w:val="20"/>
        </w:rPr>
        <w:t xml:space="preserve"> s.r.</w:t>
      </w:r>
    </w:p>
    <w:p w14:paraId="2EEBF6BD">
      <w:pPr>
        <w:ind w:firstLine="1134"/>
        <w:jc w:val="right"/>
        <w:rPr>
          <w:rFonts w:hint="default" w:ascii="Arial" w:hAnsi="Arial" w:eastAsia="Calibri" w:cs="Arial"/>
          <w:b/>
          <w:sz w:val="22"/>
          <w:szCs w:val="22"/>
        </w:rPr>
      </w:pPr>
      <w:r>
        <w:rPr>
          <w:rFonts w:hint="default" w:ascii="Arial" w:hAnsi="Arial" w:cs="Arial"/>
          <w:b/>
          <w:color w:val="000000"/>
          <w:sz w:val="22"/>
          <w:szCs w:val="22"/>
        </w:rPr>
        <w:t>Službenik za javne nabavke</w:t>
      </w:r>
      <w:r>
        <w:rPr>
          <w:rFonts w:hint="default" w:ascii="Arial" w:hAnsi="Arial" w:eastAsia="Calibri" w:cs="Arial"/>
          <w:b/>
          <w:sz w:val="22"/>
          <w:szCs w:val="22"/>
        </w:rPr>
        <w:t xml:space="preserve"> </w:t>
      </w:r>
    </w:p>
    <w:p w14:paraId="773C0915">
      <w:pPr>
        <w:wordWrap w:val="0"/>
        <w:ind w:firstLine="1134"/>
        <w:jc w:val="right"/>
        <w:rPr>
          <w:rFonts w:hint="default" w:ascii="Arial" w:hAnsi="Arial" w:eastAsia="Calibri" w:cs="Arial"/>
          <w:bCs/>
          <w:sz w:val="22"/>
          <w:szCs w:val="22"/>
        </w:rPr>
      </w:pPr>
      <w:r>
        <w:rPr>
          <w:rFonts w:hint="default" w:ascii="Arial" w:hAnsi="Arial" w:eastAsia="Calibri" w:cs="Arial"/>
          <w:bCs/>
          <w:sz w:val="22"/>
          <w:szCs w:val="22"/>
        </w:rPr>
        <w:t>mr. Miloš Vučelić</w:t>
      </w:r>
    </w:p>
    <w:p w14:paraId="5490D255">
      <w:pPr>
        <w:tabs>
          <w:tab w:val="left" w:pos="3290"/>
        </w:tabs>
        <w:ind w:firstLine="1134"/>
        <w:jc w:val="right"/>
        <w:rPr>
          <w:rFonts w:hint="default" w:ascii="Arial" w:hAnsi="Arial" w:cs="Arial"/>
          <w:bCs/>
          <w:color w:val="000000"/>
          <w:sz w:val="22"/>
          <w:szCs w:val="22"/>
        </w:rPr>
      </w:pPr>
      <w:r>
        <w:rPr>
          <w:rFonts w:hint="default" w:ascii="Arial" w:hAnsi="Arial" w:cs="Arial"/>
          <w:bCs/>
          <w:color w:val="000000"/>
          <w:sz w:val="22"/>
          <w:szCs w:val="22"/>
        </w:rPr>
        <w:t>_______________________</w:t>
      </w:r>
    </w:p>
    <w:p w14:paraId="7790C449">
      <w:pPr>
        <w:ind w:left="6372"/>
        <w:jc w:val="center"/>
        <w:rPr>
          <w:rFonts w:hint="default" w:ascii="Arial" w:hAnsi="Arial" w:cs="Arial"/>
          <w:bCs/>
          <w:i/>
          <w:iCs/>
          <w:color w:val="000000"/>
          <w:sz w:val="22"/>
          <w:szCs w:val="22"/>
        </w:rPr>
      </w:pPr>
      <w:r>
        <w:rPr>
          <w:rFonts w:hint="default" w:ascii="Arial" w:hAnsi="Arial" w:cs="Arial"/>
          <w:bCs/>
          <w:i/>
          <w:iCs/>
          <w:color w:val="000000"/>
          <w:sz w:val="22"/>
          <w:szCs w:val="22"/>
        </w:rPr>
        <w:t xml:space="preserve">             </w:t>
      </w:r>
      <w:r>
        <w:rPr>
          <w:rFonts w:hint="default" w:ascii="Arial" w:hAnsi="Arial" w:cs="Arial"/>
          <w:bCs/>
          <w:i/>
          <w:iCs/>
          <w:color w:val="000000"/>
          <w:sz w:val="20"/>
          <w:szCs w:val="20"/>
        </w:rPr>
        <w:t xml:space="preserve"> s.r.</w:t>
      </w:r>
    </w:p>
    <w:p w14:paraId="22728A3C">
      <w:pPr>
        <w:tabs>
          <w:tab w:val="left" w:pos="3290"/>
        </w:tabs>
        <w:ind w:firstLine="1134"/>
        <w:jc w:val="right"/>
        <w:rPr>
          <w:rFonts w:hint="default" w:ascii="Arial" w:hAnsi="Arial" w:cs="Arial"/>
          <w:b/>
          <w:color w:val="000000"/>
          <w:sz w:val="22"/>
          <w:szCs w:val="22"/>
        </w:rPr>
      </w:pPr>
      <w:r>
        <w:rPr>
          <w:rFonts w:hint="default" w:ascii="Arial" w:hAnsi="Arial" w:cs="Arial"/>
          <w:b/>
          <w:color w:val="000000"/>
          <w:sz w:val="22"/>
          <w:szCs w:val="22"/>
        </w:rPr>
        <w:t xml:space="preserve">Lice koje je učestvovalo u planiranju javne nabavke </w:t>
      </w:r>
    </w:p>
    <w:p w14:paraId="40C2373C">
      <w:pPr>
        <w:tabs>
          <w:tab w:val="left" w:pos="3290"/>
        </w:tabs>
        <w:ind w:firstLine="1134"/>
        <w:jc w:val="right"/>
        <w:rPr>
          <w:rFonts w:hint="default" w:ascii="Arial" w:hAnsi="Arial" w:eastAsia="Calibri" w:cs="Arial"/>
          <w:bCs/>
          <w:sz w:val="22"/>
          <w:szCs w:val="22"/>
        </w:rPr>
      </w:pPr>
      <w:r>
        <w:rPr>
          <w:rFonts w:hint="default" w:ascii="Arial" w:hAnsi="Arial" w:eastAsia="Calibri" w:cs="Arial"/>
          <w:bCs/>
          <w:sz w:val="22"/>
          <w:szCs w:val="22"/>
          <w:lang w:val="sr-Latn-ME"/>
        </w:rPr>
        <w:t>Slobodan Mandić, mr</w:t>
      </w:r>
      <w:r>
        <w:rPr>
          <w:rFonts w:hint="default" w:ascii="Arial" w:hAnsi="Arial" w:eastAsia="Calibri" w:cs="Arial"/>
          <w:bCs/>
          <w:sz w:val="22"/>
          <w:szCs w:val="22"/>
        </w:rPr>
        <w:t>.</w:t>
      </w:r>
    </w:p>
    <w:p w14:paraId="4F16C089">
      <w:pPr>
        <w:tabs>
          <w:tab w:val="left" w:pos="3290"/>
        </w:tabs>
        <w:ind w:firstLine="1134"/>
        <w:jc w:val="right"/>
        <w:rPr>
          <w:rFonts w:hint="default" w:ascii="Arial" w:hAnsi="Arial" w:eastAsia="Calibri" w:cs="Arial"/>
          <w:bCs/>
          <w:sz w:val="22"/>
          <w:szCs w:val="22"/>
        </w:rPr>
      </w:pPr>
      <w:r>
        <w:rPr>
          <w:rFonts w:hint="default" w:ascii="Arial" w:hAnsi="Arial" w:eastAsia="Calibri" w:cs="Arial"/>
          <w:bCs/>
          <w:sz w:val="22"/>
          <w:szCs w:val="22"/>
        </w:rPr>
        <w:t>_______________________</w:t>
      </w:r>
    </w:p>
    <w:p w14:paraId="40F7722E">
      <w:pPr>
        <w:tabs>
          <w:tab w:val="left" w:pos="3290"/>
        </w:tabs>
        <w:ind w:firstLine="1134"/>
        <w:jc w:val="center"/>
        <w:rPr>
          <w:rFonts w:hint="default" w:ascii="Arial" w:hAnsi="Arial" w:cs="Arial"/>
          <w:bCs/>
          <w:i/>
          <w:iCs/>
          <w:color w:val="000000"/>
          <w:sz w:val="18"/>
          <w:szCs w:val="18"/>
        </w:rPr>
      </w:pPr>
      <w:r>
        <w:rPr>
          <w:rFonts w:hint="default" w:ascii="Arial" w:hAnsi="Arial" w:eastAsia="Calibri" w:cs="Arial"/>
          <w:bCs/>
          <w:i/>
          <w:iCs/>
          <w:sz w:val="18"/>
          <w:szCs w:val="18"/>
        </w:rPr>
        <w:t xml:space="preserve">                                                                                                                        s.r</w:t>
      </w:r>
    </w:p>
    <w:p w14:paraId="34806B15">
      <w:pPr>
        <w:tabs>
          <w:tab w:val="left" w:pos="3290"/>
        </w:tabs>
        <w:ind w:firstLine="1134"/>
        <w:jc w:val="right"/>
        <w:rPr>
          <w:rFonts w:hint="default" w:ascii="Arial" w:hAnsi="Arial" w:cs="Arial"/>
          <w:b/>
          <w:iCs/>
          <w:color w:val="000000"/>
          <w:sz w:val="22"/>
          <w:szCs w:val="22"/>
        </w:rPr>
      </w:pPr>
      <w:r>
        <w:rPr>
          <w:rFonts w:hint="default" w:ascii="Arial" w:hAnsi="Arial" w:cs="Arial"/>
          <w:b/>
          <w:iCs/>
          <w:color w:val="000000"/>
          <w:sz w:val="22"/>
          <w:szCs w:val="22"/>
        </w:rPr>
        <w:t xml:space="preserve">Član komisije </w:t>
      </w:r>
      <w:r>
        <w:rPr>
          <w:rFonts w:hint="default" w:ascii="Arial" w:hAnsi="Arial" w:cs="Arial"/>
          <w:b/>
          <w:sz w:val="22"/>
          <w:szCs w:val="22"/>
        </w:rPr>
        <w:t>za sprovođenje postupka javne nabavk</w:t>
      </w:r>
      <w:r>
        <w:rPr>
          <w:rFonts w:hint="default" w:ascii="Arial" w:hAnsi="Arial" w:cs="Arial"/>
          <w:b/>
          <w:iCs/>
          <w:color w:val="000000"/>
          <w:sz w:val="22"/>
          <w:szCs w:val="22"/>
        </w:rPr>
        <w:t>e</w:t>
      </w:r>
    </w:p>
    <w:p w14:paraId="1ACA3A43">
      <w:pPr>
        <w:tabs>
          <w:tab w:val="left" w:pos="3290"/>
        </w:tabs>
        <w:ind w:firstLine="1134"/>
        <w:jc w:val="right"/>
        <w:rPr>
          <w:rFonts w:hint="default" w:ascii="Arial" w:hAnsi="Arial" w:cs="Arial"/>
          <w:bCs/>
          <w:iCs/>
          <w:color w:val="000000"/>
          <w:sz w:val="22"/>
          <w:szCs w:val="22"/>
          <w:lang w:val="sr-Latn-ME"/>
        </w:rPr>
      </w:pPr>
      <w:r>
        <w:rPr>
          <w:rFonts w:hint="default" w:ascii="Arial" w:hAnsi="Arial" w:eastAsia="Calibri" w:cs="Arial"/>
          <w:bCs/>
          <w:sz w:val="22"/>
          <w:szCs w:val="22"/>
          <w:lang w:val="sr-Latn-ME"/>
        </w:rPr>
        <w:t>Radomir Dulović, dipl.menag</w:t>
      </w:r>
      <w:r>
        <w:rPr>
          <w:rFonts w:hint="default" w:ascii="Arial" w:hAnsi="Arial" w:cs="Arial"/>
          <w:bCs/>
          <w:iCs/>
          <w:color w:val="000000"/>
          <w:sz w:val="22"/>
          <w:szCs w:val="22"/>
          <w:lang w:val="sr-Latn-ME"/>
        </w:rPr>
        <w:t>.</w:t>
      </w:r>
    </w:p>
    <w:p w14:paraId="5E542B09">
      <w:pPr>
        <w:tabs>
          <w:tab w:val="left" w:pos="3290"/>
        </w:tabs>
        <w:ind w:firstLine="1134"/>
        <w:jc w:val="right"/>
        <w:rPr>
          <w:rFonts w:hint="default" w:ascii="Arial" w:hAnsi="Arial" w:cs="Arial"/>
          <w:bCs/>
          <w:color w:val="000000"/>
          <w:sz w:val="22"/>
          <w:szCs w:val="22"/>
        </w:rPr>
      </w:pPr>
      <w:r>
        <w:rPr>
          <w:rFonts w:hint="default" w:ascii="Arial" w:hAnsi="Arial" w:cs="Arial"/>
          <w:bCs/>
          <w:color w:val="000000"/>
          <w:sz w:val="22"/>
          <w:szCs w:val="22"/>
        </w:rPr>
        <w:t>________________________</w:t>
      </w:r>
    </w:p>
    <w:p w14:paraId="0DA2D4EA">
      <w:pPr>
        <w:tabs>
          <w:tab w:val="left" w:pos="3290"/>
        </w:tabs>
        <w:ind w:firstLine="1134"/>
        <w:jc w:val="center"/>
        <w:rPr>
          <w:rFonts w:hint="default" w:ascii="Arial" w:hAnsi="Arial" w:cs="Arial"/>
          <w:bCs/>
          <w:color w:val="000000"/>
          <w:sz w:val="18"/>
          <w:szCs w:val="18"/>
        </w:rPr>
      </w:pPr>
      <w:r>
        <w:rPr>
          <w:rFonts w:hint="default" w:ascii="Arial" w:hAnsi="Arial" w:cs="Arial"/>
          <w:bCs/>
          <w:color w:val="000000"/>
          <w:sz w:val="18"/>
          <w:szCs w:val="18"/>
          <w:lang w:val="sr-Latn-ME"/>
        </w:rPr>
        <w:t xml:space="preserve">                                                                                                                  </w:t>
      </w:r>
      <w:r>
        <w:rPr>
          <w:rFonts w:hint="default" w:ascii="Arial" w:hAnsi="Arial" w:cs="Arial"/>
          <w:bCs/>
          <w:i/>
          <w:iCs/>
          <w:color w:val="000000"/>
          <w:sz w:val="18"/>
          <w:szCs w:val="18"/>
        </w:rPr>
        <w:t xml:space="preserve">     s.r.</w:t>
      </w:r>
    </w:p>
    <w:p w14:paraId="451218B9">
      <w:pPr>
        <w:tabs>
          <w:tab w:val="left" w:pos="3290"/>
        </w:tabs>
        <w:ind w:firstLine="1134"/>
        <w:jc w:val="right"/>
        <w:rPr>
          <w:rFonts w:hint="default" w:ascii="Arial" w:hAnsi="Arial" w:cs="Arial"/>
          <w:b/>
          <w:iCs/>
          <w:color w:val="000000"/>
          <w:sz w:val="22"/>
          <w:szCs w:val="22"/>
        </w:rPr>
      </w:pPr>
      <w:r>
        <w:rPr>
          <w:rFonts w:hint="default" w:ascii="Arial" w:hAnsi="Arial" w:cs="Arial"/>
          <w:b/>
          <w:iCs/>
          <w:color w:val="000000"/>
          <w:sz w:val="22"/>
          <w:szCs w:val="22"/>
        </w:rPr>
        <w:t xml:space="preserve">Član komisije </w:t>
      </w:r>
      <w:r>
        <w:rPr>
          <w:rFonts w:hint="default" w:ascii="Arial" w:hAnsi="Arial" w:cs="Arial"/>
          <w:b/>
          <w:sz w:val="22"/>
          <w:szCs w:val="22"/>
        </w:rPr>
        <w:t>za sprovođenje postupka javne nabavk</w:t>
      </w:r>
      <w:r>
        <w:rPr>
          <w:rFonts w:hint="default" w:ascii="Arial" w:hAnsi="Arial" w:cs="Arial"/>
          <w:b/>
          <w:iCs/>
          <w:color w:val="000000"/>
          <w:sz w:val="22"/>
          <w:szCs w:val="22"/>
        </w:rPr>
        <w:t>e</w:t>
      </w:r>
    </w:p>
    <w:p w14:paraId="314E011A">
      <w:pPr>
        <w:tabs>
          <w:tab w:val="left" w:pos="3290"/>
        </w:tabs>
        <w:wordWrap w:val="0"/>
        <w:jc w:val="right"/>
        <w:rPr>
          <w:rFonts w:hint="default" w:ascii="Arial" w:hAnsi="Arial" w:cs="Arial"/>
          <w:iCs/>
          <w:color w:val="000000"/>
          <w:sz w:val="22"/>
          <w:szCs w:val="22"/>
          <w:lang w:val="sr-Latn-ME"/>
        </w:rPr>
      </w:pPr>
      <w:r>
        <w:rPr>
          <w:rFonts w:hint="default" w:ascii="Arial" w:hAnsi="Arial" w:cs="Arial"/>
          <w:iCs/>
          <w:color w:val="000000"/>
          <w:sz w:val="22"/>
          <w:szCs w:val="22"/>
          <w:lang w:val="sr-Latn-ME"/>
        </w:rPr>
        <w:t xml:space="preserve">mr Miloš Vučelić </w:t>
      </w:r>
    </w:p>
    <w:p w14:paraId="3C2DEDF2">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________________________</w:t>
      </w:r>
    </w:p>
    <w:p w14:paraId="0393B9BE">
      <w:pPr>
        <w:tabs>
          <w:tab w:val="left" w:pos="3290"/>
        </w:tabs>
        <w:ind w:firstLine="1134"/>
        <w:jc w:val="center"/>
        <w:rPr>
          <w:rFonts w:hint="default" w:ascii="Arial" w:hAnsi="Arial" w:cs="Arial"/>
          <w:color w:val="000000"/>
          <w:sz w:val="22"/>
          <w:szCs w:val="22"/>
        </w:rPr>
      </w:pPr>
      <w:r>
        <w:rPr>
          <w:rFonts w:hint="default" w:ascii="Arial" w:hAnsi="Arial" w:cs="Arial"/>
          <w:i/>
          <w:iCs/>
          <w:color w:val="000000"/>
          <w:sz w:val="18"/>
          <w:szCs w:val="18"/>
        </w:rPr>
        <w:t xml:space="preserve">                                                                                                                      s.r.</w:t>
      </w:r>
    </w:p>
    <w:p w14:paraId="3C4AAA63">
      <w:pPr>
        <w:tabs>
          <w:tab w:val="left" w:pos="3290"/>
        </w:tabs>
        <w:ind w:firstLine="1134"/>
        <w:jc w:val="right"/>
        <w:rPr>
          <w:rFonts w:hint="default" w:ascii="Arial" w:hAnsi="Arial" w:cs="Arial"/>
          <w:b/>
          <w:iCs/>
          <w:color w:val="000000"/>
          <w:sz w:val="22"/>
          <w:szCs w:val="22"/>
        </w:rPr>
      </w:pPr>
      <w:r>
        <w:rPr>
          <w:rFonts w:hint="default" w:ascii="Arial" w:hAnsi="Arial" w:cs="Arial"/>
          <w:color w:val="000000"/>
          <w:sz w:val="22"/>
          <w:szCs w:val="22"/>
        </w:rPr>
        <w:t xml:space="preserve">          </w:t>
      </w:r>
      <w:r>
        <w:rPr>
          <w:rFonts w:hint="default" w:ascii="Arial" w:hAnsi="Arial" w:cs="Arial"/>
          <w:b/>
          <w:iCs/>
          <w:color w:val="000000"/>
          <w:sz w:val="22"/>
          <w:szCs w:val="22"/>
        </w:rPr>
        <w:t xml:space="preserve">Član komisije </w:t>
      </w:r>
      <w:r>
        <w:rPr>
          <w:rFonts w:hint="default" w:ascii="Arial" w:hAnsi="Arial" w:cs="Arial"/>
          <w:b/>
          <w:sz w:val="22"/>
          <w:szCs w:val="22"/>
        </w:rPr>
        <w:t>za sprovođenje postupka javne nabavk</w:t>
      </w:r>
      <w:r>
        <w:rPr>
          <w:rFonts w:hint="default" w:ascii="Arial" w:hAnsi="Arial" w:cs="Arial"/>
          <w:b/>
          <w:iCs/>
          <w:color w:val="000000"/>
          <w:sz w:val="22"/>
          <w:szCs w:val="22"/>
        </w:rPr>
        <w:t>e</w:t>
      </w:r>
    </w:p>
    <w:p w14:paraId="037D3659">
      <w:pPr>
        <w:tabs>
          <w:tab w:val="left" w:pos="3290"/>
        </w:tabs>
        <w:ind w:firstLine="1134"/>
        <w:jc w:val="right"/>
        <w:rPr>
          <w:rFonts w:hint="default" w:ascii="Arial" w:hAnsi="Arial" w:cs="Arial"/>
          <w:iCs/>
          <w:color w:val="000000"/>
          <w:sz w:val="22"/>
          <w:szCs w:val="22"/>
          <w:lang w:val="sr-Latn-ME"/>
        </w:rPr>
      </w:pPr>
      <w:r>
        <w:rPr>
          <w:rFonts w:hint="default" w:ascii="Arial" w:hAnsi="Arial" w:eastAsia="Calibri" w:cs="Arial"/>
          <w:bCs/>
          <w:sz w:val="22"/>
          <w:szCs w:val="22"/>
          <w:lang w:val="sr-Latn-ME"/>
        </w:rPr>
        <w:t>Slobodan Mandić, mr</w:t>
      </w:r>
      <w:r>
        <w:rPr>
          <w:rFonts w:hint="default" w:ascii="Arial" w:hAnsi="Arial" w:eastAsia="Calibri" w:cs="Arial"/>
          <w:bCs/>
          <w:sz w:val="22"/>
          <w:szCs w:val="22"/>
        </w:rPr>
        <w:t>.</w:t>
      </w:r>
      <w:r>
        <w:rPr>
          <w:rFonts w:hint="default" w:ascii="Arial" w:hAnsi="Arial" w:cs="Arial"/>
          <w:iCs/>
          <w:color w:val="000000"/>
          <w:sz w:val="22"/>
          <w:szCs w:val="22"/>
          <w:lang w:val="sr-Latn-ME"/>
        </w:rPr>
        <w:t xml:space="preserve"> </w:t>
      </w:r>
    </w:p>
    <w:p w14:paraId="5A561D6D">
      <w:pPr>
        <w:tabs>
          <w:tab w:val="left" w:pos="3290"/>
        </w:tabs>
        <w:ind w:firstLine="1134"/>
        <w:jc w:val="right"/>
        <w:rPr>
          <w:rFonts w:hint="default" w:ascii="Arial" w:hAnsi="Arial" w:cs="Arial"/>
          <w:color w:val="000000"/>
          <w:sz w:val="22"/>
          <w:szCs w:val="22"/>
        </w:rPr>
      </w:pPr>
      <w:r>
        <w:rPr>
          <w:rFonts w:hint="default" w:ascii="Arial" w:hAnsi="Arial" w:cs="Arial"/>
          <w:color w:val="000000"/>
          <w:sz w:val="22"/>
          <w:szCs w:val="22"/>
        </w:rPr>
        <w:t>________________________</w:t>
      </w:r>
    </w:p>
    <w:p w14:paraId="2136D46C">
      <w:pPr>
        <w:tabs>
          <w:tab w:val="left" w:pos="3290"/>
        </w:tabs>
        <w:ind w:firstLine="1134"/>
        <w:jc w:val="center"/>
        <w:rPr>
          <w:rFonts w:hint="default" w:ascii="Arial" w:hAnsi="Arial" w:cs="Arial"/>
          <w:i/>
          <w:iCs/>
          <w:color w:val="000000"/>
          <w:sz w:val="18"/>
          <w:szCs w:val="18"/>
        </w:rPr>
      </w:pPr>
      <w:r>
        <w:rPr>
          <w:rFonts w:hint="default" w:ascii="Arial" w:hAnsi="Arial" w:cs="Arial"/>
          <w:i/>
          <w:iCs/>
          <w:color w:val="000000"/>
          <w:sz w:val="18"/>
          <w:szCs w:val="18"/>
        </w:rPr>
        <w:t xml:space="preserve">                                                                                                                          s.r.</w:t>
      </w:r>
    </w:p>
    <w:p w14:paraId="7009208A">
      <w:pPr>
        <w:jc w:val="both"/>
        <w:rPr>
          <w:rFonts w:ascii="Arial" w:hAnsi="Arial" w:cs="Arial"/>
          <w:b/>
          <w:bCs/>
          <w:color w:val="000000"/>
          <w:sz w:val="24"/>
          <w:szCs w:val="24"/>
        </w:rPr>
      </w:pPr>
    </w:p>
    <w:p w14:paraId="15B47DBC">
      <w:pPr>
        <w:jc w:val="both"/>
        <w:rPr>
          <w:rFonts w:ascii="Arial" w:hAnsi="Arial" w:cs="Arial"/>
          <w:b/>
          <w:bCs/>
          <w:color w:val="000000"/>
          <w:sz w:val="24"/>
          <w:szCs w:val="24"/>
        </w:rPr>
      </w:pPr>
    </w:p>
    <w:p w14:paraId="5B588625">
      <w:pPr>
        <w:jc w:val="both"/>
        <w:rPr>
          <w:rFonts w:ascii="Arial" w:hAnsi="Arial" w:cs="Arial"/>
          <w:b/>
          <w:bCs/>
          <w:color w:val="000000"/>
          <w:sz w:val="24"/>
          <w:szCs w:val="24"/>
        </w:rPr>
      </w:pPr>
    </w:p>
    <w:p w14:paraId="53676870">
      <w:pPr>
        <w:jc w:val="both"/>
        <w:rPr>
          <w:rFonts w:ascii="Arial" w:hAnsi="Arial" w:cs="Arial"/>
          <w:b/>
          <w:bCs/>
          <w:color w:val="000000"/>
          <w:sz w:val="24"/>
          <w:szCs w:val="24"/>
        </w:rPr>
      </w:pPr>
    </w:p>
    <w:p w14:paraId="30D66DE8">
      <w:pPr>
        <w:jc w:val="both"/>
        <w:rPr>
          <w:rFonts w:ascii="Arial" w:hAnsi="Arial" w:cs="Arial"/>
          <w:b/>
          <w:bCs/>
          <w:color w:val="000000"/>
          <w:sz w:val="24"/>
          <w:szCs w:val="24"/>
        </w:rPr>
      </w:pPr>
    </w:p>
    <w:p w14:paraId="75F783C3">
      <w:pPr>
        <w:jc w:val="both"/>
        <w:rPr>
          <w:rFonts w:ascii="Arial" w:hAnsi="Arial" w:cs="Arial"/>
          <w:b/>
          <w:bCs/>
          <w:color w:val="000000"/>
          <w:sz w:val="24"/>
          <w:szCs w:val="24"/>
        </w:rPr>
      </w:pPr>
    </w:p>
    <w:p w14:paraId="1AC883F5">
      <w:pPr>
        <w:jc w:val="both"/>
        <w:rPr>
          <w:rFonts w:ascii="Arial" w:hAnsi="Arial" w:cs="Arial"/>
          <w:b/>
          <w:bCs/>
          <w:color w:val="000000"/>
          <w:sz w:val="24"/>
          <w:szCs w:val="24"/>
        </w:rPr>
      </w:pPr>
    </w:p>
    <w:p w14:paraId="362A4C56">
      <w:pPr>
        <w:jc w:val="both"/>
        <w:rPr>
          <w:rFonts w:ascii="Arial" w:hAnsi="Arial" w:cs="Arial"/>
          <w:b/>
          <w:bCs/>
          <w:color w:val="000000"/>
          <w:sz w:val="24"/>
          <w:szCs w:val="24"/>
        </w:rPr>
      </w:pPr>
    </w:p>
    <w:p w14:paraId="4DB9EF25">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iCs/>
        </w:rPr>
      </w:pPr>
      <w:bookmarkStart w:id="17" w:name="_Toc62730568"/>
      <w:r>
        <w:rPr>
          <w:rFonts w:ascii="Arial" w:hAnsi="Arial" w:cs="Arial"/>
          <w:b/>
        </w:rPr>
        <w:t>UPUTSTVO O PRAVNOM SREDSTVU</w:t>
      </w:r>
      <w:bookmarkEnd w:id="17"/>
    </w:p>
    <w:p w14:paraId="4EC68469">
      <w:pPr>
        <w:tabs>
          <w:tab w:val="left" w:pos="5760"/>
        </w:tabs>
        <w:jc w:val="center"/>
        <w:rPr>
          <w:rFonts w:ascii="Arial" w:hAnsi="Arial" w:cs="Arial"/>
          <w:color w:val="000000"/>
        </w:rPr>
      </w:pPr>
    </w:p>
    <w:p w14:paraId="6C62ADFB">
      <w:pPr>
        <w:tabs>
          <w:tab w:val="left" w:pos="5760"/>
        </w:tabs>
        <w:jc w:val="center"/>
        <w:rPr>
          <w:rFonts w:ascii="Arial" w:hAnsi="Arial" w:cs="Arial"/>
          <w:color w:val="000000"/>
        </w:rPr>
      </w:pPr>
    </w:p>
    <w:p w14:paraId="7E7DC8FC">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2A4553DF">
      <w:pPr>
        <w:pStyle w:val="9"/>
        <w:ind w:left="567" w:hanging="283"/>
        <w:rPr>
          <w:rFonts w:ascii="Arial" w:hAnsi="Arial" w:cs="Arial"/>
          <w:sz w:val="24"/>
          <w:szCs w:val="24"/>
        </w:rPr>
      </w:pPr>
      <w:r>
        <w:rPr>
          <w:rFonts w:ascii="Arial" w:hAnsi="Arial" w:cs="Arial"/>
          <w:sz w:val="24"/>
          <w:szCs w:val="24"/>
        </w:rPr>
        <w:t xml:space="preserve">      </w:t>
      </w:r>
      <w:r>
        <w:rPr>
          <w:rFonts w:hint="default" w:ascii="Arial" w:hAnsi="Arial" w:cs="Arial"/>
          <w:sz w:val="24"/>
          <w:szCs w:val="24"/>
          <w:lang w:val="sr-Latn-ME"/>
        </w:rPr>
        <w:t>1</w:t>
      </w:r>
      <w:r>
        <w:rPr>
          <w:rFonts w:ascii="Arial" w:hAnsi="Arial" w:cs="Arial"/>
          <w:sz w:val="24"/>
          <w:szCs w:val="24"/>
        </w:rPr>
        <w:t>)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E934874">
      <w:pPr>
        <w:tabs>
          <w:tab w:val="left" w:pos="5760"/>
        </w:tabs>
        <w:jc w:val="both"/>
        <w:rPr>
          <w:rFonts w:ascii="Arial" w:hAnsi="Arial" w:cs="Arial"/>
          <w:color w:val="000000"/>
          <w:lang w:val="sr-Latn-ME"/>
        </w:rPr>
      </w:pPr>
    </w:p>
    <w:p w14:paraId="43854C6C">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3689FC6F">
      <w:pPr>
        <w:autoSpaceDE w:val="0"/>
        <w:autoSpaceDN w:val="0"/>
        <w:adjustRightInd w:val="0"/>
        <w:ind w:firstLine="567"/>
        <w:jc w:val="both"/>
        <w:rPr>
          <w:rFonts w:ascii="Arial" w:hAnsi="Arial" w:cs="Arial"/>
          <w:color w:val="000000"/>
          <w:lang w:val="sr-Latn-ME"/>
        </w:rPr>
      </w:pPr>
    </w:p>
    <w:p w14:paraId="7AD4CF69">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BFEF53">
      <w:pPr>
        <w:tabs>
          <w:tab w:val="left" w:pos="5760"/>
        </w:tabs>
        <w:ind w:firstLine="567"/>
        <w:jc w:val="both"/>
        <w:rPr>
          <w:rFonts w:ascii="Arial" w:hAnsi="Arial" w:cs="Arial"/>
          <w:color w:val="000000"/>
          <w:lang w:val="sr-Latn-ME"/>
        </w:rPr>
      </w:pPr>
    </w:p>
    <w:p w14:paraId="55858516">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BDF1CF4">
      <w:pPr>
        <w:tabs>
          <w:tab w:val="left" w:pos="5760"/>
        </w:tabs>
        <w:ind w:firstLine="567"/>
        <w:jc w:val="both"/>
        <w:rPr>
          <w:rFonts w:ascii="Arial" w:hAnsi="Arial" w:cs="Arial"/>
          <w:color w:val="000000"/>
          <w:lang w:val="sr-Latn-ME"/>
        </w:rPr>
      </w:pPr>
    </w:p>
    <w:p w14:paraId="33EDF440">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6"/>
          <w:rFonts w:ascii="Arial" w:hAnsi="Arial" w:cs="Arial"/>
          <w:lang w:val="sr-Latn-ME"/>
        </w:rPr>
        <w:t>http://www.kontrola-nabavki.me/</w:t>
      </w:r>
      <w:r>
        <w:rPr>
          <w:rStyle w:val="6"/>
          <w:rFonts w:ascii="Arial" w:hAnsi="Arial" w:cs="Arial"/>
          <w:lang w:val="sr-Latn-ME"/>
        </w:rPr>
        <w:fldChar w:fldCharType="end"/>
      </w:r>
      <w:r>
        <w:rPr>
          <w:rFonts w:ascii="Arial" w:hAnsi="Arial" w:cs="Arial"/>
          <w:color w:val="000000"/>
          <w:lang w:val="sr-Latn-ME"/>
        </w:rPr>
        <w:t>.“.</w:t>
      </w:r>
    </w:p>
    <w:p w14:paraId="0026B087">
      <w:pPr>
        <w:rPr>
          <w:sz w:val="24"/>
          <w:szCs w:val="24"/>
        </w:rPr>
      </w:pPr>
    </w:p>
    <w:sectPr>
      <w:pgSz w:w="12240" w:h="15840"/>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pPr>
        <w:spacing w:before="0" w:after="0" w:line="240" w:lineRule="auto"/>
      </w:pPr>
      <w:r>
        <w:separator/>
      </w:r>
    </w:p>
  </w:footnote>
  <w:footnote w:type="continuationSeparator" w:id="19">
    <w:p>
      <w:pPr>
        <w:spacing w:before="0" w:after="0" w:line="240" w:lineRule="auto"/>
      </w:pPr>
      <w:r>
        <w:continuationSeparator/>
      </w:r>
    </w:p>
  </w:footnote>
  <w:footnote w:id="0">
    <w:p w14:paraId="0A0542D5">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1">
    <w:p w14:paraId="678C9F0C">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2">
    <w:p w14:paraId="4602EF47">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3">
    <w:p w14:paraId="745A0999">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14:paraId="20C8C585">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5">
    <w:p w14:paraId="4084D937">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6">
    <w:p w14:paraId="44330F21">
      <w:pPr>
        <w:pStyle w:val="5"/>
        <w:contextualSpacing/>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7">
    <w:p w14:paraId="3B4C2571">
      <w:pPr>
        <w:pStyle w:val="5"/>
        <w:jc w:val="both"/>
        <w:rPr>
          <w:rFonts w:ascii="Arial" w:hAnsi="Arial" w:cs="Arial"/>
          <w:sz w:val="14"/>
          <w:szCs w:val="14"/>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417FF03B">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44495B67"/>
    <w:multiLevelType w:val="multilevel"/>
    <w:tmpl w:val="44495B67"/>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3">
    <w:nsid w:val="510A29DE"/>
    <w:multiLevelType w:val="multilevel"/>
    <w:tmpl w:val="510A29DE"/>
    <w:lvl w:ilvl="0" w:tentative="0">
      <w:start w:val="1"/>
      <w:numFmt w:val="bullet"/>
      <w:lvlText w:val=""/>
      <w:lvlJc w:val="left"/>
      <w:pPr>
        <w:ind w:left="1778" w:hanging="360"/>
      </w:pPr>
      <w:rPr>
        <w:rFonts w:hint="default" w:ascii="Symbol" w:hAnsi="Symbol"/>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4">
    <w:nsid w:val="6764291E"/>
    <w:multiLevelType w:val="multilevel"/>
    <w:tmpl w:val="6764291E"/>
    <w:lvl w:ilvl="0" w:tentative="0">
      <w:start w:val="1"/>
      <w:numFmt w:val="decimal"/>
      <w:lvlText w:val="%1."/>
      <w:lvlJc w:val="left"/>
      <w:pPr>
        <w:ind w:left="36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18"/>
    <w:footnote w:id="19"/>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DD4"/>
    <w:rsid w:val="00032291"/>
    <w:rsid w:val="001A5739"/>
    <w:rsid w:val="00265BDA"/>
    <w:rsid w:val="00691C76"/>
    <w:rsid w:val="006C7C6E"/>
    <w:rsid w:val="00AC1C0B"/>
    <w:rsid w:val="00BB2F09"/>
    <w:rsid w:val="00BC12A6"/>
    <w:rsid w:val="00CB7DD4"/>
    <w:rsid w:val="00DE1AC2"/>
    <w:rsid w:val="00F07D1B"/>
    <w:rsid w:val="00FA7AE8"/>
    <w:rsid w:val="012E1181"/>
    <w:rsid w:val="01FC5BC2"/>
    <w:rsid w:val="043B1A01"/>
    <w:rsid w:val="047D6AC0"/>
    <w:rsid w:val="04CC3D69"/>
    <w:rsid w:val="058F57AB"/>
    <w:rsid w:val="07AB2622"/>
    <w:rsid w:val="0882267F"/>
    <w:rsid w:val="08C971F6"/>
    <w:rsid w:val="09C84CD6"/>
    <w:rsid w:val="0A9D246E"/>
    <w:rsid w:val="0AD420BF"/>
    <w:rsid w:val="0B2A50B3"/>
    <w:rsid w:val="0B5A60E7"/>
    <w:rsid w:val="0B6E0133"/>
    <w:rsid w:val="0BAF278F"/>
    <w:rsid w:val="0C545549"/>
    <w:rsid w:val="104C382C"/>
    <w:rsid w:val="108654B0"/>
    <w:rsid w:val="10AD7E95"/>
    <w:rsid w:val="11954E23"/>
    <w:rsid w:val="1199230C"/>
    <w:rsid w:val="12802B6B"/>
    <w:rsid w:val="143B675F"/>
    <w:rsid w:val="14A764D8"/>
    <w:rsid w:val="14B349B2"/>
    <w:rsid w:val="15E92B64"/>
    <w:rsid w:val="167A20EE"/>
    <w:rsid w:val="17D3768B"/>
    <w:rsid w:val="187D763D"/>
    <w:rsid w:val="18873593"/>
    <w:rsid w:val="1A4A30B1"/>
    <w:rsid w:val="1A840CC6"/>
    <w:rsid w:val="1BE55050"/>
    <w:rsid w:val="1DCA77EF"/>
    <w:rsid w:val="1FCF11BE"/>
    <w:rsid w:val="1FD257A9"/>
    <w:rsid w:val="20F74C7C"/>
    <w:rsid w:val="216453A6"/>
    <w:rsid w:val="21877938"/>
    <w:rsid w:val="224F46D5"/>
    <w:rsid w:val="2299073E"/>
    <w:rsid w:val="22C5245C"/>
    <w:rsid w:val="22FE5CD5"/>
    <w:rsid w:val="23815632"/>
    <w:rsid w:val="23D97A5F"/>
    <w:rsid w:val="23FF0219"/>
    <w:rsid w:val="242B6C92"/>
    <w:rsid w:val="246D799A"/>
    <w:rsid w:val="24E42F26"/>
    <w:rsid w:val="25BC7BF5"/>
    <w:rsid w:val="26EF6CED"/>
    <w:rsid w:val="27A27E15"/>
    <w:rsid w:val="27E056B9"/>
    <w:rsid w:val="280D4F46"/>
    <w:rsid w:val="28C1246B"/>
    <w:rsid w:val="28D706CB"/>
    <w:rsid w:val="2945261F"/>
    <w:rsid w:val="2BE07D12"/>
    <w:rsid w:val="2C6F5C5A"/>
    <w:rsid w:val="2C792F4D"/>
    <w:rsid w:val="2D3D22C5"/>
    <w:rsid w:val="2F2F3D79"/>
    <w:rsid w:val="2F52325C"/>
    <w:rsid w:val="2FB20AD0"/>
    <w:rsid w:val="30F77AE2"/>
    <w:rsid w:val="328D6AE8"/>
    <w:rsid w:val="32FE55EA"/>
    <w:rsid w:val="33CA38CE"/>
    <w:rsid w:val="34470052"/>
    <w:rsid w:val="347B2CCE"/>
    <w:rsid w:val="349B0F5D"/>
    <w:rsid w:val="34C55315"/>
    <w:rsid w:val="37386C54"/>
    <w:rsid w:val="37F741E2"/>
    <w:rsid w:val="385872D8"/>
    <w:rsid w:val="39207FB3"/>
    <w:rsid w:val="397B65A7"/>
    <w:rsid w:val="39BF24C9"/>
    <w:rsid w:val="3BB02335"/>
    <w:rsid w:val="3CE96503"/>
    <w:rsid w:val="3D694E77"/>
    <w:rsid w:val="3DB773C2"/>
    <w:rsid w:val="3DBA4175"/>
    <w:rsid w:val="3DC832E8"/>
    <w:rsid w:val="3F5D6B63"/>
    <w:rsid w:val="417530D5"/>
    <w:rsid w:val="41E70659"/>
    <w:rsid w:val="41EA2122"/>
    <w:rsid w:val="43CA7AC6"/>
    <w:rsid w:val="45BA27F4"/>
    <w:rsid w:val="45F95D9F"/>
    <w:rsid w:val="470D1349"/>
    <w:rsid w:val="475715B8"/>
    <w:rsid w:val="47F62FE5"/>
    <w:rsid w:val="49C66D3D"/>
    <w:rsid w:val="4A795093"/>
    <w:rsid w:val="4B5C0247"/>
    <w:rsid w:val="4B7F5814"/>
    <w:rsid w:val="4C2A6415"/>
    <w:rsid w:val="4D3F527E"/>
    <w:rsid w:val="4E89289B"/>
    <w:rsid w:val="4EAD7325"/>
    <w:rsid w:val="4F517DA6"/>
    <w:rsid w:val="515A7A1A"/>
    <w:rsid w:val="51AC22D6"/>
    <w:rsid w:val="524B7790"/>
    <w:rsid w:val="52E95290"/>
    <w:rsid w:val="53316789"/>
    <w:rsid w:val="53586648"/>
    <w:rsid w:val="537A3705"/>
    <w:rsid w:val="53EC1D2A"/>
    <w:rsid w:val="53F513BE"/>
    <w:rsid w:val="54342B34"/>
    <w:rsid w:val="544A53F9"/>
    <w:rsid w:val="54FA58A1"/>
    <w:rsid w:val="553B6EBD"/>
    <w:rsid w:val="55D5176B"/>
    <w:rsid w:val="56CD5EDE"/>
    <w:rsid w:val="580404DB"/>
    <w:rsid w:val="583A2C85"/>
    <w:rsid w:val="587E502A"/>
    <w:rsid w:val="58E00F5E"/>
    <w:rsid w:val="592179C3"/>
    <w:rsid w:val="594C3B10"/>
    <w:rsid w:val="5A1C0089"/>
    <w:rsid w:val="5B2B529F"/>
    <w:rsid w:val="5C8C7FAC"/>
    <w:rsid w:val="5C9522F3"/>
    <w:rsid w:val="5CC02939"/>
    <w:rsid w:val="5D526D60"/>
    <w:rsid w:val="5D6B4D01"/>
    <w:rsid w:val="5F8607FD"/>
    <w:rsid w:val="5FD42B18"/>
    <w:rsid w:val="60034C1C"/>
    <w:rsid w:val="60285EA0"/>
    <w:rsid w:val="60A64A45"/>
    <w:rsid w:val="61B168FB"/>
    <w:rsid w:val="629D09DA"/>
    <w:rsid w:val="633223A9"/>
    <w:rsid w:val="642F7C79"/>
    <w:rsid w:val="64E50CD5"/>
    <w:rsid w:val="65410C2D"/>
    <w:rsid w:val="669C24AC"/>
    <w:rsid w:val="673D04F4"/>
    <w:rsid w:val="67550AE6"/>
    <w:rsid w:val="6772447A"/>
    <w:rsid w:val="68546F36"/>
    <w:rsid w:val="685549B8"/>
    <w:rsid w:val="68953223"/>
    <w:rsid w:val="68F63F17"/>
    <w:rsid w:val="697F1B3E"/>
    <w:rsid w:val="6B853299"/>
    <w:rsid w:val="6D1F7E14"/>
    <w:rsid w:val="6DCB15B1"/>
    <w:rsid w:val="6E655F2D"/>
    <w:rsid w:val="6F136DCF"/>
    <w:rsid w:val="6F2A0EF1"/>
    <w:rsid w:val="70273FAD"/>
    <w:rsid w:val="712F63C0"/>
    <w:rsid w:val="716C7B3D"/>
    <w:rsid w:val="7191067C"/>
    <w:rsid w:val="71D310CC"/>
    <w:rsid w:val="728C1131"/>
    <w:rsid w:val="74220300"/>
    <w:rsid w:val="743431B5"/>
    <w:rsid w:val="745C7625"/>
    <w:rsid w:val="74624BFD"/>
    <w:rsid w:val="746E0A10"/>
    <w:rsid w:val="74757D73"/>
    <w:rsid w:val="749F638C"/>
    <w:rsid w:val="75235A27"/>
    <w:rsid w:val="763C778B"/>
    <w:rsid w:val="764D1B55"/>
    <w:rsid w:val="782D04B7"/>
    <w:rsid w:val="786F2225"/>
    <w:rsid w:val="78D86151"/>
    <w:rsid w:val="7A556639"/>
    <w:rsid w:val="7AED1AF4"/>
    <w:rsid w:val="7CB44141"/>
    <w:rsid w:val="7E3B0727"/>
    <w:rsid w:val="7E905C32"/>
    <w:rsid w:val="7EC703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unhideWhenUsed/>
    <w:qFormat/>
    <w:uiPriority w:val="99"/>
    <w:rPr>
      <w:vertAlign w:val="superscript"/>
    </w:rPr>
  </w:style>
  <w:style w:type="paragraph" w:styleId="5">
    <w:name w:val="footnote text"/>
    <w:basedOn w:val="1"/>
    <w:link w:val="8"/>
    <w:unhideWhenUsed/>
    <w:qFormat/>
    <w:uiPriority w:val="99"/>
    <w:rPr>
      <w:rFonts w:ascii="Calibri" w:hAnsi="Calibri" w:eastAsia="Calibri"/>
      <w:sz w:val="20"/>
      <w:szCs w:val="20"/>
    </w:rPr>
  </w:style>
  <w:style w:type="character" w:styleId="6">
    <w:name w:val="Hyperlink"/>
    <w:qFormat/>
    <w:uiPriority w:val="99"/>
    <w:rPr>
      <w:color w:val="0000FF"/>
      <w:u w:val="single"/>
    </w:rPr>
  </w:style>
  <w:style w:type="paragraph" w:styleId="7">
    <w:name w:val="Normal (Web)"/>
    <w:basedOn w:val="1"/>
    <w:semiHidden/>
    <w:unhideWhenUsed/>
    <w:qFormat/>
    <w:uiPriority w:val="99"/>
    <w:rPr>
      <w:sz w:val="24"/>
      <w:szCs w:val="24"/>
    </w:rPr>
  </w:style>
  <w:style w:type="character" w:customStyle="1" w:styleId="8">
    <w:name w:val="Footnote Text Char"/>
    <w:basedOn w:val="2"/>
    <w:link w:val="5"/>
    <w:qFormat/>
    <w:uiPriority w:val="99"/>
    <w:rPr>
      <w:rFonts w:ascii="Calibri" w:hAnsi="Calibri" w:eastAsia="Calibri" w:cs="Times New Roman"/>
      <w:sz w:val="20"/>
      <w:szCs w:val="20"/>
    </w:rPr>
  </w:style>
  <w:style w:type="paragraph" w:customStyle="1" w:styleId="9">
    <w:name w:val="T30X"/>
    <w:basedOn w:val="1"/>
    <w:qFormat/>
    <w:uiPriority w:val="99"/>
    <w:pPr>
      <w:autoSpaceDE w:val="0"/>
      <w:autoSpaceDN w:val="0"/>
      <w:adjustRightInd w:val="0"/>
      <w:spacing w:before="60" w:after="60"/>
      <w:ind w:firstLine="283"/>
      <w:jc w:val="both"/>
    </w:pPr>
    <w:rPr>
      <w:color w:val="000000"/>
      <w:sz w:val="22"/>
      <w:szCs w:val="22"/>
    </w:rPr>
  </w:style>
  <w:style w:type="paragraph" w:styleId="10">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1870</Words>
  <Characters>10663</Characters>
  <Lines>88</Lines>
  <Paragraphs>25</Paragraphs>
  <TotalTime>97</TotalTime>
  <ScaleCrop>false</ScaleCrop>
  <LinksUpToDate>false</LinksUpToDate>
  <CharactersWithSpaces>12508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2021-02-22T10:59:00Z</dcterms:created>
  <dc:creator>aleksandar.pavlicevi</dc:creator>
  <cp:lastModifiedBy>WPS_1710147653</cp:lastModifiedBy>
  <cp:lastPrinted>2025-12-29T13:12:54Z</cp:lastPrinted>
  <dcterms:modified xsi:type="dcterms:W3CDTF">2025-12-29T13:14:13Z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29E58C59992B41438DCB1DC49CEB39BA_13</vt:lpwstr>
  </property>
</Properties>
</file>