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952" w:rsidRPr="004301D4" w:rsidRDefault="005A2952" w:rsidP="00C82606">
      <w:pPr>
        <w:pStyle w:val="HTMLPreformatted"/>
        <w:jc w:val="both"/>
        <w:rPr>
          <w:rFonts w:asciiTheme="minorHAnsi" w:eastAsia="Heiti SC Light" w:hAnsiTheme="minorHAnsi" w:cstheme="minorHAnsi"/>
          <w:szCs w:val="24"/>
        </w:rPr>
      </w:pPr>
    </w:p>
    <w:p w:rsidR="005A2952" w:rsidRPr="004301D4" w:rsidRDefault="005A2952" w:rsidP="00C82606">
      <w:pPr>
        <w:pStyle w:val="HTMLPreformatted"/>
        <w:jc w:val="both"/>
        <w:rPr>
          <w:rFonts w:asciiTheme="minorHAnsi" w:eastAsia="Heiti SC Light" w:hAnsiTheme="minorHAnsi" w:cstheme="minorHAnsi"/>
          <w:szCs w:val="24"/>
        </w:rPr>
      </w:pPr>
    </w:p>
    <w:p w:rsidR="005A2952" w:rsidRPr="004301D4" w:rsidRDefault="005A2952" w:rsidP="00C82606">
      <w:pPr>
        <w:pStyle w:val="HTMLPreformatted"/>
        <w:jc w:val="both"/>
        <w:rPr>
          <w:rFonts w:asciiTheme="minorHAnsi" w:eastAsia="Heiti SC Light" w:hAnsiTheme="minorHAnsi" w:cstheme="minorHAnsi"/>
          <w:sz w:val="48"/>
          <w:szCs w:val="48"/>
        </w:rPr>
      </w:pPr>
    </w:p>
    <w:p w:rsidR="005A2952" w:rsidRPr="004301D4" w:rsidRDefault="005A2952" w:rsidP="00C82606">
      <w:pPr>
        <w:pStyle w:val="HTMLPreformatted"/>
        <w:jc w:val="both"/>
        <w:rPr>
          <w:rFonts w:asciiTheme="minorHAnsi" w:eastAsia="Heiti SC Light" w:hAnsiTheme="minorHAnsi" w:cstheme="minorHAnsi"/>
          <w:sz w:val="48"/>
          <w:szCs w:val="48"/>
        </w:rPr>
      </w:pPr>
    </w:p>
    <w:p w:rsidR="005A2952" w:rsidRPr="00AC4B14" w:rsidRDefault="005A2952" w:rsidP="00C82606">
      <w:pPr>
        <w:pStyle w:val="HTMLPreformatted"/>
        <w:jc w:val="center"/>
        <w:rPr>
          <w:rFonts w:ascii="Times New Roman" w:eastAsia="Heiti SC Light" w:hAnsi="Times New Roman" w:cs="Times New Roman"/>
          <w:sz w:val="48"/>
          <w:szCs w:val="48"/>
        </w:rPr>
      </w:pPr>
      <w:r w:rsidRPr="00AC4B14">
        <w:rPr>
          <w:rFonts w:ascii="Times New Roman" w:eastAsia="Heiti SC Light" w:hAnsi="Times New Roman" w:cs="Times New Roman"/>
          <w:sz w:val="48"/>
          <w:szCs w:val="48"/>
        </w:rPr>
        <w:t>SPECIFIKACIJA</w:t>
      </w:r>
    </w:p>
    <w:p w:rsidR="005A2952" w:rsidRPr="00AC4B14" w:rsidRDefault="005A2952" w:rsidP="00C82606">
      <w:pPr>
        <w:pStyle w:val="HTMLPreformatted"/>
        <w:jc w:val="center"/>
        <w:rPr>
          <w:rFonts w:ascii="Times New Roman" w:eastAsia="Heiti SC Light" w:hAnsi="Times New Roman" w:cs="Times New Roman"/>
          <w:sz w:val="48"/>
          <w:szCs w:val="48"/>
        </w:rPr>
      </w:pPr>
      <w:r w:rsidRPr="00AC4B14">
        <w:rPr>
          <w:rFonts w:ascii="Times New Roman" w:eastAsia="Heiti SC Light" w:hAnsi="Times New Roman" w:cs="Times New Roman"/>
          <w:sz w:val="48"/>
          <w:szCs w:val="48"/>
        </w:rPr>
        <w:br/>
        <w:t xml:space="preserve">za </w:t>
      </w:r>
      <w:proofErr w:type="spellStart"/>
      <w:r w:rsidRPr="00AC4B14">
        <w:rPr>
          <w:rFonts w:ascii="Times New Roman" w:eastAsia="Heiti SC Light" w:hAnsi="Times New Roman" w:cs="Times New Roman"/>
          <w:sz w:val="48"/>
          <w:szCs w:val="48"/>
        </w:rPr>
        <w:t>razvoj</w:t>
      </w:r>
      <w:proofErr w:type="spellEnd"/>
      <w:r w:rsidRPr="00AC4B14">
        <w:rPr>
          <w:rFonts w:ascii="Times New Roman" w:eastAsia="Heiti SC Light" w:hAnsi="Times New Roman" w:cs="Times New Roman"/>
          <w:sz w:val="48"/>
          <w:szCs w:val="48"/>
        </w:rPr>
        <w:t xml:space="preserve"> </w:t>
      </w:r>
      <w:proofErr w:type="spellStart"/>
      <w:r w:rsidRPr="00AC4B14">
        <w:rPr>
          <w:rFonts w:ascii="Times New Roman" w:eastAsia="Heiti SC Light" w:hAnsi="Times New Roman" w:cs="Times New Roman"/>
          <w:sz w:val="48"/>
          <w:szCs w:val="48"/>
        </w:rPr>
        <w:t>softvera</w:t>
      </w:r>
      <w:proofErr w:type="spellEnd"/>
      <w:r w:rsidRPr="00AC4B14">
        <w:rPr>
          <w:rFonts w:ascii="Times New Roman" w:eastAsia="Heiti SC Light" w:hAnsi="Times New Roman" w:cs="Times New Roman"/>
          <w:sz w:val="48"/>
          <w:szCs w:val="48"/>
        </w:rPr>
        <w:br/>
      </w:r>
      <w:r w:rsidRPr="00AC4B14">
        <w:rPr>
          <w:rFonts w:ascii="Times New Roman" w:eastAsia="Heiti SC Light" w:hAnsi="Times New Roman" w:cs="Times New Roman"/>
          <w:sz w:val="48"/>
          <w:szCs w:val="48"/>
        </w:rPr>
        <w:br/>
      </w:r>
    </w:p>
    <w:p w:rsidR="005A2952" w:rsidRPr="00C82606" w:rsidRDefault="00C82606" w:rsidP="00C82606">
      <w:pPr>
        <w:pStyle w:val="HTMLPreformatted"/>
        <w:jc w:val="center"/>
        <w:rPr>
          <w:rFonts w:ascii="Arial" w:eastAsia="Heiti SC Light" w:hAnsi="Arial" w:cs="Arial"/>
          <w:sz w:val="48"/>
          <w:szCs w:val="48"/>
        </w:rPr>
      </w:pPr>
      <w:proofErr w:type="spellStart"/>
      <w:r w:rsidRPr="00C82606">
        <w:rPr>
          <w:rFonts w:ascii="Arial" w:hAnsi="Arial" w:cs="Arial"/>
          <w:b/>
          <w:bCs/>
          <w:color w:val="212121"/>
          <w:sz w:val="48"/>
          <w:szCs w:val="48"/>
          <w:shd w:val="clear" w:color="auto" w:fill="FFFFFF"/>
        </w:rPr>
        <w:t>Platforma</w:t>
      </w:r>
      <w:proofErr w:type="spellEnd"/>
      <w:r w:rsidRPr="00C82606">
        <w:rPr>
          <w:rFonts w:ascii="Arial" w:hAnsi="Arial" w:cs="Arial"/>
          <w:b/>
          <w:bCs/>
          <w:color w:val="212121"/>
          <w:sz w:val="48"/>
          <w:szCs w:val="48"/>
          <w:shd w:val="clear" w:color="auto" w:fill="FFFFFF"/>
        </w:rPr>
        <w:t xml:space="preserve"> za </w:t>
      </w:r>
      <w:proofErr w:type="spellStart"/>
      <w:r w:rsidR="003D45D7">
        <w:rPr>
          <w:rFonts w:ascii="Arial" w:hAnsi="Arial" w:cs="Arial"/>
          <w:b/>
          <w:bCs/>
          <w:color w:val="212121"/>
          <w:sz w:val="48"/>
          <w:szCs w:val="48"/>
          <w:shd w:val="clear" w:color="auto" w:fill="FFFFFF"/>
        </w:rPr>
        <w:t>p</w:t>
      </w:r>
      <w:r w:rsidR="004618C6">
        <w:rPr>
          <w:rFonts w:ascii="Arial" w:hAnsi="Arial" w:cs="Arial"/>
          <w:b/>
          <w:bCs/>
          <w:color w:val="212121"/>
          <w:sz w:val="48"/>
          <w:szCs w:val="48"/>
          <w:shd w:val="clear" w:color="auto" w:fill="FFFFFF"/>
        </w:rPr>
        <w:t>rošir</w:t>
      </w:r>
      <w:r w:rsidR="005C5DC5">
        <w:rPr>
          <w:rFonts w:ascii="Arial" w:hAnsi="Arial" w:cs="Arial"/>
          <w:b/>
          <w:bCs/>
          <w:color w:val="212121"/>
          <w:sz w:val="48"/>
          <w:szCs w:val="48"/>
          <w:shd w:val="clear" w:color="auto" w:fill="FFFFFF"/>
        </w:rPr>
        <w:t>enu</w:t>
      </w:r>
      <w:proofErr w:type="spellEnd"/>
      <w:r w:rsidR="005C5DC5">
        <w:rPr>
          <w:rFonts w:ascii="Arial" w:hAnsi="Arial" w:cs="Arial"/>
          <w:b/>
          <w:bCs/>
          <w:color w:val="212121"/>
          <w:sz w:val="48"/>
          <w:szCs w:val="48"/>
          <w:shd w:val="clear" w:color="auto" w:fill="FFFFFF"/>
        </w:rPr>
        <w:t xml:space="preserve"> </w:t>
      </w:r>
      <w:proofErr w:type="spellStart"/>
      <w:r w:rsidR="005C5DC5">
        <w:rPr>
          <w:rFonts w:ascii="Arial" w:hAnsi="Arial" w:cs="Arial"/>
          <w:b/>
          <w:bCs/>
          <w:color w:val="212121"/>
          <w:sz w:val="48"/>
          <w:szCs w:val="48"/>
          <w:shd w:val="clear" w:color="auto" w:fill="FFFFFF"/>
        </w:rPr>
        <w:t>o</w:t>
      </w:r>
      <w:r w:rsidRPr="00C82606">
        <w:rPr>
          <w:rFonts w:ascii="Arial" w:hAnsi="Arial" w:cs="Arial"/>
          <w:b/>
          <w:bCs/>
          <w:color w:val="212121"/>
          <w:sz w:val="48"/>
          <w:szCs w:val="48"/>
          <w:shd w:val="clear" w:color="auto" w:fill="FFFFFF"/>
        </w:rPr>
        <w:t>dgovornost</w:t>
      </w:r>
      <w:proofErr w:type="spellEnd"/>
      <w:r w:rsidRPr="00C82606">
        <w:rPr>
          <w:rFonts w:ascii="Arial" w:hAnsi="Arial" w:cs="Arial"/>
          <w:b/>
          <w:bCs/>
          <w:color w:val="212121"/>
          <w:sz w:val="48"/>
          <w:szCs w:val="48"/>
          <w:shd w:val="clear" w:color="auto" w:fill="FFFFFF"/>
        </w:rPr>
        <w:t xml:space="preserve"> </w:t>
      </w:r>
      <w:proofErr w:type="spellStart"/>
      <w:r w:rsidR="003D45D7" w:rsidRPr="003D45D7">
        <w:rPr>
          <w:rFonts w:ascii="Arial" w:hAnsi="Arial" w:cs="Arial"/>
          <w:b/>
          <w:bCs/>
          <w:color w:val="212121"/>
          <w:sz w:val="48"/>
          <w:szCs w:val="48"/>
          <w:shd w:val="clear" w:color="auto" w:fill="FFFFFF"/>
        </w:rPr>
        <w:t>proizvođača</w:t>
      </w:r>
      <w:proofErr w:type="spellEnd"/>
      <w:r w:rsidR="003D45D7" w:rsidRPr="003D45D7">
        <w:rPr>
          <w:rFonts w:ascii="Arial" w:hAnsi="Arial" w:cs="Arial"/>
          <w:b/>
          <w:bCs/>
          <w:color w:val="212121"/>
          <w:sz w:val="48"/>
          <w:szCs w:val="48"/>
          <w:shd w:val="clear" w:color="auto" w:fill="FFFFFF"/>
        </w:rPr>
        <w:t xml:space="preserve"> </w:t>
      </w:r>
      <w:proofErr w:type="spellStart"/>
      <w:r w:rsidR="003D45D7" w:rsidRPr="003D45D7">
        <w:rPr>
          <w:rFonts w:ascii="Arial" w:hAnsi="Arial" w:cs="Arial"/>
          <w:b/>
          <w:bCs/>
          <w:color w:val="212121"/>
          <w:sz w:val="48"/>
          <w:szCs w:val="48"/>
          <w:shd w:val="clear" w:color="auto" w:fill="FFFFFF"/>
        </w:rPr>
        <w:t>proizvoda</w:t>
      </w:r>
      <w:proofErr w:type="spellEnd"/>
      <w:r w:rsidR="003D45D7" w:rsidRPr="003D45D7">
        <w:rPr>
          <w:rFonts w:ascii="Arial" w:hAnsi="Arial" w:cs="Arial"/>
          <w:b/>
          <w:bCs/>
          <w:color w:val="212121"/>
          <w:sz w:val="48"/>
          <w:szCs w:val="48"/>
          <w:shd w:val="clear" w:color="auto" w:fill="FFFFFF"/>
        </w:rPr>
        <w:t xml:space="preserve"> </w:t>
      </w:r>
      <w:proofErr w:type="spellStart"/>
      <w:r w:rsidR="003D45D7" w:rsidRPr="003D45D7">
        <w:rPr>
          <w:rFonts w:ascii="Arial" w:hAnsi="Arial" w:cs="Arial"/>
          <w:b/>
          <w:bCs/>
          <w:color w:val="212121"/>
          <w:sz w:val="48"/>
          <w:szCs w:val="48"/>
          <w:shd w:val="clear" w:color="auto" w:fill="FFFFFF"/>
        </w:rPr>
        <w:t>koji</w:t>
      </w:r>
      <w:proofErr w:type="spellEnd"/>
      <w:r w:rsidR="003D45D7" w:rsidRPr="003D45D7">
        <w:rPr>
          <w:rFonts w:ascii="Arial" w:hAnsi="Arial" w:cs="Arial"/>
          <w:b/>
          <w:bCs/>
          <w:color w:val="212121"/>
          <w:sz w:val="48"/>
          <w:szCs w:val="48"/>
          <w:shd w:val="clear" w:color="auto" w:fill="FFFFFF"/>
        </w:rPr>
        <w:t xml:space="preserve"> </w:t>
      </w:r>
      <w:proofErr w:type="spellStart"/>
      <w:r w:rsidR="003D45D7" w:rsidRPr="003D45D7">
        <w:rPr>
          <w:rFonts w:ascii="Arial" w:hAnsi="Arial" w:cs="Arial"/>
          <w:b/>
          <w:bCs/>
          <w:color w:val="212121"/>
          <w:sz w:val="48"/>
          <w:szCs w:val="48"/>
          <w:shd w:val="clear" w:color="auto" w:fill="FFFFFF"/>
        </w:rPr>
        <w:t>nakon</w:t>
      </w:r>
      <w:proofErr w:type="spellEnd"/>
      <w:r w:rsidR="003D45D7" w:rsidRPr="003D45D7">
        <w:rPr>
          <w:rFonts w:ascii="Arial" w:hAnsi="Arial" w:cs="Arial"/>
          <w:b/>
          <w:bCs/>
          <w:color w:val="212121"/>
          <w:sz w:val="48"/>
          <w:szCs w:val="48"/>
          <w:shd w:val="clear" w:color="auto" w:fill="FFFFFF"/>
        </w:rPr>
        <w:t xml:space="preserve"> </w:t>
      </w:r>
      <w:proofErr w:type="spellStart"/>
      <w:r w:rsidR="003D45D7" w:rsidRPr="003D45D7">
        <w:rPr>
          <w:rFonts w:ascii="Arial" w:hAnsi="Arial" w:cs="Arial"/>
          <w:b/>
          <w:bCs/>
          <w:color w:val="212121"/>
          <w:sz w:val="48"/>
          <w:szCs w:val="48"/>
          <w:shd w:val="clear" w:color="auto" w:fill="FFFFFF"/>
        </w:rPr>
        <w:t>upotrebe</w:t>
      </w:r>
      <w:proofErr w:type="spellEnd"/>
      <w:r w:rsidR="003D45D7" w:rsidRPr="003D45D7">
        <w:rPr>
          <w:rFonts w:ascii="Arial" w:hAnsi="Arial" w:cs="Arial"/>
          <w:b/>
          <w:bCs/>
          <w:color w:val="212121"/>
          <w:sz w:val="48"/>
          <w:szCs w:val="48"/>
          <w:shd w:val="clear" w:color="auto" w:fill="FFFFFF"/>
        </w:rPr>
        <w:t xml:space="preserve"> </w:t>
      </w:r>
      <w:proofErr w:type="spellStart"/>
      <w:r w:rsidR="003D45D7" w:rsidRPr="003D45D7">
        <w:rPr>
          <w:rFonts w:ascii="Arial" w:hAnsi="Arial" w:cs="Arial"/>
          <w:b/>
          <w:bCs/>
          <w:color w:val="212121"/>
          <w:sz w:val="48"/>
          <w:szCs w:val="48"/>
          <w:shd w:val="clear" w:color="auto" w:fill="FFFFFF"/>
        </w:rPr>
        <w:t>postaju</w:t>
      </w:r>
      <w:proofErr w:type="spellEnd"/>
      <w:r w:rsidR="003D45D7" w:rsidRPr="003D45D7">
        <w:rPr>
          <w:rFonts w:ascii="Arial" w:hAnsi="Arial" w:cs="Arial"/>
          <w:b/>
          <w:bCs/>
          <w:color w:val="212121"/>
          <w:sz w:val="48"/>
          <w:szCs w:val="48"/>
          <w:shd w:val="clear" w:color="auto" w:fill="FFFFFF"/>
        </w:rPr>
        <w:t xml:space="preserve"> </w:t>
      </w:r>
      <w:proofErr w:type="spellStart"/>
      <w:r w:rsidR="003D45D7" w:rsidRPr="003D45D7">
        <w:rPr>
          <w:rFonts w:ascii="Arial" w:hAnsi="Arial" w:cs="Arial"/>
          <w:b/>
          <w:bCs/>
          <w:color w:val="212121"/>
          <w:sz w:val="48"/>
          <w:szCs w:val="48"/>
          <w:shd w:val="clear" w:color="auto" w:fill="FFFFFF"/>
        </w:rPr>
        <w:t>otpad</w:t>
      </w:r>
      <w:proofErr w:type="spellEnd"/>
      <w:r w:rsidR="003D45D7" w:rsidRPr="003D45D7">
        <w:rPr>
          <w:rFonts w:ascii="Arial" w:hAnsi="Arial" w:cs="Arial"/>
          <w:b/>
          <w:bCs/>
          <w:color w:val="212121"/>
          <w:sz w:val="48"/>
          <w:szCs w:val="48"/>
          <w:shd w:val="clear" w:color="auto" w:fill="FFFFFF"/>
        </w:rPr>
        <w:t xml:space="preserve">  </w:t>
      </w:r>
      <w:r w:rsidRPr="00C82606">
        <w:rPr>
          <w:rFonts w:ascii="Arial" w:hAnsi="Arial" w:cs="Arial"/>
          <w:b/>
          <w:bCs/>
          <w:color w:val="212121"/>
          <w:sz w:val="48"/>
          <w:szCs w:val="48"/>
          <w:shd w:val="clear" w:color="auto" w:fill="FFFFFF"/>
        </w:rPr>
        <w:t xml:space="preserve"> </w:t>
      </w:r>
      <w:r w:rsidR="005A2952" w:rsidRPr="00C82606">
        <w:rPr>
          <w:rFonts w:ascii="Arial" w:eastAsia="Heiti SC Light" w:hAnsi="Arial" w:cs="Arial"/>
          <w:sz w:val="48"/>
          <w:szCs w:val="48"/>
        </w:rPr>
        <w:br/>
      </w: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jc w:val="both"/>
        <w:rPr>
          <w:rFonts w:asciiTheme="minorHAnsi" w:hAnsiTheme="minorHAnsi" w:cstheme="minorHAnsi"/>
        </w:rPr>
      </w:pPr>
    </w:p>
    <w:p w:rsidR="005A2952" w:rsidRPr="004301D4" w:rsidRDefault="005A2952" w:rsidP="00C82606">
      <w:pPr>
        <w:tabs>
          <w:tab w:val="left" w:pos="7251"/>
        </w:tabs>
        <w:jc w:val="both"/>
        <w:rPr>
          <w:rFonts w:asciiTheme="minorHAnsi" w:eastAsia="Heiti SC Light" w:hAnsiTheme="minorHAnsi" w:cstheme="minorHAnsi"/>
        </w:rPr>
      </w:pPr>
      <w:r w:rsidRPr="004301D4">
        <w:rPr>
          <w:rFonts w:asciiTheme="minorHAnsi" w:eastAsia="Heiti SC Light" w:hAnsiTheme="minorHAnsi" w:cstheme="minorHAnsi"/>
        </w:rPr>
        <w:tab/>
      </w:r>
    </w:p>
    <w:p w:rsidR="005A2952" w:rsidRDefault="005A2952" w:rsidP="00C82606">
      <w:pPr>
        <w:tabs>
          <w:tab w:val="left" w:pos="7251"/>
        </w:tabs>
        <w:jc w:val="both"/>
        <w:rPr>
          <w:rFonts w:asciiTheme="minorHAnsi" w:eastAsia="Heiti SC Light" w:hAnsiTheme="minorHAnsi" w:cstheme="minorHAnsi"/>
        </w:rPr>
      </w:pPr>
    </w:p>
    <w:p w:rsidR="00C82606" w:rsidRDefault="00C82606" w:rsidP="00C82606">
      <w:pPr>
        <w:tabs>
          <w:tab w:val="left" w:pos="7251"/>
        </w:tabs>
        <w:jc w:val="both"/>
        <w:rPr>
          <w:rFonts w:asciiTheme="minorHAnsi" w:eastAsia="Heiti SC Light" w:hAnsiTheme="minorHAnsi" w:cstheme="minorHAnsi"/>
        </w:rPr>
      </w:pPr>
    </w:p>
    <w:p w:rsidR="00C82606" w:rsidRDefault="00C82606" w:rsidP="00C82606">
      <w:pPr>
        <w:tabs>
          <w:tab w:val="left" w:pos="7251"/>
        </w:tabs>
        <w:jc w:val="both"/>
        <w:rPr>
          <w:rFonts w:asciiTheme="minorHAnsi" w:eastAsia="Heiti SC Light" w:hAnsiTheme="minorHAnsi" w:cstheme="minorHAnsi"/>
        </w:rPr>
      </w:pPr>
    </w:p>
    <w:p w:rsidR="00C82606" w:rsidRDefault="00C82606" w:rsidP="00C82606">
      <w:pPr>
        <w:tabs>
          <w:tab w:val="left" w:pos="7251"/>
        </w:tabs>
        <w:jc w:val="both"/>
        <w:rPr>
          <w:rFonts w:asciiTheme="minorHAnsi" w:eastAsia="Heiti SC Light" w:hAnsiTheme="minorHAnsi" w:cstheme="minorHAnsi"/>
        </w:rPr>
      </w:pPr>
    </w:p>
    <w:p w:rsidR="00C82606" w:rsidRDefault="00C82606" w:rsidP="00C82606">
      <w:pPr>
        <w:tabs>
          <w:tab w:val="left" w:pos="7251"/>
        </w:tabs>
        <w:jc w:val="both"/>
        <w:rPr>
          <w:rFonts w:asciiTheme="minorHAnsi" w:eastAsia="Heiti SC Light" w:hAnsiTheme="minorHAnsi" w:cstheme="minorHAnsi"/>
        </w:rPr>
      </w:pPr>
    </w:p>
    <w:p w:rsidR="00C82606" w:rsidRDefault="00C82606" w:rsidP="00C82606">
      <w:pPr>
        <w:tabs>
          <w:tab w:val="left" w:pos="7251"/>
        </w:tabs>
        <w:jc w:val="both"/>
        <w:rPr>
          <w:rFonts w:asciiTheme="minorHAnsi" w:eastAsia="Heiti SC Light" w:hAnsiTheme="minorHAnsi" w:cstheme="minorHAnsi"/>
        </w:rPr>
      </w:pPr>
    </w:p>
    <w:p w:rsidR="00C82606" w:rsidRPr="004301D4" w:rsidRDefault="00C82606" w:rsidP="00C82606">
      <w:pPr>
        <w:tabs>
          <w:tab w:val="left" w:pos="7251"/>
        </w:tabs>
        <w:jc w:val="both"/>
        <w:rPr>
          <w:rFonts w:asciiTheme="minorHAnsi" w:eastAsia="Heiti SC Light" w:hAnsiTheme="minorHAnsi" w:cstheme="minorHAnsi"/>
        </w:rPr>
      </w:pPr>
    </w:p>
    <w:p w:rsidR="005A2952" w:rsidRDefault="005A2952" w:rsidP="00C82606">
      <w:pPr>
        <w:tabs>
          <w:tab w:val="left" w:pos="7251"/>
        </w:tabs>
        <w:jc w:val="both"/>
        <w:rPr>
          <w:rFonts w:eastAsia="Heiti SC Light" w:cstheme="minorHAnsi"/>
        </w:rPr>
      </w:pPr>
    </w:p>
    <w:p w:rsidR="005A2952" w:rsidRDefault="005A2952" w:rsidP="00C82606">
      <w:pPr>
        <w:tabs>
          <w:tab w:val="left" w:pos="7251"/>
        </w:tabs>
        <w:jc w:val="both"/>
        <w:rPr>
          <w:rFonts w:eastAsia="Heiti SC Light" w:cstheme="minorHAnsi"/>
        </w:rPr>
      </w:pPr>
    </w:p>
    <w:p w:rsidR="009570BE" w:rsidRPr="009570BE" w:rsidRDefault="009570BE" w:rsidP="009570BE">
      <w:pPr>
        <w:keepNext/>
        <w:keepLines/>
        <w:spacing w:before="240" w:line="259" w:lineRule="auto"/>
        <w:jc w:val="center"/>
        <w:outlineLvl w:val="0"/>
        <w:rPr>
          <w:rFonts w:ascii="Calibri Light" w:hAnsi="Calibri Light"/>
          <w:b/>
          <w:bCs/>
          <w:sz w:val="36"/>
          <w:szCs w:val="36"/>
          <w:lang w:val="en-GB" w:eastAsia="en-US"/>
        </w:rPr>
      </w:pPr>
      <w:bookmarkStart w:id="0" w:name="_Toc204154351"/>
      <w:bookmarkStart w:id="1" w:name="_Toc204154666"/>
      <w:proofErr w:type="spellStart"/>
      <w:r w:rsidRPr="009570BE">
        <w:rPr>
          <w:rFonts w:ascii="Calibri Light" w:hAnsi="Calibri Light"/>
          <w:b/>
          <w:bCs/>
          <w:sz w:val="36"/>
          <w:szCs w:val="36"/>
          <w:lang w:val="en-GB" w:eastAsia="en-US"/>
        </w:rPr>
        <w:t>Tehnička</w:t>
      </w:r>
      <w:proofErr w:type="spellEnd"/>
      <w:r w:rsidRPr="009570BE">
        <w:rPr>
          <w:rFonts w:ascii="Calibri Light" w:hAnsi="Calibri Light"/>
          <w:b/>
          <w:bCs/>
          <w:sz w:val="36"/>
          <w:szCs w:val="36"/>
          <w:lang w:val="en-GB" w:eastAsia="en-US"/>
        </w:rPr>
        <w:t xml:space="preserve"> </w:t>
      </w:r>
      <w:proofErr w:type="spellStart"/>
      <w:r w:rsidRPr="009570BE">
        <w:rPr>
          <w:rFonts w:ascii="Calibri Light" w:hAnsi="Calibri Light"/>
          <w:b/>
          <w:bCs/>
          <w:sz w:val="36"/>
          <w:szCs w:val="36"/>
          <w:lang w:val="en-GB" w:eastAsia="en-US"/>
        </w:rPr>
        <w:t>specifikacija</w:t>
      </w:r>
      <w:bookmarkEnd w:id="0"/>
      <w:bookmarkEnd w:id="1"/>
      <w:proofErr w:type="spellEnd"/>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Pregled i ciljevi:</w:t>
      </w:r>
    </w:p>
    <w:p w:rsidR="009570BE" w:rsidRPr="009570BE" w:rsidRDefault="009570BE" w:rsidP="009570BE">
      <w:pPr>
        <w:spacing w:after="160" w:line="259" w:lineRule="auto"/>
        <w:jc w:val="both"/>
        <w:rPr>
          <w:rFonts w:eastAsia="Calibri"/>
          <w:b/>
          <w:bCs/>
          <w:sz w:val="28"/>
          <w:szCs w:val="28"/>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 Crnogorska platforma za pro</w:t>
      </w:r>
      <w:r w:rsidR="001540E4">
        <w:rPr>
          <w:rFonts w:eastAsia="Calibri"/>
          <w:lang w:val="sr-Latn-ME" w:eastAsia="en-US"/>
        </w:rPr>
        <w:t xml:space="preserve">širenu odgovornost proizvođača </w:t>
      </w:r>
      <w:r w:rsidRPr="009570BE">
        <w:rPr>
          <w:rFonts w:eastAsia="Calibri"/>
          <w:lang w:val="sr-Latn-ME" w:eastAsia="en-US"/>
        </w:rPr>
        <w:t xml:space="preserve">je sveobuhvatni veb-bazirani softverski sistem dizajniran da podrži sprovođenje nacionalnih propisa za </w:t>
      </w:r>
      <w:r w:rsidR="004618C6">
        <w:rPr>
          <w:rFonts w:eastAsia="Calibri"/>
          <w:lang w:val="sr-Latn-ME" w:eastAsia="en-US"/>
        </w:rPr>
        <w:t>Prošir</w:t>
      </w:r>
      <w:r w:rsidRPr="009570BE">
        <w:rPr>
          <w:rFonts w:eastAsia="Calibri"/>
          <w:lang w:val="sr-Latn-ME" w:eastAsia="en-US"/>
        </w:rPr>
        <w:t xml:space="preserve">enu odgovornost proizvođača. Služi i internim vladinim korisnicima (npr. službenicima Agencije za zaštitu životne sredine, </w:t>
      </w:r>
      <w:r w:rsidR="004618C6">
        <w:rPr>
          <w:rFonts w:eastAsia="Calibri"/>
          <w:lang w:val="sr-Latn-ME" w:eastAsia="en-US"/>
        </w:rPr>
        <w:t>Službenic</w:t>
      </w:r>
      <w:r w:rsidRPr="009570BE">
        <w:rPr>
          <w:rFonts w:eastAsia="Calibri"/>
          <w:lang w:val="sr-Latn-ME" w:eastAsia="en-US"/>
        </w:rPr>
        <w:t xml:space="preserve">ima) i eksternim javnim korisnicima (proizvođačima, organizacijama za kolektivno poštovanje propisa, sakupljačima otpada, reciklerima). Primarni ciljevi platforme su da olakša registraciju obaveznih subjekata, prikupljanje podataka o proizvodima i otpadu, praćenje usklađenosti sa </w:t>
      </w:r>
      <w:r w:rsidR="001540E4">
        <w:rPr>
          <w:rFonts w:eastAsia="Calibri"/>
          <w:lang w:val="sr-Latn-ME" w:eastAsia="en-US"/>
        </w:rPr>
        <w:t>sistemom za</w:t>
      </w:r>
      <w:r w:rsidRPr="009570BE">
        <w:rPr>
          <w:rFonts w:eastAsia="Calibri"/>
          <w:lang w:val="sr-Latn-ME" w:eastAsia="en-US"/>
        </w:rPr>
        <w:t xml:space="preserve"> izvještavanje u potpunom skladu sa crnogorsk</w:t>
      </w:r>
      <w:r w:rsidR="001540E4">
        <w:rPr>
          <w:rFonts w:eastAsia="Calibri"/>
          <w:lang w:val="sr-Latn-ME" w:eastAsia="en-US"/>
        </w:rPr>
        <w:t>om</w:t>
      </w:r>
      <w:r w:rsidRPr="009570BE">
        <w:rPr>
          <w:rFonts w:eastAsia="Calibri"/>
          <w:lang w:val="sr-Latn-ME" w:eastAsia="en-US"/>
        </w:rPr>
        <w:t xml:space="preserve"> regulatornim zahtjevima. Integracijom svih zahtjeva sa podacima iz </w:t>
      </w:r>
      <w:bookmarkStart w:id="2" w:name="_GoBack"/>
      <w:bookmarkEnd w:id="2"/>
      <w:r w:rsidRPr="009570BE">
        <w:rPr>
          <w:rFonts w:eastAsia="Calibri"/>
          <w:lang w:val="sr-Latn-ME" w:eastAsia="en-US"/>
        </w:rPr>
        <w:t>Uredbe o bližim uslovima sprovođenja programa proširene odgovornosti proizvođača proizvoda koji nakon upotrebe postaju otpad  i njenih aneksa, sistem osigurava da se sve potrebne informacije (registracije, unosi proizvoda, sakupljanje otpada, ugovori, finansijske garancije itd.) prikupljaju i prijavljuju u skladu sa zvaničnim formatima. Pored toga, platforma pruža javni informativni portal za edukaciju građana i povećanje transparentnosti o odgovornosti proizvođača i upravljanju otpadom.</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Zainteresovane strane i uloge korisnika</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Proizvođači/Uvoznici:</w:t>
      </w:r>
      <w:r w:rsidRPr="009570BE">
        <w:rPr>
          <w:rFonts w:eastAsia="Calibri"/>
          <w:lang w:val="sr-Latn-ME" w:eastAsia="en-US"/>
        </w:rPr>
        <w:t xml:space="preserve"> Kompanije koje plasiraju proizvode na crnogorsko tržište. One koriste platformu da se registruju kao proizvođači, dostave informacije o proizvodu (uključujući kategorije, CN kodove i količine), prijave svoj način ispunjavanja POP obaveza i upravljaju sopstvenom individualnom usaglašenošću ili se pridruže kolektivnoj šemi sakupljanja i recikliranja otpada.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Organizovani sistemi (Kolektivne šeme/ Organizacije kolektivne odgovornosti proizvođača):</w:t>
      </w:r>
      <w:r w:rsidRPr="009570BE">
        <w:rPr>
          <w:rFonts w:eastAsia="Calibri"/>
          <w:lang w:val="sr-Latn-ME" w:eastAsia="en-US"/>
        </w:rPr>
        <w:t xml:space="preserve"> Entiteti (individualni ili kolektivni) koji organizuju sakupljanje i reciklažu u ime proizvođača. Registruju se na platformi (uz odobrenje </w:t>
      </w:r>
      <w:proofErr w:type="spellStart"/>
      <w:r w:rsidRPr="009570BE">
        <w:rPr>
          <w:rFonts w:eastAsia="Calibri"/>
          <w:lang w:val="en-GB" w:eastAsia="en-US"/>
        </w:rPr>
        <w:t>Agencije</w:t>
      </w:r>
      <w:proofErr w:type="spellEnd"/>
      <w:r w:rsidRPr="009570BE">
        <w:rPr>
          <w:rFonts w:eastAsia="Calibri"/>
          <w:lang w:val="en-GB" w:eastAsia="en-US"/>
        </w:rPr>
        <w:t xml:space="preserve"> za </w:t>
      </w:r>
      <w:proofErr w:type="spellStart"/>
      <w:r w:rsidRPr="009570BE">
        <w:rPr>
          <w:rFonts w:eastAsia="Calibri"/>
          <w:lang w:val="en-GB" w:eastAsia="en-US"/>
        </w:rPr>
        <w:t>zaštitu</w:t>
      </w:r>
      <w:proofErr w:type="spellEnd"/>
      <w:r w:rsidRPr="009570BE">
        <w:rPr>
          <w:rFonts w:eastAsia="Calibri"/>
          <w:lang w:val="en-GB" w:eastAsia="en-US"/>
        </w:rPr>
        <w:t xml:space="preserve"> </w:t>
      </w:r>
      <w:proofErr w:type="spellStart"/>
      <w:r w:rsidRPr="009570BE">
        <w:rPr>
          <w:rFonts w:eastAsia="Calibri"/>
          <w:lang w:val="en-GB" w:eastAsia="en-US"/>
        </w:rPr>
        <w:t>životne</w:t>
      </w:r>
      <w:proofErr w:type="spellEnd"/>
      <w:r w:rsidRPr="009570BE">
        <w:rPr>
          <w:rFonts w:eastAsia="Calibri"/>
          <w:lang w:val="en-GB" w:eastAsia="en-US"/>
        </w:rPr>
        <w:t xml:space="preserve"> </w:t>
      </w:r>
      <w:proofErr w:type="spellStart"/>
      <w:r w:rsidRPr="009570BE">
        <w:rPr>
          <w:rFonts w:eastAsia="Calibri"/>
          <w:lang w:val="en-GB" w:eastAsia="en-US"/>
        </w:rPr>
        <w:t>sredine</w:t>
      </w:r>
      <w:proofErr w:type="spellEnd"/>
      <w:r w:rsidRPr="009570BE">
        <w:rPr>
          <w:rFonts w:eastAsia="Calibri"/>
          <w:lang w:val="sr-Latn-ME" w:eastAsia="en-US"/>
        </w:rPr>
        <w:t>) i upravljaju usaglašenošću za više proizvođača. Organizacije kolektivne odgovornosti proizvođača koriste sistem za podnošenje detaljnih prijava (podaci o kompaniji, obuhvaćene kategorije proizvoda poslovanjem, planovi sakupljanja, ugovori itd.), vode evidenciju o svojim članovima proizvođačima i proizvodima, prate sakupljanje i preradu otpada i generišu potrebne izveštaje.</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lastRenderedPageBreak/>
        <w:t>Sakupljači otpada:</w:t>
      </w:r>
      <w:r w:rsidRPr="009570BE">
        <w:rPr>
          <w:rFonts w:eastAsia="Calibri"/>
          <w:lang w:val="sr-Latn-ME" w:eastAsia="en-US"/>
        </w:rPr>
        <w:t xml:space="preserve"> Ovlašćene kompanije ili opštinska tijela koja sakupljaju otpad od proizvoda koji potpadaju pod </w:t>
      </w:r>
      <w:r w:rsidR="004618C6">
        <w:rPr>
          <w:rFonts w:eastAsia="Calibri"/>
          <w:lang w:val="sr-Latn-ME" w:eastAsia="en-US"/>
        </w:rPr>
        <w:t>Prošir</w:t>
      </w:r>
      <w:r w:rsidRPr="009570BE">
        <w:rPr>
          <w:rFonts w:eastAsia="Calibri"/>
          <w:lang w:val="sr-Latn-ME" w:eastAsia="en-US"/>
        </w:rPr>
        <w:t>enom odgovornošću proizvođača. Mogu imati korisničke naloge u sistemu za prijavljivanje količina sakupljenog otpada (npr. po materijalu ili kategoriji proizvoda) i potvrđuju evidenciju o preuzimanju.</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Prerađivači/reciklaže otpada:</w:t>
      </w:r>
      <w:r w:rsidRPr="009570BE">
        <w:rPr>
          <w:rFonts w:eastAsia="Calibri"/>
          <w:lang w:val="sr-Latn-ME" w:eastAsia="en-US"/>
        </w:rPr>
        <w:t xml:space="preserve"> Postrojenja koja tretiraju ili recikliraju sakupljeni otpad. Mogu se prijaviti na platformu da bi potvrdili obradu otpada (npr. količinu recikliranog, oporavljenog, odloženog otpada) i pružili potrebne podatke za izvještaje (kao što su stope reciklaže).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 xml:space="preserve">Vlada (administratori i </w:t>
      </w:r>
      <w:r w:rsidR="004618C6">
        <w:rPr>
          <w:rFonts w:eastAsia="Calibri"/>
          <w:b/>
          <w:bCs/>
          <w:lang w:val="sr-Latn-ME" w:eastAsia="en-US"/>
        </w:rPr>
        <w:t>Službenic</w:t>
      </w:r>
      <w:r w:rsidRPr="009570BE">
        <w:rPr>
          <w:rFonts w:eastAsia="Calibri"/>
          <w:b/>
          <w:bCs/>
          <w:lang w:val="sr-Latn-ME" w:eastAsia="en-US"/>
        </w:rPr>
        <w:t>i Agencije za zaštitu životne sredine):</w:t>
      </w:r>
      <w:r w:rsidRPr="009570BE">
        <w:rPr>
          <w:rFonts w:eastAsia="Calibri"/>
          <w:lang w:val="sr-Latn-ME" w:eastAsia="en-US"/>
        </w:rPr>
        <w:t xml:space="preserve"> Regulatorni službenici koji nadgledaju sistem </w:t>
      </w:r>
      <w:r w:rsidR="004618C6">
        <w:rPr>
          <w:rFonts w:eastAsia="Calibri"/>
          <w:lang w:val="sr-Latn-ME" w:eastAsia="en-US"/>
        </w:rPr>
        <w:t>Prošir</w:t>
      </w:r>
      <w:r w:rsidRPr="009570BE">
        <w:rPr>
          <w:rFonts w:eastAsia="Calibri"/>
          <w:lang w:val="sr-Latn-ME" w:eastAsia="en-US"/>
        </w:rPr>
        <w:t xml:space="preserve">enu Odgovornost Proizvođača. Imaju potpun administrativni pristup za pregled i odobravanje registracija, praćenje dostavljenih podataka, izdavanje upozorenja ili korektivnih mjera i generisanje zvaničnih izvještaja o usaglašenosti. </w:t>
      </w:r>
      <w:r w:rsidR="004618C6">
        <w:rPr>
          <w:rFonts w:eastAsia="Calibri"/>
          <w:lang w:val="sr-Latn-ME" w:eastAsia="en-US"/>
        </w:rPr>
        <w:t>Službenic</w:t>
      </w:r>
      <w:r w:rsidRPr="009570BE">
        <w:rPr>
          <w:rFonts w:eastAsia="Calibri"/>
          <w:lang w:val="sr-Latn-ME" w:eastAsia="en-US"/>
        </w:rPr>
        <w:t xml:space="preserve">i mogu da revidiraju podatke (uključujući pristup revizorskom zapisu) kako bi osigurali tačnost i otkrili neusaglašenosti.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Javni korisnici (Info portal):</w:t>
      </w:r>
      <w:r w:rsidRPr="009570BE">
        <w:rPr>
          <w:rFonts w:eastAsia="Calibri"/>
          <w:lang w:val="sr-Latn-ME" w:eastAsia="en-US"/>
        </w:rPr>
        <w:t xml:space="preserve"> Širi javni korisnici koji pristupaju javnom portalu bez prijavljivanja. Mogu da vide obrazovni sadržaj, liste registrovanih proizvođača i organizacija za usaglašenost i rezimirane statistike o sakupljanju/reciklaži otpada, povećavajući transparentnost.</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Moduli i funkcije platforme</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lang w:val="sr-Latn-ME" w:eastAsia="en-US"/>
        </w:rPr>
      </w:pPr>
      <w:r w:rsidRPr="009570BE">
        <w:rPr>
          <w:rFonts w:eastAsia="Calibri"/>
          <w:b/>
          <w:bCs/>
          <w:lang w:val="sr-Latn-ME" w:eastAsia="en-US"/>
        </w:rPr>
        <w:t>Modul za registraciju i upravljanje korisnicima</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Ovaj modul obrađuje registraciju svih tipova korisnika i entiteta, sprovodeći pristup zasnovan na ulogama i bilježeći sve potrebne podatke o registraciji: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Registracija proizvođača:</w:t>
      </w:r>
      <w:r w:rsidRPr="009570BE">
        <w:rPr>
          <w:rFonts w:eastAsia="Calibri"/>
          <w:lang w:val="sr-Latn-ME" w:eastAsia="en-US"/>
        </w:rPr>
        <w:t xml:space="preserve"> Proizvođači (ili njihovi ovlašćeni predstavnici) kreiraju naloge i dostavljaju podatke o svojoj kompaniji i informacije o registraciji proizvođača. Obrazac sadrži zvanični naziv kompanije, matični broj preduzeća, poreski identifikacioni broj, adresu, kontakt osobu i nazive brendova proizvoda koje distribuira kompanija. Proizvođači moraju navesti kategorije proizvoda koje stavljaju na tržište i količine (po masi) za svaku kategoriju. Takođe izjavljuju kako će ispuniti svoje obaveze </w:t>
      </w:r>
      <w:r w:rsidR="004618C6">
        <w:rPr>
          <w:rFonts w:eastAsia="Calibri"/>
          <w:lang w:val="sr-Latn-ME" w:eastAsia="en-US"/>
        </w:rPr>
        <w:t>Prošir</w:t>
      </w:r>
      <w:r w:rsidRPr="009570BE">
        <w:rPr>
          <w:rFonts w:eastAsia="Calibri"/>
          <w:lang w:val="sr-Latn-ME" w:eastAsia="en-US"/>
        </w:rPr>
        <w:t xml:space="preserve">ene Odgovornost Proizvođača – ili  pridruživanjem kolektivnom sistemu ili putem individualnog plana. Ako proizvođač imenuje ovlašćenog predstavnika (za strane kompanije), podaci o predstavniku se takođe bilježe (ime, adresa, matični i poreski broj). Modul osigurava da su sva obavezna polja („O“) definisana u aneksu propisa popunjena (sa uslovnim poljima „U“ prikazanim po potrebi). Pravila validacije provjeravaju, na primjer, da li je format poreskog broja ispravan i da li proizvođač u kolektivnoj šemi identifikuje izabranu Organizaciju kolektivne odgovornosti proizvođača.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Registracija organizovanog sistema kolektivne odgovornosti proizvođača:</w:t>
      </w:r>
      <w:r w:rsidRPr="009570BE">
        <w:rPr>
          <w:rFonts w:eastAsia="Calibri"/>
          <w:lang w:val="sr-Latn-ME" w:eastAsia="en-US"/>
        </w:rPr>
        <w:t xml:space="preserve"> Obezbijeđen je poseban tok rada za registraciju organizovanog sistema </w:t>
      </w:r>
      <w:r w:rsidR="004618C6">
        <w:rPr>
          <w:rFonts w:eastAsia="Calibri"/>
          <w:lang w:val="sr-Latn-ME" w:eastAsia="en-US"/>
        </w:rPr>
        <w:t>Prošir</w:t>
      </w:r>
      <w:r w:rsidRPr="009570BE">
        <w:rPr>
          <w:rFonts w:eastAsia="Calibri"/>
          <w:lang w:val="sr-Latn-ME" w:eastAsia="en-US"/>
        </w:rPr>
        <w:t xml:space="preserve">ene odgovornosti proizvođača (kolektivna ili individualna šema usklađenosti). Podnosioci zahtjeva moraju popuniti opsežan obrazac koji odgovara Prilogu 1 pravilnika, uključujući: zvanični naziv i pravni status, </w:t>
      </w:r>
      <w:r w:rsidRPr="009570BE">
        <w:rPr>
          <w:rFonts w:eastAsia="Calibri"/>
          <w:lang w:val="sr-Latn-ME" w:eastAsia="en-US"/>
        </w:rPr>
        <w:lastRenderedPageBreak/>
        <w:t>registracione brojeve, adresu, veb stranicu, vrstu sistema (individualni naspram kolektivnog), kategorije proizvoda koje sistem obuhvata, spisak osnivača proizvođača (za kolektivne šeme) i njihove identifikacione brojeve, informacije o vlasništvu (imena vlasnika i identifikacioni brojevi) detalje i kontakt osobu. Forma za registraciju sistema takođe prikazuje predloženi plan sakupljanja i obrade otpada: metode i obim sakupljanja (po kategoriji proizvoda), očekivane godišnje količine otpada koje će biti prikupljene, spisak mjesta sakupljanja ili spisak ugovarača, spisak postrojenja za obradu sa lokacijom i kapacitetom, kao i sve planove za izvoz otpada u inostranstvo (sa detaljima o stranim obrtnicima). Organizovani sistem kolektivne odgovornosti proizvođača takođe mora da pruži informacije o strukturi takse za finansijske doprinose članova proizvođača (kako se takse obračunavaju) i finansijsku garanciju koju će uspostaviti za pokrivanje operativnih troškova. Platforma omogućava prijenos pratećih dokumenata (npr. dokaz o registraciji preduzeća, strukturu vlasništva, predložene ugovore o upravljanju otpadom, itd.) kao dio aplikacije. Vladini administratori pregledaju svaku prijavu i odobre je, zatraže dodatne informacije ili je odbiju. Nakon odobrenja, organizovani sistem se upisuje u zvanični registar.</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Upravljanje korisničkim nalozima:</w:t>
      </w:r>
      <w:r w:rsidRPr="009570BE">
        <w:rPr>
          <w:rFonts w:eastAsia="Calibri"/>
          <w:lang w:val="sr-Latn-ME" w:eastAsia="en-US"/>
        </w:rPr>
        <w:t xml:space="preserve"> Modul upravlja podacima za prijavu, bezbjednošću lozinki, dodjelom uloga i informacijama profila za sve korisnike. Agencijini administratori mogu da kreiraju ili odobravaju naloge za sakupljače i obrađivače po potrebi. Dvofaktorska autentifikacija i evidentiranje pokušaja prijavljivanja su omogućeni radi bezbjednosti. </w:t>
      </w:r>
    </w:p>
    <w:p w:rsidR="009570BE" w:rsidRPr="009570BE" w:rsidRDefault="009570BE" w:rsidP="009570BE">
      <w:pPr>
        <w:spacing w:after="160" w:line="259" w:lineRule="auto"/>
        <w:jc w:val="both"/>
        <w:rPr>
          <w:rFonts w:eastAsia="Calibri"/>
          <w:lang w:eastAsia="en-US"/>
        </w:rPr>
      </w:pPr>
      <w:r w:rsidRPr="009570BE">
        <w:rPr>
          <w:rFonts w:eastAsia="Calibri"/>
          <w:b/>
          <w:bCs/>
          <w:lang w:val="sr-Latn-ME" w:eastAsia="en-US"/>
        </w:rPr>
        <w:t>Kontrola pristupa:</w:t>
      </w:r>
      <w:r w:rsidRPr="009570BE">
        <w:rPr>
          <w:rFonts w:eastAsia="Calibri"/>
          <w:lang w:val="sr-Latn-ME" w:eastAsia="en-US"/>
        </w:rPr>
        <w:t xml:space="preserve"> Pristup zasnovan na ulogama osigurava da korisnici vide i uređuju samo podatke dozvoljene za njihovu ulogu. Na primjer, proizvođač može da vidi sopstvene podneske i status usklađenosti, menadžer organizovanog sistema kolektivne odgovornosti proizvođača  može da upravlja podacima za svoj sistem (i svoje članove), a </w:t>
      </w:r>
      <w:r w:rsidR="004618C6">
        <w:rPr>
          <w:rFonts w:eastAsia="Calibri"/>
          <w:lang w:val="sr-Latn-ME" w:eastAsia="en-US"/>
        </w:rPr>
        <w:t>Službenik</w:t>
      </w:r>
      <w:r w:rsidRPr="009570BE">
        <w:rPr>
          <w:rFonts w:eastAsia="Calibri"/>
          <w:lang w:val="sr-Latn-ME" w:eastAsia="en-US"/>
        </w:rPr>
        <w:t xml:space="preserve"> Agencije za zaštitu životne sredine može da pristupi svim podacima na platformi. Osjetljive radnje (kao što su izmjene ili odobrenja podataka) su ograničene na ovlašćene uloge i evidentirane su u dnevniku logova.</w:t>
      </w: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Upravljanje podacima o proizvođačima i proizvodima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Ovaj modul je srž prikupljanja informacija na nivou proizvoda i obezbjeđivanja tačnosti podataka za sve proizvode plasirane na tržište: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Unos proizvoda sa kodovima:</w:t>
      </w:r>
      <w:r w:rsidRPr="009570BE">
        <w:rPr>
          <w:rFonts w:eastAsia="Calibri"/>
          <w:lang w:val="sr-Latn-ME" w:eastAsia="en-US"/>
        </w:rPr>
        <w:t xml:space="preserve"> Proizvođači (ili organizovani sistemi kolektivne odgovornosti proizvođača u njihovo ime) unose detalje o proizvodima plasiranim na tržište. Svaki unos uključuje kategoriju proizvoda, opis proizvoda i njegov kod Kombinovane nomenklature (KN), zajedno sa količinom ili težinom plasiranom na tržište (obično u kilogramima ili tonama za izvještajni period). Platforma sadrži ažuriranu listu KN kodova kako bi pomogla korisniku (automatsko popunjavanje i validacija radi osiguranja ispravne klasifikacije). Ovi podaci mogu se unijeti po tipu proizvoda ili agregirati po materijalu/kategoriji kako je propisano aneksima. Na primjer, proizvođač elektronike će izabrati relevantnu kategoriju elektronske opreme i KN kod za svaki tip uređaja i unijeti težinu plasiranu na tržište. Proizvođač ambalaže će navesti vrstu materijala (plastika, papir, staklo, itd.) i težinu.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Godišnji i kvartalni unos podataka:</w:t>
      </w:r>
      <w:r w:rsidRPr="009570BE">
        <w:rPr>
          <w:rFonts w:eastAsia="Calibri"/>
          <w:lang w:val="sr-Latn-ME" w:eastAsia="en-US"/>
        </w:rPr>
        <w:t xml:space="preserve"> Proizvođači su dužni da periodično izvještavaju o podacima o plasmanu proizvoda. Sistem podržava kvartalno izvještavanje o količinama proizvoda (ako je to propisano propisima), kao i godišnje rezimee. Kvartalni ekrani za unos omogućavaju proizvođaču da evidentira težinu proizvoda plasiranih u svakom kvartalu, </w:t>
      </w:r>
      <w:r w:rsidRPr="009570BE">
        <w:rPr>
          <w:rFonts w:eastAsia="Calibri"/>
          <w:lang w:val="sr-Latn-ME" w:eastAsia="en-US"/>
        </w:rPr>
        <w:lastRenderedPageBreak/>
        <w:t xml:space="preserve">razvrstanih po kategorijama. Godišnji izvještaj može biti sastavljen iz kvartalnih podataka ili unijet kao poseban izvještaj. Platforma osigurava da su jedinice mjere i kategorije usklađene sa regulatornim definicijama i može automatski izračunati ukupne iznose i izvršiti osnovne provjere grešaka (npr. označiti ako su godišnji ukupni iznosi manji od zbira prijavljenih kvartala).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Verifikacija podataka i provjere uvoza:</w:t>
      </w:r>
      <w:r w:rsidRPr="009570BE">
        <w:rPr>
          <w:rFonts w:eastAsia="Calibri"/>
          <w:lang w:val="sr-Latn-ME" w:eastAsia="en-US"/>
        </w:rPr>
        <w:t xml:space="preserve"> Modul unakrsno provjerava podatke koje je prijavio proizvođač sa spoljnim izvorima podataka. Primjetno je da se može integrisati sa carinskom bazom podataka kako bi uporedio prijavljene količine uvoza sa carinskim deklaracijama za te KN kodove. Ako proizvođač prijavi znatno manje proizvoda nego što pokazuju carinski podaci da je uvezeno, sistem označava ovo neslaganje i javlja za inspekciju od strane Agencije za zaštitu životne sredine. Slično tome, integracija sa Poreskom upravom (ako postoje podaci o ekološkoj taksi ili PDV-u vezani za prodaju proizvoda) može potvrditi da li je obim prijavljene količine proizvoda realan u odnosu na veličinu kompanije.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Evidencija proizvođača i proizvoda:</w:t>
      </w:r>
      <w:r w:rsidRPr="009570BE">
        <w:rPr>
          <w:rFonts w:eastAsia="Calibri"/>
          <w:lang w:val="sr-Latn-ME" w:eastAsia="en-US"/>
        </w:rPr>
        <w:t xml:space="preserve"> Za kolektivne sisteme, platforma održava registar svih učesnika (proizvođača) i njihovih podataka o proizvodima u okviru svakog organizovanog sistema, kako je propisano u Aneksu 4. Menadžeri organizovanih sistema kolektivne odgovornosti proizvođača mogu da pregledaju i uređuju listu svojih članova, svakog sa njihovim detaljima registracije i učešćem u kategoriji proizvoda. Sistem automatski povezuje proizvođače sa njihovim organizovanim sistemom kolektivne odgovornosti proizvođača ili individualnim sistemom, osiguravajući da su doprinosi svakog proizvođača (količine proizvoda) pravilno dodijeljeni za kolektivno izvještavanje. Ova evidencija uključuje za svakog proizvođača: zvanično ime, kontakt informacije, ID brojeve, kategorije proizvoda koje pokrivaju, godišnje količine proizvoda po kategoriji, i da li su u individualnoj ili kolektivnoj šemi. Ova sveobuhvatna baza podataka o proizvođačima i proizvodima je dostupna regulatorima i pomaže u generisanju izvještaja (npr. navođenje svih proizvođača u datoj kategoriji ili svih koji su se pridružili određenom organizovanom sistemu kolektivne odgovornosti proizvođača).</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Modul za sakupljanje i praćenje otpada</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Ovaj modul podržava praćenje tokova otpada od sakupljanja do obrade, obezbjeđujući mogućnost praćenja načina upravljanja proizvodima (kada postanu otpad):</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Unos podataka o sakupljanju:</w:t>
      </w:r>
      <w:r w:rsidRPr="009570BE">
        <w:rPr>
          <w:rFonts w:eastAsia="Calibri"/>
          <w:lang w:val="sr-Latn-ME" w:eastAsia="en-US"/>
        </w:rPr>
        <w:t xml:space="preserve"> Organizovani sistemi kolektivne odgovornosti proizvođača ili registrovani sakupljači unose podatke o otpadu sakupljenom od krajnjih korisnika. Podaci o sakupljanju se obično kategorišu po vrsti otpada koja odgovara kategorijama proizvoda. Na primjer, za ambalažu, sistem će evidentirati količine sakupljenog ambalažnog otpada po materijalu (plastika, staklo, papir, itd.); za elektroniku, količine sakupljenog elektronskog otpada po kategoriji uređaja; za baterije, količine sakupljenih baterija. Model podataka povezuje svaki unos sa određenim periodom (kvartalno/godišnje) i sa odgovornim sakupljačem ili šemom. Modul se usklađuje sa potrebnim podjelama u prilozima propisa – npr., ambalažni otpad sakupljen odvojeno po materijalu i sakupljanje baterija po tipu hemije (olovno-kiselinske, litijumske, NiCd, ostale). Obrasci za unos podataka koriste padajuće menije za standardizovane kategorije kako bi se osigurala dosljednost.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lastRenderedPageBreak/>
        <w:t>Praćenje mjesta sakupljanja i logistike:</w:t>
      </w:r>
      <w:r w:rsidRPr="009570BE">
        <w:rPr>
          <w:rFonts w:eastAsia="Calibri"/>
          <w:lang w:val="sr-Latn-ME" w:eastAsia="en-US"/>
        </w:rPr>
        <w:t xml:space="preserve"> Ako je primjenljivo, platforma omogućava mapiranje mjesta sakupljanja (na primjer, mjesta za ostavljanje otpada ili organizovanih događaja prikupljanja). Organizacije za preuzimanje otpada mogu održavati listu mjesta sakupljanja, a sakupljači mogu evidentirati kada se otpad preuzima sa svakog mjesta. Iako nije eksplicitno zahtijevano u aneksnim tabelama, ova funkcija pomaže operativnom upravljanju i pruža dokaze za revizije. Svaki zapis o sakupljanju može da sadrži datum, lokaciju, količinu i seriju otpada (sa oznakama kategorije).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Prerada i tretman otpada:</w:t>
      </w:r>
      <w:r w:rsidRPr="009570BE">
        <w:rPr>
          <w:rFonts w:eastAsia="Calibri"/>
          <w:lang w:val="sr-Latn-ME" w:eastAsia="en-US"/>
        </w:rPr>
        <w:t xml:space="preserve"> Nakon što se otpad sakupi, prerađivači/recikleri (ili organizacija za preuzimanje otpada u njihovo ime) unose podatke o ishodu tretmana. Modul bilježi koliko je sakupljenog otpada pripremljeno za ponovnu upotrebu, reciklirano, oporavljeno ili odloženo, u skladu sa regulatornim ciljevima. Na primjer, platforma prati ukupnu težinu ambalažnog otpada poslatog na reciklažu i težinu poslatu na energetski oporavak ili deponiju, po vrsti materijala. Za ambalažu, ona bilježi detaljan pregled reciklaže po materijalu (uključujući specifične vrste polimera za plastiku, npr. PET, HDPE, itd., po potrebi za izvještavanje). Za baterije, izračunava stopu sakupljanja kao procenat sakupljenog otpada u odnosu na plasirani otpad za tu kategoriju baterija. Sistem se može integrisati sa nacionalnim bazama podataka o otpadu ili koristiti kodove otpada (npr. kodove Evropskog kataloga otpada) za klasifikaciju tokova otpada.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Izvještavanje izvođača radova:</w:t>
      </w:r>
      <w:r w:rsidRPr="009570BE">
        <w:rPr>
          <w:rFonts w:eastAsia="Calibri"/>
          <w:lang w:val="sr-Latn-ME" w:eastAsia="en-US"/>
        </w:rPr>
        <w:t xml:space="preserve"> Modul takođe omogućava organizacijama za upravljanje otpadom da evidentiraju ugovore sa operaterima za upravljanje otpadom i da pripišu količine sakupljenog otpada određenim ugovaračima. Na primjer, ako organizacija za upravljanje otpadom ima ugovor sa više reciklera, sistem može da evidentira koliko je tona svaki recikler obradio. Ovo je povezano sa verifikacijom usaglašenosti – osiguravajući da sav sakupljeni otpad evidentira akreditovano postrojenje za tretman (što sistem može da provjeri putem integracije registra akreditacije).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Praćenje u realnom vremenu:</w:t>
      </w:r>
      <w:r w:rsidRPr="009570BE">
        <w:rPr>
          <w:rFonts w:eastAsia="Calibri"/>
          <w:lang w:val="sr-Latn-ME" w:eastAsia="en-US"/>
        </w:rPr>
        <w:t xml:space="preserve"> Prikazi na kontrolnoj tabli za organizacije za upravljanje otpadom i zvaničnike Agencije za zaštitu životne sredine  pokazuju napredak ka ciljevima sakupljanja i reciklaže. Na primjer, ako je godišnji cilj sakupljanje 50% težine proizvoda plasiranog na tržište, sistem može da prikaže trenutne performanse (u procentima) na osnovu do sada unetih podataka. Upozorenja se mogu aktivirati ako je, sredinom godine ili kvartala, stopa naplate daleko ispod očekivane.</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Modul za izvještavanje i usklađenost</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Osnovna funkcija platforme je generisanje svih potrebnih izvještaja u tačnim formatima iz aneksa Uredbe. Ovaj modul podržava kreiranje godišnjih, kvartalnih i specijalizovanih izvještaja po kategorijama i osigurava da oni sadrže sva potrebna polja podataka: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Godišnji izvještaji o učinku:</w:t>
      </w:r>
      <w:r w:rsidRPr="009570BE">
        <w:rPr>
          <w:rFonts w:eastAsia="Calibri"/>
          <w:lang w:val="sr-Latn-ME" w:eastAsia="en-US"/>
        </w:rPr>
        <w:t xml:space="preserve"> Sistem prikuplja godišnje podatke za svaki organizovani sistem (i pojedinačne proizvođače, ako je primjenljivo) koji obuhvataju proizvode plasirane na tržište i sakupljeni/ tretirani otpad, mapiran u tabele aneksa. Za ambalažu, platforma proizvodi izveštaj koji odgovara strukturi Aneksa 6, uključujući: Tabelu 1 – ukupnu ambalažu plasiranu na tržište po materijalu (proizvedenom, uvezenom, izvezenom, itd.); Tabelu 2 – količinu ambalaže za višekratnu upotrebu koja je upotrijebljena i stvarno ponovo korišćena; Tabelu 3 – generisanu otpadnu ambalažu u odnosu na odvojeno sakupljenu, po materijalu; Tabelu 4 – </w:t>
      </w:r>
      <w:r w:rsidRPr="009570BE">
        <w:rPr>
          <w:rFonts w:eastAsia="Calibri"/>
          <w:lang w:val="sr-Latn-ME" w:eastAsia="en-US"/>
        </w:rPr>
        <w:lastRenderedPageBreak/>
        <w:t>količine recikliranog i oporavljenog ambalažnog otpada (sa procentualnim stopama) po materijalu/ plastičnom polimeru; Tabelu 5 – potrošnju laganih plastičnih kesa po glavi stanovnika. Sve ove vrijednosti se izračunavaju iz podataka unetih u module proizvoda i otpada. Za prenosive baterije, platforma generiše izvještaj prema Prilogu 5 u formatu: za svaku bateriju tip (olovno-kiselinska, litijumska, NiCd, ostala), ukupna težina plasirana na tržište, ukupna sakupljena težina i izračunata stopa sakupljanja (%). Ovi izvještaji se izdaju u formatu spremnom za podnošenje vlastima (i za ispunjavanje svih obaveza izvještavanja EU). Platforma ih može izdati kao PDF ili Excel u tačnom tabelarnom formatu priloga, zajedno sa potrebnim napomenama (npr. referentna godina, fusnote o izvorima podataka).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Kvartalni izvještaji:</w:t>
      </w:r>
      <w:r w:rsidRPr="009570BE">
        <w:rPr>
          <w:rFonts w:eastAsia="Calibri"/>
          <w:lang w:val="sr-Latn-ME" w:eastAsia="en-US"/>
        </w:rPr>
        <w:t xml:space="preserve"> Ako propis nalaže kvartalno izvještavanje (npr. periodična ažuriranja o plasiranim proizvodima ili sakupljenom otpadu), modul pruža šablone za izvještaje za Q1–Q4. Ovo su jednostavniji šabloni, obično sumiraju ključne metrike kao što su ukupna težina proizvoda stavljenog na tržište u tom kvartalu (po kategoriji) i otpad sakupljen u tom kvartalu. Sistem koristi iste unose podataka, filtrirane po datumu, za popunjavanje ovih izvještaja. Kvartalni izvještaji pomažu organizovanim sistemima kolektivne odgovornosti proizvođača i Agenciji za zaštitu životne sredine da prate napredak i rano identifikuju probleme.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Registri i evidencije proizvođača:</w:t>
      </w:r>
      <w:r w:rsidRPr="009570BE">
        <w:rPr>
          <w:rFonts w:eastAsia="Calibri"/>
          <w:lang w:val="sr-Latn-ME" w:eastAsia="en-US"/>
        </w:rPr>
        <w:t xml:space="preserve"> Platforma može da generiše izvještaj o izvodu registra sa spiskom svih proizvođača koji učestvuju u svakom organizovanom sistemu, uključujući njihove identifikacione podatke i podatke o njihovoj kategoriji proizvoda. Ovo je u suštini ažurirani izveštaj baze podataka učesnika i regulatori ga mogu koristiti da provjere da li su svi poznati proizvođači evidentirani.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Izveštaj o kvalitetu podataka i reviziji:</w:t>
      </w:r>
      <w:r w:rsidRPr="009570BE">
        <w:rPr>
          <w:rFonts w:eastAsia="Calibri"/>
          <w:lang w:val="sr-Latn-ME" w:eastAsia="en-US"/>
        </w:rPr>
        <w:t xml:space="preserve"> U skladu sa Prilogom 3, sistem podržava kreiranje izvještaja o kvalitetu podataka koje organizovani sistemi kolektivne odgovornosti proizvođača moraju da podnose godišnje. Ovaj format izvještaja (koji popunjavaju organizovani sistemi kolektivne odgovornosti proizvođača, moguće uz pomoć́ revizora) obuhvata opise metodologija i postupaka validacije. Platforma može da obezbijedi obrazac sa odjeljcima za: metodologije korišćene za izračunavanje proizvoda stavljenih na tržište i sakupljenog otpada, izvore podataka (sa uputstvima za svaki pododjeljak a, b, c, itd.), detalje o pripremi za ponovnu upotrebu i mjerenjima reciklaže, rukovanje uvozom/ izvozom u proračunima, mjere kontrole kvaliteta i sve promjene metoda iz prethodnih godina. Strukturirani obrazac platforme osigurava da su sva potpitanja iz Aneksa 3 obrađena i omogućava prilaganje prateće dokumentacije. Ovaj izvještaj, nakon finalizacije, može biti objavljen (sistem može da označi koji su odjeljci javni, u skladu sa zahtjevom propisa da određeni djelovi budu dostupni na veb stranici Agencije za zaštitu životne sredine).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Automatski proračuni i validacija:</w:t>
      </w:r>
      <w:r w:rsidRPr="009570BE">
        <w:rPr>
          <w:rFonts w:eastAsia="Calibri"/>
          <w:lang w:val="sr-Latn-ME" w:eastAsia="en-US"/>
        </w:rPr>
        <w:t xml:space="preserve"> Modul za izvještavanje automatski vrši proračune kao što su stope reciklaže, stope sakupljanja i brojke po glavi stanovnika iz sirovih podataka. Takođe uključuje provjere validacije: na primjer, osigurava da zbir recikliranog otpada ne prelazi prikupljenu količinu ili da se stope sakupljanja baterija izračunavaju prema navedenoj formuli. Ako neko obavezno polje nedostaje ili djeluje nedosljedno (npr. negativan broj ili nerealan procenat), sistem će ga označiti za pregled prije slanja.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Tok rada podnošenja i odobravanja:</w:t>
      </w:r>
      <w:r w:rsidRPr="009570BE">
        <w:rPr>
          <w:rFonts w:eastAsia="Calibri"/>
          <w:lang w:val="sr-Latn-ME" w:eastAsia="en-US"/>
        </w:rPr>
        <w:t xml:space="preserve"> Nakon što se izveštaj generiše, proizvođači/ organizovani sistemi kolektivne odgovornosti proizvođača mogu ga podnijeti putem platforme Agenciji za zaštitu životne sredine. Vladini korisnici mogu pregledati podnijete izvještaje, dati povratne informacije ili tražiti ispravke ako je potrebno, a zatim zvanično odobriti i zaključati </w:t>
      </w:r>
      <w:r w:rsidRPr="009570BE">
        <w:rPr>
          <w:rFonts w:eastAsia="Calibri"/>
          <w:lang w:val="sr-Latn-ME" w:eastAsia="en-US"/>
        </w:rPr>
        <w:lastRenderedPageBreak/>
        <w:t>izvještaj. Odobreni izvještaji su vremenski označeni i sačuvani, a ključne metrike se mogu agregirati na nacionalnom nivou (na primjer, ukupna ambalaža smještena/prikupljena u zemlji) za izvještavanje o stanju životne sredine i izvještavanje EU.</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Upravljanje dokumentima (ugovori i garancije)</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Ovaj modul se bavi otpremanjem, skladištenjem i upravljanjem dokumentima koje zahtjeva propis:</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Ugovori između proizvođača i organizacija:</w:t>
      </w:r>
      <w:r w:rsidRPr="009570BE">
        <w:rPr>
          <w:rFonts w:eastAsia="Calibri"/>
          <w:lang w:val="sr-Latn-ME" w:eastAsia="en-US"/>
        </w:rPr>
        <w:t xml:space="preserve"> Kada se proizvođač pridruži kolektivnom sistemu, često mora imati ugovor ili sporazum o članstvu sa organizacijom sistema kolektivne odgovornosti proizvođača. Platforma omogućava proizvođačima ili administratorima organizovanog sistema kolektivne odgovornosti proizvođača da otpreme ugovornu dokumentaciju kao dokaz o upisu. Ona se čuva sa referencama na proizvođača i organizovani sistem. Službenici Agencije za zaštitu životne sredine  mogu da je pregledaju kako bi provjerili da li svaki proizvođač ima važeći aranžman (ispunjavajući obavezu po zakonu).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Ugovori o upravljanju otpadom:</w:t>
      </w:r>
      <w:r w:rsidRPr="009570BE">
        <w:rPr>
          <w:rFonts w:eastAsia="Calibri"/>
          <w:lang w:val="sr-Latn-ME" w:eastAsia="en-US"/>
        </w:rPr>
        <w:t xml:space="preserve"> Organizovani sistemi kolektivne odgovornosti proizvođača mogu da otpreme kopije ugovora sa sakupljačima otpada ili prerađivačima (npr. ugovori sa kompanijama za reciklažu, prevoznicima ili opštinama). Čuvanje ovih dokumenata na platformi pomaže u demonstriranju postojanja mreže za sakupljanje i tretman otpada opisane u prijavi za registraciju organizovanih sistema kolektivne odgovornosti proizvođača. Svaki unos ugovora može da sadrži metapodatke: uključene strane, period važenja, vrstu otpada koja je obuhvaćena itd. Upozorenja mogu da obavijeste organizovani sistemi kolektivne odgovornosti proizvođača kada se ugovor bliži isteku.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Dokumenti o finansijskoj garanciji:</w:t>
      </w:r>
      <w:r w:rsidRPr="009570BE">
        <w:rPr>
          <w:rFonts w:eastAsia="Calibri"/>
          <w:lang w:val="sr-Latn-ME" w:eastAsia="en-US"/>
        </w:rPr>
        <w:t xml:space="preserve"> Kao dio usklađenosti, organizovani sistem kolektivne odgovornosti proizvođača mora da obezbijedi finansijsku garanciju (kao što je bankarska garancija) za pokrivanje troškova upravljanja otpadom. Platforma bilježi iznos garancije za svaku šemu i omogućava otpremanje sertifikata o garanciji ili bankovnog izvoda. Iznos se provjerava u odnosu na regulatornu formulu (koja može biti zasnovana na količinama otpada ili broju proizvođača – platforma može da uključi alat za izračunavanje potrebne garancije prema propisu i poređenje sa obezbijeđenim iznosom). Vladini korisnici mogu da označe garanciju kao verifikovanu i da sačuvaju datume obnavljanja.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Ostali dokumenti:</w:t>
      </w:r>
      <w:r w:rsidRPr="009570BE">
        <w:rPr>
          <w:rFonts w:eastAsia="Calibri"/>
          <w:lang w:val="sr-Latn-ME" w:eastAsia="en-US"/>
        </w:rPr>
        <w:t xml:space="preserve"> Sistem takođe čuva sve dozvole, akreditacije ili izvještaje o reviziji povezane sa aktivnostima iz oblasti </w:t>
      </w:r>
      <w:r w:rsidR="004618C6">
        <w:rPr>
          <w:rFonts w:eastAsia="Calibri"/>
          <w:lang w:val="sr-Latn-ME" w:eastAsia="en-US"/>
        </w:rPr>
        <w:t>Prošir</w:t>
      </w:r>
      <w:r w:rsidRPr="009570BE">
        <w:rPr>
          <w:rFonts w:eastAsia="Calibri"/>
          <w:lang w:val="sr-Latn-ME" w:eastAsia="en-US"/>
        </w:rPr>
        <w:t>ene odgovornosti proizvođača. Na primjer, ako organizovani sistem prođe kroz eksternu reviziju, PDF izveštaj o reviziji može se sačuvati. Ako proizvođači dostave planove eko-dizajna ili javnog obrazovanja, njima se takođe može upravljati ovdje. Strukturirani sistem klasifikacije (fascikle ili oznake po kategorijama: ugovori, dozvole, izvještaji, itd.) sa funkcijom pretraživanja olakšava pretraživanje dokumenata tokom inspekcija ili pregleda. Kontrola verzija se primjenjuje gdje je to relevantno (npr. ako se ugovor ažurira, stara verzija se zadržava za revizijsku provjeru). Pristup osjetljivim dokumentima je kontrolisan dozvolama tako da, na primjer, samo administratori Agencije za zaštitu životne sredine i relevantni organizovani sistemi kolektivne odgovornosti proizvođača mogu da vide finansijske dokumente.</w:t>
      </w: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lastRenderedPageBreak/>
        <w:t>Modul za javno informisanje i obrazovanje</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Ovaj modul pruža interfejs platforme okrenut ka spoljašnjosti za informisanje i edukaciju javnosti i zainteresovanih strana: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Javni registar proizvođača:</w:t>
      </w:r>
      <w:r w:rsidRPr="009570BE">
        <w:rPr>
          <w:rFonts w:eastAsia="Calibri"/>
          <w:lang w:val="sr-Latn-ME" w:eastAsia="en-US"/>
        </w:rPr>
        <w:t xml:space="preserve"> Dostupan je pretraživ javni registar registrovanih proizvođača i organizacija za proizvodnju. On navodi imena svih proizvođača koji su se registrovali i kategorije proizvoda koje pokrivaju, kao i sve odobrene organizovane sisteme (šeme usaglašenosti) i njihove kontakt informacije. Ovo ispunjava zahtjeve transparentnosti i pomaže u sprječavanju rada neregistrovanih kompanija (kompanije mogu biti provjerene od strane javnosti da bi se vidjelo da li ispunjavaju propise). Ovdje nisu prikazani povjerljivi podaci (kao što su tačne količine ili finansijske informacije) – samo informacije opšteg nivoa kao što su naziv kompanije, registracioni broj, i status (aktivna/suspendovana).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Obrazovni sadržaj:</w:t>
      </w:r>
      <w:r w:rsidRPr="009570BE">
        <w:rPr>
          <w:rFonts w:eastAsia="Calibri"/>
          <w:lang w:val="sr-Latn-ME" w:eastAsia="en-US"/>
        </w:rPr>
        <w:t xml:space="preserve"> Platforma uključuje odjeljak za obrazovanje sa resursima za različite publike: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Za proizvođače: Smjernice o tome kako se pridržavati pravila Uredbe o </w:t>
      </w:r>
      <w:r w:rsidR="004618C6">
        <w:rPr>
          <w:rFonts w:eastAsia="Calibri"/>
          <w:lang w:val="sr-Latn-ME" w:eastAsia="en-US"/>
        </w:rPr>
        <w:t>Prošir</w:t>
      </w:r>
      <w:r w:rsidRPr="009570BE">
        <w:rPr>
          <w:rFonts w:eastAsia="Calibri"/>
          <w:lang w:val="sr-Latn-ME" w:eastAsia="en-US"/>
        </w:rPr>
        <w:t xml:space="preserve">enoj odgovornosti, kako se registrovati, rokovi za izvještavanje i najbolje prakse za kvalitet podataka.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Za potrošače: Informacije o tome kako sistem za </w:t>
      </w:r>
      <w:r w:rsidR="004618C6">
        <w:rPr>
          <w:rFonts w:eastAsia="Calibri"/>
          <w:lang w:val="sr-Latn-ME" w:eastAsia="en-US"/>
        </w:rPr>
        <w:t>Prošir</w:t>
      </w:r>
      <w:r w:rsidRPr="009570BE">
        <w:rPr>
          <w:rFonts w:eastAsia="Calibri"/>
          <w:lang w:val="sr-Latn-ME" w:eastAsia="en-US"/>
        </w:rPr>
        <w:t xml:space="preserve">enu odgovornost proizvođača koristi životnoj sredini, kako pravilno odlagati proizvode, lokacije mjesta za sakupljanje (moguća interaktivna mapa koja prikazuje elektronski otpad ili mjesta za odlaganje baterija) i savjeti o smanjenju otpada.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Za sve korisnike: Često postavljana pitanja o regulativi </w:t>
      </w:r>
      <w:r w:rsidR="004618C6">
        <w:rPr>
          <w:rFonts w:eastAsia="Calibri"/>
          <w:lang w:val="sr-Latn-ME" w:eastAsia="en-US"/>
        </w:rPr>
        <w:t>Prošir</w:t>
      </w:r>
      <w:r w:rsidRPr="009570BE">
        <w:rPr>
          <w:rFonts w:eastAsia="Calibri"/>
          <w:lang w:val="sr-Latn-ME" w:eastAsia="en-US"/>
        </w:rPr>
        <w:t xml:space="preserve">ene odgovornosti proizvođača, definicije ključnih pojmova i linkovi do relevantnih zakona ili direktiva. Ovaj sadržaj mogu održavati administratori Agencije za zaštitu životne sredine putem jednostavnog interfejsa za upravljanje sadržajem (omogućavajući ažuriranja teksta, dodavanje novih stranica ili linkova itd.).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Vijesti i ažuriranja:</w:t>
      </w:r>
      <w:r w:rsidRPr="009570BE">
        <w:rPr>
          <w:rFonts w:eastAsia="Calibri"/>
          <w:lang w:val="sr-Latn-ME" w:eastAsia="en-US"/>
        </w:rPr>
        <w:t xml:space="preserve"> Obezbijeđen je odjeljak za vijesti ili obavještenja vezana za sistem </w:t>
      </w:r>
      <w:r w:rsidR="004618C6">
        <w:rPr>
          <w:rFonts w:eastAsia="Calibri"/>
          <w:lang w:val="sr-Latn-ME" w:eastAsia="en-US"/>
        </w:rPr>
        <w:t>Prošir</w:t>
      </w:r>
      <w:r w:rsidRPr="009570BE">
        <w:rPr>
          <w:rFonts w:eastAsia="Calibri"/>
          <w:lang w:val="sr-Latn-ME" w:eastAsia="en-US"/>
        </w:rPr>
        <w:t>ene odgovornosti proizvođača. Agencija za zaštitu životne sredine može objavljivati ažuriranja kao što su novi regulatorni amandmani, predstojeći rokovi za izvještavanje, radionice za obuku za proizvođače ili rezime rezultata (npr. „X tona ambalaže reciklirano u 2024. godini, postignuto Y% od cilja“). Ovo održava informativni portal dinamičnim i zanimljivim.</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Višejezična podrška:</w:t>
      </w:r>
      <w:r w:rsidRPr="009570BE">
        <w:rPr>
          <w:rFonts w:eastAsia="Calibri"/>
          <w:lang w:val="sr-Latn-ME" w:eastAsia="en-US"/>
        </w:rPr>
        <w:t xml:space="preserve"> Po potrebi, javni sadržaj može biti ponuđen na crnogorskom i engleskom jeziku kako bi se udovoljilo međunarodnim kompanijama i uskladilo sa naporima Crne Gore za integraciju u EU. Modul osigurava da su sve statičke informacije, pa čak i određeni dinamički podaci (kao što su nazivi kategorija) pravilno prevedeni</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Modul za upozorenja i obaveštenja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Da bi se osigurala proaktivna usklađenost i komunikacija, platforma uključuje robusne funkcije obavještavanja: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lastRenderedPageBreak/>
        <w:t>Podsjetnici o rokovima:</w:t>
      </w:r>
      <w:r w:rsidRPr="009570BE">
        <w:rPr>
          <w:rFonts w:eastAsia="Calibri"/>
          <w:lang w:val="sr-Latn-ME" w:eastAsia="en-US"/>
        </w:rPr>
        <w:t xml:space="preserve"> Sistem automatski šalje podsjetnike proizvođačima i organizovanim sistemima kolektivne odgovornosti proizvođača prije ključnih rokova – na primjer, e-poštu/obavještenje sa podsjetnikom 30 dana prije roka za kvartalni izveštaj, ili 60 dana prije roka za godišnji izveštaj. Ako rok prođe, a korisnik nije podnio potrebne podatke, šalju se dodatna upozorenja i problem se prijavljuje </w:t>
      </w:r>
      <w:r w:rsidR="004618C6">
        <w:rPr>
          <w:rFonts w:eastAsia="Calibri"/>
          <w:lang w:val="sr-Latn-ME" w:eastAsia="en-US"/>
        </w:rPr>
        <w:t>Službenic</w:t>
      </w:r>
      <w:r w:rsidRPr="009570BE">
        <w:rPr>
          <w:rFonts w:eastAsia="Calibri"/>
          <w:lang w:val="sr-Latn-ME" w:eastAsia="en-US"/>
        </w:rPr>
        <w:t xml:space="preserve">ima Agencije za zaštitu životne sredine.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Upozorenja o neslaganju podataka</w:t>
      </w:r>
      <w:r w:rsidRPr="009570BE">
        <w:rPr>
          <w:rFonts w:eastAsia="Calibri"/>
          <w:lang w:val="sr-Latn-ME" w:eastAsia="en-US"/>
        </w:rPr>
        <w:t xml:space="preserve">: Ako provjere podataka na platformi otkriju neslaganja (kao što je prijavljeni uvoz proizvođača, koji je značajno niži od carinskih evidencija, ili podaci o prikupljenom otpadu organizovanih sistema kolektivne odgovornosti proizvođača koji nemaju smisla u odnosu na proizvode stavljene na tržište), sistem generiše upozorenje. To može biti obavještenje organizovanom sistemu kolektivne odgovornosti proizvođača da pregleda svoje podatke i obavještenje administratoru Agencije za zaštitu životne sredine za potencijalnu istragu.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Upozorenja o usklađenosti:</w:t>
      </w:r>
      <w:r w:rsidRPr="009570BE">
        <w:rPr>
          <w:rFonts w:eastAsia="Calibri"/>
          <w:lang w:val="sr-Latn-ME" w:eastAsia="en-US"/>
        </w:rPr>
        <w:t xml:space="preserve"> Agencija za zaštitu životne sredine može da konfiguriše određene okidače usklađenosti. Na primjer, ako je stopa naplate organizovanog sistema kolektivne odgovornosti proizvođača na kraju godine ispod zakonskog cilja, sistem to označava i obavještava i organizovani sistem kolektivne odgovornosti proizvođača i Agenciju za zaštitu životne sredine. Slično tome, ako finansijska garancija uskoro ističe ili je nedovoljna na osnovu ažuriranih podataka, šalje se upozorenje.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Sistemske poruke:</w:t>
      </w:r>
      <w:r w:rsidRPr="009570BE">
        <w:rPr>
          <w:rFonts w:eastAsia="Calibri"/>
          <w:lang w:val="sr-Latn-ME" w:eastAsia="en-US"/>
        </w:rPr>
        <w:t xml:space="preserve"> Platforma pruža bezbjedan centar za razmenu poruka za komunikaciju između Agencije za zaštitu životne sredine i korisnika. Službenici mogu slati direktne poruke ili emitovati obavještenja (npr. „Molimo da ažurirate informacije o registraciji do X datuma“ ili „Novi format izvještavanja će se koristiti sljedeće godine“). Korisnici vide ove poruke na svojoj kontrolnoj tabli i putem e-pošte. Sva upozorenja i poruke se evidentiraju.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Obavještenja o revizorskoj evidenciji:</w:t>
      </w:r>
      <w:r w:rsidRPr="009570BE">
        <w:rPr>
          <w:rFonts w:eastAsia="Calibri"/>
          <w:lang w:val="sr-Latn-ME" w:eastAsia="en-US"/>
        </w:rPr>
        <w:t xml:space="preserve"> Određene osjetljive radnje (kao što je odobravanje nove registracije organizovanog sistema od strane službenika EPA ili ažuriranje podataka iz prošle godine od strane proizvođača nakon podnošenja) mogu pokrenuti obavještenja relevantnim stranama kako bi se osigurala transparentnost. Na primjer, kada </w:t>
      </w:r>
      <w:r w:rsidR="004618C6">
        <w:rPr>
          <w:rFonts w:eastAsia="Calibri"/>
          <w:lang w:val="sr-Latn-ME" w:eastAsia="en-US"/>
        </w:rPr>
        <w:t>Službenik</w:t>
      </w:r>
      <w:r w:rsidRPr="009570BE">
        <w:rPr>
          <w:rFonts w:eastAsia="Calibri"/>
          <w:lang w:val="sr-Latn-ME" w:eastAsia="en-US"/>
        </w:rPr>
        <w:t xml:space="preserve"> Agencije za zaštitu životne sredine izmijeni ili ispravi skup podataka (ako je dozvoljeno), sistem može obavijestiti administratora organizovanog sistema kolektivne odgovornosti proizvođača o promjeni.</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Modul za praćenje revizorske evidencije i usklađenosti</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Ovaj modul se fokusira na nadzor, pružajući potpuno praćenje radnji i promjena podataka radi podrške revizijama i sprovođenju:</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Evidencija revizije:</w:t>
      </w:r>
      <w:r w:rsidRPr="009570BE">
        <w:rPr>
          <w:rFonts w:eastAsia="Calibri"/>
          <w:lang w:val="sr-Latn-ME" w:eastAsia="en-US"/>
        </w:rPr>
        <w:t xml:space="preserve"> Svaka značajna radnja na platformi se bilježi sa vremenskom oznakom, korisnikom i detaljima. Ovo uključuje podnošenje podataka, izmjene evidencije, odobrenja/odbijanja registracija, podnošenje izvještaja i otpremanje dokumenata. Evidencija revizije je nepromjenljiva i može se filtrirati po entitetu ili korisniku. Na primjer, </w:t>
      </w:r>
      <w:r w:rsidR="004618C6">
        <w:rPr>
          <w:rFonts w:eastAsia="Calibri"/>
          <w:lang w:val="sr-Latn-ME" w:eastAsia="en-US"/>
        </w:rPr>
        <w:t>Službenic</w:t>
      </w:r>
      <w:r w:rsidRPr="009570BE">
        <w:rPr>
          <w:rFonts w:eastAsia="Calibri"/>
          <w:lang w:val="sr-Latn-ME" w:eastAsia="en-US"/>
        </w:rPr>
        <w:t xml:space="preserve">i Agencije za zaštitu životne sredine mogu da preuzmu istoriju određenog proizvođača – prikazujući kada su se registrovali, podnošenje podataka za svaki kvartal, sve izmjene ili </w:t>
      </w:r>
      <w:r w:rsidRPr="009570BE">
        <w:rPr>
          <w:rFonts w:eastAsia="Calibri"/>
          <w:lang w:val="sr-Latn-ME" w:eastAsia="en-US"/>
        </w:rPr>
        <w:lastRenderedPageBreak/>
        <w:t xml:space="preserve">zakašnjela podnošenja itd. Ako je potrebno, prethodne vrijednosti izmjenjenih podataka se čuvaju da bi se vidjelo šta se promijenilo.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Kontrolna tabla usaglašenosti:</w:t>
      </w:r>
      <w:r w:rsidRPr="009570BE">
        <w:rPr>
          <w:rFonts w:eastAsia="Calibri"/>
          <w:lang w:val="sr-Latn-ME" w:eastAsia="en-US"/>
        </w:rPr>
        <w:t xml:space="preserve"> Vladini korisnici imaju posebnu kontrolnu tablu koja prikazuje status usaglašenosti na prvi pogled. Ovo uključuje indikatore kao što su: broj registrovanih proizvođača u odnosu na poznate proizvođače (da bi se identifikovali oni koji možda nisu registrovani), koje organizacije za sprovođenje propisa su podnijele svoje kvartalne/godišnje izvještaje, koji su ispunili ciljeve i sva neriješena pitanja neusaglašenosti. Kontrolna tabla može koristiti signale označene bojama (npr. crvena za propušteni rok ili neispunjen cilj, zelena za status usklađenosti).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Analitika i uvidi:</w:t>
      </w:r>
      <w:r w:rsidRPr="009570BE">
        <w:rPr>
          <w:rFonts w:eastAsia="Calibri"/>
          <w:lang w:val="sr-Latn-ME" w:eastAsia="en-US"/>
        </w:rPr>
        <w:t xml:space="preserve"> Platforma može generisati analitiku poput godišnjih poređenja plasiranih proizvoda u odnosu na sakupljeni otpad, trendova u stopama reciklaže i doprinosa svakog proizvođača ili sektora. Zvaničnici Agencije za zaštitu životne sredine mogu koristiti ovu analitiku za procjenu politike. Na prime, ako jedna kategorija (recimo elektronika) zaostaje u stopi sakupljanja, to mogu identifikovati iz podataka. Sistem takođe može pomoći u izbjegavanju dvostrukog brojanja i obezbeđivanju dosljednosti – na primjer, provjere kako bi se izbeglo brojanje istog otpada u više kategorija.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 xml:space="preserve">Alati </w:t>
      </w:r>
      <w:r w:rsidR="004618C6">
        <w:rPr>
          <w:rFonts w:eastAsia="Calibri"/>
          <w:b/>
          <w:bCs/>
          <w:lang w:val="sr-Latn-ME" w:eastAsia="en-US"/>
        </w:rPr>
        <w:t>Službenik</w:t>
      </w:r>
      <w:r w:rsidRPr="009570BE">
        <w:rPr>
          <w:rFonts w:eastAsia="Calibri"/>
          <w:b/>
          <w:bCs/>
          <w:lang w:val="sr-Latn-ME" w:eastAsia="en-US"/>
        </w:rPr>
        <w:t>a:</w:t>
      </w:r>
      <w:r w:rsidRPr="009570BE">
        <w:rPr>
          <w:rFonts w:eastAsia="Calibri"/>
          <w:lang w:val="sr-Latn-ME" w:eastAsia="en-US"/>
        </w:rPr>
        <w:t xml:space="preserve"> </w:t>
      </w:r>
      <w:r w:rsidR="004618C6">
        <w:rPr>
          <w:rFonts w:eastAsia="Calibri"/>
          <w:lang w:val="sr-Latn-ME" w:eastAsia="en-US"/>
        </w:rPr>
        <w:t>Službenici</w:t>
      </w:r>
      <w:r w:rsidRPr="009570BE">
        <w:rPr>
          <w:rFonts w:eastAsia="Calibri"/>
          <w:lang w:val="sr-Latn-ME" w:eastAsia="en-US"/>
        </w:rPr>
        <w:t xml:space="preserve"> mogu označiti određene zapise za praćenje. Sistem može dozvoliti </w:t>
      </w:r>
      <w:r w:rsidR="004618C6">
        <w:rPr>
          <w:rFonts w:eastAsia="Calibri"/>
          <w:lang w:val="sr-Latn-ME" w:eastAsia="en-US"/>
        </w:rPr>
        <w:t>Službenik</w:t>
      </w:r>
      <w:r w:rsidRPr="009570BE">
        <w:rPr>
          <w:rFonts w:eastAsia="Calibri"/>
          <w:lang w:val="sr-Latn-ME" w:eastAsia="en-US"/>
        </w:rPr>
        <w:t xml:space="preserve">u da unese bilješke ili otpremi izveštaj o inspekciji koji se odnosi na proizvođača ili organizovani sistem kolektivne odgovornosti proizvođača (na primer, nakon posjete lokaciji ili pregleda dokumenata). Slučajevi neusklađenosti mogu se evidentirati (npr., „Utvrđeno je da proizvođač X ne prijavljuje ambalažu za proizvod Y“) i povezati sa profilom proizvođača. Sistem može da prati rješavanje ovih problema (da li je proizvođač kasnije ispravio podatke ili platio kaznu, itd.).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Izvoz podataka i API za analizu:</w:t>
      </w:r>
      <w:r w:rsidRPr="009570BE">
        <w:rPr>
          <w:rFonts w:eastAsia="Calibri"/>
          <w:lang w:val="sr-Latn-ME" w:eastAsia="en-US"/>
        </w:rPr>
        <w:t xml:space="preserve"> Za dublju analizu ili dijeljenje sa drugim vladinim sistemima, modul omogućava izvoz podataka u standardnim formatima (CSV, JSON, XML). Takođe može da obezbijedi API za ovlašćene korisnike za upite podataka (na primjer, statistički zavod ili sistemi za izvještavanje EU mogli bi direktno da preuzmu agregirane podatke). Ovo osigurava da platforma ne služi samo kao transakcioni sistem već́ i kao pouzdan izvor zvanične statistike</w:t>
      </w: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Spoljna integracija i razmjena podataka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Integracija sa eksternim sistemima je ključna za tačnost podataka i smanjenje ručnog rada: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Integracija carinske baze podataka:</w:t>
      </w:r>
      <w:r w:rsidRPr="009570BE">
        <w:rPr>
          <w:rFonts w:eastAsia="Calibri"/>
          <w:lang w:val="sr-Latn-ME" w:eastAsia="en-US"/>
        </w:rPr>
        <w:t xml:space="preserve"> Platforma redovno uvozi podatke od carinske uprave o uvozu proizvoda pod relevantnim KN kodovima. Ovo može biti automatizovani zadatak ili API poziv. Podaci uključuju poreski identifikacioni broj uvoznika, KN kod i deklarisanu težinu/količinu. Platforma upoređuje ovo sa registrovanim proizvođačima i njihovim prijavljenim podacima. Ova integracija pomaže u identifikaciji neregistrovanih proizvođača (kompanija koje uvoze proizvode regulisane </w:t>
      </w:r>
      <w:r w:rsidR="004618C6">
        <w:rPr>
          <w:rFonts w:eastAsia="Calibri"/>
          <w:lang w:val="sr-Latn-ME" w:eastAsia="en-US"/>
        </w:rPr>
        <w:t>Prošir</w:t>
      </w:r>
      <w:r w:rsidRPr="009570BE">
        <w:rPr>
          <w:rFonts w:eastAsia="Calibri"/>
          <w:lang w:val="sr-Latn-ME" w:eastAsia="en-US"/>
        </w:rPr>
        <w:t xml:space="preserve">enom odgovornošću proizvođača, ali nisu registrovane u sistemu) i osigurava da su prijavljene brojke realne. Administratori Agencije za zaštitu životne sredine dobijaju izveštaj o svim neslaganjima, a sistem može da istakne neregistrovane kompanije radi sprovođenja zakona.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Integracija poreskog sistema:</w:t>
      </w:r>
      <w:r w:rsidRPr="009570BE">
        <w:rPr>
          <w:rFonts w:eastAsia="Calibri"/>
          <w:lang w:val="sr-Latn-ME" w:eastAsia="en-US"/>
        </w:rPr>
        <w:t xml:space="preserve"> Sistem se povezuje sa Poreskom upravom ili finansijskim sistemom kako bi provjerio postojanje kompanija i eventualno njihov promet ili plaćanja </w:t>
      </w:r>
      <w:r w:rsidRPr="009570BE">
        <w:rPr>
          <w:rFonts w:eastAsia="Calibri"/>
          <w:lang w:val="sr-Latn-ME" w:eastAsia="en-US"/>
        </w:rPr>
        <w:lastRenderedPageBreak/>
        <w:t xml:space="preserve">ekološke takse. Na primjer, ako su proizvođači prethodno plaćali ekološku naknadu, ti zapisi se mogu unakrsno provjeriti. Pored toga, posjedovanje poreskog registra osigurava da se, kada se proizvođač registruje, njegov poreski broj i naziv kompanije potvrde u odnosu na zvanične evidencije (kako bi se spriječile greške u kucanju ili prevare). Podaci o upravljanju naknadama (ako šema uključuje naknade koje se plaćaju vladi ili organizaciji za recikliranje po jedinici proizvoda) takođe se mogu razmjenjivati. Ako propis predviđa bilo kakve podsticaje ili kazne putem oporezivanja, ova integracija bi obrađivala taj tok informacija.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T</w:t>
      </w:r>
      <w:r w:rsidR="004618C6">
        <w:rPr>
          <w:rFonts w:eastAsia="Calibri"/>
          <w:b/>
          <w:bCs/>
          <w:lang w:val="sr-Latn-ME" w:eastAsia="en-US"/>
        </w:rPr>
        <w:t>ij</w:t>
      </w:r>
      <w:r w:rsidRPr="009570BE">
        <w:rPr>
          <w:rFonts w:eastAsia="Calibri"/>
          <w:b/>
          <w:bCs/>
          <w:lang w:val="sr-Latn-ME" w:eastAsia="en-US"/>
        </w:rPr>
        <w:t>ela za akreditaciju i licenciranje:</w:t>
      </w:r>
      <w:r w:rsidRPr="009570BE">
        <w:rPr>
          <w:rFonts w:eastAsia="Calibri"/>
          <w:lang w:val="sr-Latn-ME" w:eastAsia="en-US"/>
        </w:rPr>
        <w:t xml:space="preserve"> Platforma može da upita nacionalni registar licenci za upravljanje otpadom ili akreditovane prerađivače otpada kako bi provjerila da li je svaki sakupljač ili recikler naveden od strane organizacije za recikliranje pravilno licenciran. Kada organizacija za recikliranje unese podatke o recikleru kao dio svoje mreže, sistem može automatski da provjeri u odnosu na registar akreditacije kako bi potvrdio da postrojenje ima važeću dozvolu za rukovanje tom vrstom otpada. Ova razmjena podataka osigurava usklađenost sa zakonskim zahtjevima da samo ovlašćeni subjekti obrađuju otpad. Ako licenca istekne ili bude opozvana, platforma može da označi povezanu organizaciju za recikliranje i obavijesti Agenciju za zaštitu životne sredine.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Nacionalni poslovni registar:</w:t>
      </w:r>
      <w:r w:rsidRPr="009570BE">
        <w:rPr>
          <w:rFonts w:eastAsia="Calibri"/>
          <w:lang w:val="sr-Latn-ME" w:eastAsia="en-US"/>
        </w:rPr>
        <w:t xml:space="preserve"> Slično poreskoj integraciji, povezivanje sa bazom podataka o registraciji preduzeća (ako je odvojena) osigurava da su kontakti i statusi kompanija važeći. Takođe može automatski popuniti neke podatke tokom registracije (npr. zvanično ime i adresu iz registra nakon unosa broja kompanije kako bi se pojednostavio unos korisnika i izbjegle greške.</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Standardi i formati:</w:t>
      </w:r>
      <w:r w:rsidRPr="009570BE">
        <w:rPr>
          <w:rFonts w:eastAsia="Calibri"/>
          <w:lang w:val="sr-Latn-ME" w:eastAsia="en-US"/>
        </w:rPr>
        <w:t xml:space="preserve"> Sve integracije koriste bezbjedne veb servise ili prenos datoteka (u zavisnosti od toga šta je dostupno na eksternim sistemima). Podaci se razmjenjuju u standardizovanim formatima (npr. korišćenjem EU XML formata za izvještavanje o podacima o otpadu ili JSON za jednostavnije podatke). Platforma sprovodi zaštitu podataka – samo neophodna polja se uvoze/izvoze, a osjetljivi poslovni podaci se obrađuju u skladu sa propisima o privatnosti. U svrhu revizije, svi podaci preuzeti iz eksternog sistema mogu se evidentirati sa referencom.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Interoperabilnost:</w:t>
      </w:r>
      <w:r w:rsidRPr="009570BE">
        <w:rPr>
          <w:rFonts w:eastAsia="Calibri"/>
          <w:lang w:val="sr-Latn-ME" w:eastAsia="en-US"/>
        </w:rPr>
        <w:t xml:space="preserve"> U budućnosti bi se sistem mogao integrisati sa EU sistemima (na primjer, EU Baza podataka o ambalažnom otpadu ili registri WEEE ako se Crna Gora poveže sa njima nakon pristupanja EU). Arhitektura predviđa takva proširenja sa modularnim konektorima koji se mogu dodati za nove eksterne krajnje tačke.</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Model podataka i šema baze podataka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Ispod je prikaz šeme baze podataka na visokom nivou, koji uključuje sve entitete i polja podataka koja zahtijevaju aneksi propisa. Dizajn koristi relacioni model kako bi se održao referentni integritet i izbeglo dupliranje podataka.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Glavne tabele/entiteti uključuju: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Korisnik</w:t>
      </w:r>
      <w:r w:rsidRPr="009570BE">
        <w:rPr>
          <w:rFonts w:eastAsia="Calibri"/>
          <w:lang w:val="sr-Latn-ME" w:eastAsia="en-US"/>
        </w:rPr>
        <w:t xml:space="preserve"> – čuva informacije o korisničkom nalogu i akreditive, sa poljima: user_id, ime, imejl, uloga i povezani entitet (npr., kom Proizvođaču ili organizovanom sistemu kolektivne </w:t>
      </w:r>
      <w:r w:rsidRPr="009570BE">
        <w:rPr>
          <w:rFonts w:eastAsia="Calibri"/>
          <w:lang w:val="sr-Latn-ME" w:eastAsia="en-US"/>
        </w:rPr>
        <w:lastRenderedPageBreak/>
        <w:t xml:space="preserve">odgovornosti proizvođača pripadaju, ako je primenljivo). Uloge uključuju ProducerUser, PROAdmin, CollectorUser, ProcessorUser, EPAAdmin, Inspector, itd.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Producer</w:t>
      </w:r>
      <w:r w:rsidRPr="009570BE">
        <w:rPr>
          <w:rFonts w:eastAsia="Calibri"/>
          <w:lang w:val="sr-Latn-ME" w:eastAsia="en-US"/>
        </w:rPr>
        <w:t xml:space="preserve"> – predstavlja kompaniju proizvođača (bez obzira da li učestvuje pojedinačno ili preko organizovanog sistema kolektivne odgovornosti proizvođača). Ključna polja: identifikacija_proizvođača, zvanično_ime, trgovačko_ime, registracioni_broj, poreski_broj, adresa (ulica, broj, poštanski broj, grad, opština), ovlašćeni_predstavnik (ako je strani), ime_kontakt_osobe, imejl_za_kontakt/telefon, status (aktivan/obustavljen). Odnosi: svaki Proizvođač može biti povezan sa jednim organizovanim sistem kolektivne odgovornosti proizvođača (nula ako nema i ispunjavaju uslove pojedinačno) i ima jedan ili više unosa u Kategoriju proizvoda.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OrganizovaniSistem</w:t>
      </w:r>
      <w:r w:rsidRPr="009570BE">
        <w:rPr>
          <w:rFonts w:eastAsia="Calibri"/>
          <w:lang w:val="sr-Latn-ME" w:eastAsia="en-US"/>
        </w:rPr>
        <w:t xml:space="preserve"> – predstavlja šemu usklađenosti sa sistemom </w:t>
      </w:r>
      <w:r w:rsidR="004618C6">
        <w:rPr>
          <w:rFonts w:eastAsia="Calibri"/>
          <w:lang w:val="sr-Latn-ME" w:eastAsia="en-US"/>
        </w:rPr>
        <w:t>Prošir</w:t>
      </w:r>
      <w:r w:rsidRPr="009570BE">
        <w:rPr>
          <w:rFonts w:eastAsia="Calibri"/>
          <w:lang w:val="sr-Latn-ME" w:eastAsia="en-US"/>
        </w:rPr>
        <w:t xml:space="preserve">ene odgovornosti proizvođača (kolektivnu ili pojedinačnu). Polja: system_id, ime, trgovačko_ime, tip (individualni naspram kolektivnog), datum_registracije, odobreno_od strane (administratora Agencije za zaštitu životne sredine), pokrivene_kategorije_proizvoda (može biti povezana tabela ako je više-prema-više), adresa, veb-sajt, podaci o kontakt osobi blokirani_račun), iznos_finansijske_garancije, garancija_važi_do, podaci_bankovskog_računa (za , opis_strukture_naknade. Odnosi: Organizovani_sistem ima mnogo proizvođača (za kolektivne sisteme) i veze do višestrukih zapisa o sakupljanju i preradi otpada. Takođe može da se poveže sa mnogim ugovorima i garancijama.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ProductCategory</w:t>
      </w:r>
      <w:r w:rsidRPr="009570BE">
        <w:rPr>
          <w:rFonts w:eastAsia="Calibri"/>
          <w:lang w:val="sr-Latn-ME" w:eastAsia="en-US"/>
        </w:rPr>
        <w:t xml:space="preserve"> – referentna tabela koja navodi sve kategorije proizvoda Agencije za zaštitu životne sredine (npr. ambalaža, električna i elektronska oprema, baterije, ELV, itd., moguće podijeljeno u podkategorije ili tipove materijala po potrebi). Ovo pomaže u standardizaciji unosa. Za ambalažu, podkategorije mogu da uključuju tipove materijala; za električnu i elektronsku opremu, kategorije 1-6; za baterije, prenosive/industrijske/automobilske itd. Svaka kategorija može imati polja kao što su category_code i description.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ProducerProductData</w:t>
      </w:r>
      <w:r w:rsidRPr="009570BE">
        <w:rPr>
          <w:rFonts w:eastAsia="Calibri"/>
          <w:lang w:val="sr-Latn-ME" w:eastAsia="en-US"/>
        </w:rPr>
        <w:t xml:space="preserve"> – ova tabela bilježi količine proizvoda plasiranih na tržište od strane svakog proizvođača, po kategoriji i periodu. Polja: producer_id (FK za Producer), category_id (FK za ProductCategory), godina, kvartal (postoji null ako je godišnji ukupan iznos), quantity_placed (u kg ili tonama). Takođe može da sadrži broj jedinica (ako je potrebno) i KN_code (ako se prati sa finijom granulacijom po unosu). Ova tabela je centralna za izračunavanje ukupnog broja proizvoda plasiranih na tržište po kategoriji i za unos u izveštaje kao što su Prilog 5 i 6.</w:t>
      </w:r>
      <w:r w:rsidRPr="009570BE">
        <w:rPr>
          <w:rFonts w:eastAsia="Calibri"/>
          <w:lang w:val="sr-Latn-ME" w:eastAsia="en-US"/>
        </w:rPr>
        <w:br/>
      </w:r>
      <w:r w:rsidRPr="009570BE">
        <w:rPr>
          <w:rFonts w:eastAsia="Calibri"/>
          <w:b/>
          <w:bCs/>
          <w:lang w:val="sr-Latn-ME" w:eastAsia="en-US"/>
        </w:rPr>
        <w:t>Zapis o sakupljanju</w:t>
      </w:r>
      <w:r w:rsidRPr="009570BE">
        <w:rPr>
          <w:rFonts w:eastAsia="Calibri"/>
          <w:lang w:val="sr-Latn-ME" w:eastAsia="en-US"/>
        </w:rPr>
        <w:t xml:space="preserve"> – bilježi podatke o sakupljanju otpada. Polja: collection_id, system_id (odnosi se na OrganizovaniSistem, što ukazuje kojoj šemi je ovo sakupljanje pripisano), category_id (koja kategorija proizvoda/otpada), godina/kvartal, quantity_collected (kg ili tone). Takođe povezuje sa tim ko je sakupio otpad: collector_id (odnosi se na entitet sakupljača ili jednostavno ime u slobodnom tekstu ako nije u sistemu). Ako je potrebno, podpolja mogu naznačiti izvor (npr., distributerski povraćaj u odnosu na javno odlaganje – ako je taj detalj potreban). Ova tabela pruža unos za izračunavanje stopa sakupljanja i popunjavanje tabela kao što su Prilog 5 (gdje je npr. ukupan broj sakupljenih baterija po hemijskoj supstanci) i Prilog 6 (sakupljena ambalaža po materijalu).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ProcessingRecord</w:t>
      </w:r>
      <w:r w:rsidRPr="009570BE">
        <w:rPr>
          <w:rFonts w:eastAsia="Calibri"/>
          <w:lang w:val="sr-Latn-ME" w:eastAsia="en-US"/>
        </w:rPr>
        <w:t xml:space="preserve"> – bilježi rezultate obrade otpada. Polja: processing_id, system_id, category_id, godina (ili period izvještavanja), recycled_qty, recovered_qty, disposed_qty, reused_qty, itd., u zavisnosti od toga koje se metrike primjenjuju na tu kategoriju. Za ambalažu, </w:t>
      </w:r>
      <w:r w:rsidRPr="009570BE">
        <w:rPr>
          <w:rFonts w:eastAsia="Calibri"/>
          <w:lang w:val="sr-Latn-ME" w:eastAsia="en-US"/>
        </w:rPr>
        <w:lastRenderedPageBreak/>
        <w:t xml:space="preserve">imao bi recycled_tons po materijalu; za elektroniku, mogao bi da prati pripremljeno za ponovnu upotrebu u odnosu na reciklirano. Takođe može da čuva detalje kao što su processor_id (ko je obradio – veza do entiteta obrađivača ili spoljne reference) i da li je obrada bila domaća ili izvozna (pošto Prilog 3 zahtjeva da zna da li je otpad obrađen u inostranstvu). Ova tabela se koristi za izvještaje kao što je Prilog 6 Tabela 4 (reciklaža i oporavak po materijalu).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BatteryData</w:t>
      </w:r>
      <w:r w:rsidRPr="009570BE">
        <w:rPr>
          <w:rFonts w:eastAsia="Calibri"/>
          <w:lang w:val="sr-Latn-ME" w:eastAsia="en-US"/>
        </w:rPr>
        <w:t xml:space="preserve"> – (opciona specijalizovana tabela) za čuvanje metrika prijenosnih baterija po hemiji za Prilog 5. Alternativno, one bi se mogle čuvati u CollectionRecord i ProcessingRecord sa specifičnim kategorijama za svaku hemiju. Međutim, specijalizovana tabela bi mogla da pojednostavi čuvanje placed_on_market, collected, collection_rate za svaki tip baterije godišnje. Polja: system_id, year, lead_acid_placed, lead_acid_collected, lead_acid_rate, lithium_placed, lithium_collected, lithium_rate, nicd_placed, nicd_collected, nicd_rate, other_placed, other_collected, other_rate. Ova polja se takođe mogu izračunati u hodu, ali njihovo čuvanje obezbjeđuje istorijski zapis prijavljenih stopa.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Ugovor</w:t>
      </w:r>
      <w:r w:rsidRPr="009570BE">
        <w:rPr>
          <w:rFonts w:eastAsia="Calibri"/>
          <w:lang w:val="sr-Latn-ME" w:eastAsia="en-US"/>
        </w:rPr>
        <w:t xml:space="preserve"> – čuva otpremljene ugovore/sporazume. Polja: contract_id, system_id ili producer_id (u zavisnosti od tipa ugovora), contractor_name (npr. ime sakupljača otpada ili „BatteryData članstvo“), tip (ugovor proizvođač- sistem kolektivne odgovornosti proizvođača, ugovor sistem kolektivne odgovornosti proizvođača -sakupljač, itd.), start_date, end_date, file_path (lokacija otpremljenog dokumenta u skladištu), napomene. Ako je ugovor između proizvođača i sistem kolektivne odgovornosti proizvođača, bilježe se i producer_id i system_id.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Finansijska garancija</w:t>
      </w:r>
      <w:r w:rsidRPr="009570BE">
        <w:rPr>
          <w:rFonts w:eastAsia="Calibri"/>
          <w:lang w:val="sr-Latn-ME" w:eastAsia="en-US"/>
        </w:rPr>
        <w:t xml:space="preserve"> – čuva zapise o finansijskoj garanciji. Polja: guarantee_id, system_id, godina, iznos, garant (npr. naziv banke), valid_from, valid_to, document_file (otpremanje dokaza o garanciji). Iznos se određuje formulom (sistem može izračunati preporučeni iznos na osnovu podataka, ali stvarni dostavljeni iznos se čuva ovdje).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ReportSubmission</w:t>
      </w:r>
      <w:r w:rsidRPr="009570BE">
        <w:rPr>
          <w:rFonts w:eastAsia="Calibri"/>
          <w:lang w:val="sr-Latn-ME" w:eastAsia="en-US"/>
        </w:rPr>
        <w:t xml:space="preserve"> – tabela za praćenje podnošenja svakog izvještaja. Polja: report_id, system_id (ili producer_id za pojedinačne izvještaje proizvođača), report_type (npr. AnnualReport2025, Q1Report, QualityReport, PackagingDataReport, itd.), submission_date, status (nacrt/podnijeto/odobreno), approved_by, i eventualno JSON ili blob polje koje čuva snimak podataka u vrijeme podnošenja (ili vezu do generisane datoteke izvještaja). Ovo osigurava da čak i ako se osnovni podaci kasnije promijene, tačne podnijete brojke budu sačuvane.</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AuditLog</w:t>
      </w:r>
      <w:r w:rsidRPr="009570BE">
        <w:rPr>
          <w:rFonts w:eastAsia="Calibri"/>
          <w:lang w:val="sr-Latn-ME" w:eastAsia="en-US"/>
        </w:rPr>
        <w:t xml:space="preserve"> – tabela sa akcijama evidentiranja za revizijski trag. Polja: log_id, timestamp, user_id, action_type (KREIRAJ, AŽURIRAJ, BRIŠI, PRIJAVI, itd.), entity_type i entity_id (koji je zapis pogođen, npr. ProducerProductData, id 123), old_values, new_values, komentari. Ova tabela može postati velika, pa se razmatraju strategije arhiviranja, ali je ključna za verifikaciju usklađenosti.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Tabele referentnih podataka: npr. Opština (spisak lokalnih samouprava za adrese), WasteFacilities (spisak licenciranih postrojenja za tretman, moguće uvezeno od akreditacionog tijela) i drugi za podršku padajućim menijima i validaciji</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Sve tabele su povezane preko stranih ključeva (npr., Producer sa OrganizedSystem, ProducerProductData sa Producer i ProductCategory, itd.) kako bi se održao integritet podataka. Radi performansi, indeksi se dodaju ključnim poljima koja se često ispituju (kao što su producer_id, system_id, godina). Šema osigurava da sve tačke podataka koje zahtijevaju </w:t>
      </w:r>
      <w:r w:rsidRPr="009570BE">
        <w:rPr>
          <w:rFonts w:eastAsia="Calibri"/>
          <w:lang w:val="sr-Latn-ME" w:eastAsia="en-US"/>
        </w:rPr>
        <w:lastRenderedPageBreak/>
        <w:t xml:space="preserve">dodaci imaju mjesto u modelu. Na primjer, zapis učesnika (Dodatak 4) je u suštini kombinacija Producer-a i njihovih povezanih kategorija OrganizedSystem i proizvoda, što je predstavljeno preko tabela Producer, OrganizedSystem i ProducerProductData. Slično tome, izveštaj o kvalitetu (Dodatak 3), budući da je više narativan, možda se ne mapira na jednu tabelu – umesto toga, platforma može da ga sačuva kao strukturirani dokument ili u skupu polja (npr. tabela za odjeljke QualityReport-a A1, A2, ... sa tekstualnim poljima). Ova polja bi mogla biti sačuvana u posebnoj tabeli kao QualityReportAnswers sa odjeljkom i tekstom, povezanim sa system_id i godinom.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Da bismo ilustrovali šemu, ključni odnosi su: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Proizvođač –&lt; (više-na-jedan) – OrganizovaniSistem (više proizvođača može pripadati jednom sistemu; ako je proizvođač pojedinačni, mogu imati svoj jedan-na-jedan sistem ili nulti strani ključ što znači individualnu usklađenost).</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ProducerProductData – veze do Proizvođača i ProductCategory (i indirektno, preko Proizvođača, do OrganizovanogSistema).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CollectionRecord – veze do OrganizovanogSistema (i kategorije).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ProcessingRecord – veze do OrganizovanogSistema (i kategorije).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OrganizedSystem – može imati više CollectionRecords, ProcessingRecords, Contracts, FinancialGuarantees i ReportSubmissions.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User – veze do Proizvođača ili OrganizovanogSistema (za eksterne korisnike), ili nema veze za korisnike Agencije za zaštitu životne sredine.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Contract – može povezati Proizvođača sa OrganizovanimSistemom ili OrganizovaniSistem sa eksternim entitetom.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FinancialGuarantee – veze do OrganizedSystem-a.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AuditLog – veze do User-a i reference na bilo koji drugi entitet po tipu.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Ovaj relacioni dizajn pokriva sve tačke podataka koje propisuju aneksi Uredbe o </w:t>
      </w:r>
      <w:r w:rsidR="004618C6">
        <w:rPr>
          <w:rFonts w:eastAsia="Calibri"/>
          <w:lang w:val="sr-Latn-ME" w:eastAsia="en-US"/>
        </w:rPr>
        <w:t>Prošir</w:t>
      </w:r>
      <w:r w:rsidRPr="009570BE">
        <w:rPr>
          <w:rFonts w:eastAsia="Calibri"/>
          <w:lang w:val="sr-Latn-ME" w:eastAsia="en-US"/>
        </w:rPr>
        <w:t>enoj odgovornosti proizvođača i pruža robustan okvir za upite i generisanje izvještaja.</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Arhitektura sistema i tok rada korisnika</w:t>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noProof/>
          <w:lang w:val="sr-Latn-ME" w:eastAsia="sr-Latn-ME"/>
        </w:rPr>
        <w:drawing>
          <wp:inline distT="0" distB="0" distL="0" distR="0" wp14:anchorId="7CECE83C" wp14:editId="279634D8">
            <wp:extent cx="5731510" cy="151003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510030"/>
                    </a:xfrm>
                    <a:prstGeom prst="rect">
                      <a:avLst/>
                    </a:prstGeom>
                    <a:noFill/>
                    <a:ln>
                      <a:noFill/>
                    </a:ln>
                  </pic:spPr>
                </pic:pic>
              </a:graphicData>
            </a:graphic>
          </wp:inline>
        </w:drawing>
      </w:r>
    </w:p>
    <w:p w:rsidR="009570BE" w:rsidRPr="009570BE" w:rsidRDefault="009570BE" w:rsidP="009570BE">
      <w:pPr>
        <w:spacing w:after="160" w:line="259" w:lineRule="auto"/>
        <w:jc w:val="both"/>
        <w:rPr>
          <w:rFonts w:eastAsia="Calibri"/>
          <w:lang w:val="sr-Latn-ME" w:eastAsia="en-US"/>
        </w:rPr>
      </w:pP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lastRenderedPageBreak/>
        <w:t xml:space="preserve">Slika: Arhitektura sistema visokog nivoa i tokovi podataka za platformu sistema </w:t>
      </w:r>
      <w:r w:rsidR="004618C6">
        <w:rPr>
          <w:rFonts w:eastAsia="Calibri"/>
          <w:lang w:val="sr-Latn-ME" w:eastAsia="en-US"/>
        </w:rPr>
        <w:t>Prošir</w:t>
      </w:r>
      <w:r w:rsidRPr="009570BE">
        <w:rPr>
          <w:rFonts w:eastAsia="Calibri"/>
          <w:lang w:val="sr-Latn-ME" w:eastAsia="en-US"/>
        </w:rPr>
        <w:t xml:space="preserve">ene odgovornosti proizvođača. Platforma prati višeslojnu veb arhitekturu. Front-end je responzivna veb aplikacija (dostupna preko standardnih pregledača) koja pruža korisničke interfejse zasnovane na ulogama (kontrolne table, obrasce, izvještaje) za različite tipove korisnika. Bek-end je aplikacijski server (ili skup mikroservisa) koji implementira poslovnu logiku za validacije, izračunavanja, i integracije, i komunicira sa centralizovanom relacionom bazom podataka koja čuva sve podatke sistema za </w:t>
      </w:r>
      <w:r w:rsidR="004618C6">
        <w:rPr>
          <w:rFonts w:eastAsia="Calibri"/>
          <w:lang w:val="sr-Latn-ME" w:eastAsia="en-US"/>
        </w:rPr>
        <w:t>Prošir</w:t>
      </w:r>
      <w:r w:rsidRPr="009570BE">
        <w:rPr>
          <w:rFonts w:eastAsia="Calibri"/>
          <w:lang w:val="sr-Latn-ME" w:eastAsia="en-US"/>
        </w:rPr>
        <w:t>enu odgovornost proizvođača. Sistem se takođe integriše sa eksternim servisima: veza sa carinskom bazom podataka za uvoz proizvoda, podaci o uvozu, sa poreskim sistemom za validaciju informacija i naknada kompanije i sa registrom akreditacije za verifikaciju licenci za postrojenja za upravljanje otpadom. Ove integracije se mogu obaviti putem bezbjednih API-ja ili zakazanih razmjena podataka, osiguravajući da platforma ima potrebne eksterne podatke za unakrsnu provjeru informacija koje su prijavili korisnici</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Ključne komponente u arhitekturi uključuju:</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Veb aplikacija:</w:t>
      </w:r>
      <w:r w:rsidRPr="009570BE">
        <w:rPr>
          <w:rFonts w:eastAsia="Calibri"/>
          <w:lang w:val="sr-Latn-ME" w:eastAsia="en-US"/>
        </w:rPr>
        <w:t xml:space="preserve"> Implementirana kao dinamička jednostrana aplikacija (SPA) ili tradicionalne veb stranice, ovdje korisnici interaguju sa sistemom. Pruža obrasce za unos podataka (sa validacijom na strani klijenta radi lakšeg korišćenja), kontrolne table sa grafikonima (npr. napredak ka ciljevima) i stranice za otpremanje i pregled dokumenata. Prednja strana komunicira sa zadnjom stranom putem RESTful API-ja (HTTPS) obezbjeđujući bezbjedan prenos podataka.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Aplikacioni server:</w:t>
      </w:r>
      <w:r w:rsidRPr="009570BE">
        <w:rPr>
          <w:rFonts w:eastAsia="Calibri"/>
          <w:lang w:val="sr-Latn-ME" w:eastAsia="en-US"/>
        </w:rPr>
        <w:t xml:space="preserve"> Sadrži module koji odgovaraju glavnim funkcionalnostima (registracija, upravljanje podacima, izvještavanje itd.). Na primjer, modul za izvještavanje na serveru će sastaviti podatke i generisati izvještaje, dok modul za integraciju obrađuje sinhronizaciju sa carinskim/poreskim podacima. Poslovna pravila iz propisa (kao što su formule za izračunavanje ili uslovni zahtjevi za polja označena sa „F“) su kodirana u ovom sloju, tako da se podaci validiraju i pri unosu i prije upotrebe u izvještajima.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Baza podataka:</w:t>
      </w:r>
      <w:r w:rsidRPr="009570BE">
        <w:rPr>
          <w:rFonts w:eastAsia="Calibri"/>
          <w:lang w:val="sr-Latn-ME" w:eastAsia="en-US"/>
        </w:rPr>
        <w:t xml:space="preserve"> Kao što je opisano u šemi, može biti PostgreSQL ili MS SQL ili odgovarajuća baza podataka (za funkcije usklađenosti i revizije, usklađenost sa ACID je važna). Svi trajni podaci se nalaze ovdje. Baza podataka je dizajnirana imajući u vidu pristup podacima zasnovan na ulogama – na primjer, korišćenje prikaza ili filtera upita kako bi se osiguralo da jedan sistem </w:t>
      </w:r>
      <w:r w:rsidR="004618C6">
        <w:rPr>
          <w:rFonts w:eastAsia="Calibri"/>
          <w:lang w:val="sr-Latn-ME" w:eastAsia="en-US"/>
        </w:rPr>
        <w:t>Prošir</w:t>
      </w:r>
      <w:r w:rsidRPr="009570BE">
        <w:rPr>
          <w:rFonts w:eastAsia="Calibri"/>
          <w:lang w:val="sr-Latn-ME" w:eastAsia="en-US"/>
        </w:rPr>
        <w:t xml:space="preserve">ene odgovornosti proizvođača ne može da pristupi podacima drugog. Takođe podržava pretragu cijelog teksta (za metapodatke dokumenata ili nazive kompanija) kako bi se omogućilo brzo pretraživanje od strane korisnika.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Integracione usluge:</w:t>
      </w:r>
      <w:r w:rsidRPr="009570BE">
        <w:rPr>
          <w:rFonts w:eastAsia="Calibri"/>
          <w:lang w:val="sr-Latn-ME" w:eastAsia="en-US"/>
        </w:rPr>
        <w:t xml:space="preserve"> To mogu biti odvojeni mikroservisi ili zakazani zadaci koji obrađuju spoljne podatke. Na primjer, noćni zadatak može pozvati carinski API da bi dobio podatke o uvozu za određene KN kodove i ažurirao tabele platforme. Druga usluga može periodično preuzimati listu licenciranih prerađivača otpada iz veb servisa akreditacionog tijela. Ovi servisi analiziraju i transformišu spoljne podatke u format platforme i pokreću sva relevantna upozorenja (npr. označavaju nove neregistrovane proizvođače pronađene u carinskim podacima).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Usluga obavještavanja:</w:t>
      </w:r>
      <w:r w:rsidRPr="009570BE">
        <w:rPr>
          <w:rFonts w:eastAsia="Calibri"/>
          <w:lang w:val="sr-Latn-ME" w:eastAsia="en-US"/>
        </w:rPr>
        <w:t xml:space="preserve"> Podkomponenta koja upravlja slanjem imejlova ili obavještenja u aplikaciji. To može biti asinhroni servis koji provjerava sva dospela upozorenja (npr. dnevna provjera predstojećih rokova) i šalje poruke u skladu sa tim. E-poruke se šalju putem </w:t>
      </w:r>
      <w:r w:rsidRPr="009570BE">
        <w:rPr>
          <w:rFonts w:eastAsia="Calibri"/>
          <w:lang w:val="sr-Latn-ME" w:eastAsia="en-US"/>
        </w:rPr>
        <w:lastRenderedPageBreak/>
        <w:t xml:space="preserve">bezbjednog SMTP-a ili namjenske e-mail usluge, a obavještenja u aplikaciji se upisuju u tabelu user_notifications i prikazuju na korisničkim kontrolnim tablama.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Bezbednost i identitet:</w:t>
      </w:r>
      <w:r w:rsidRPr="009570BE">
        <w:rPr>
          <w:rFonts w:eastAsia="Calibri"/>
          <w:lang w:val="sr-Latn-ME" w:eastAsia="en-US"/>
        </w:rPr>
        <w:t xml:space="preserve"> Arhitektura uključuje servis za autentifikaciju (upravljanje prijavama i JWT tokenima ili sesijama) i koristi šifrovanje za osjetljive podatke (npr. heširane lozinke, šifrovano skladištenje datoteka za dokumente). Kontrola pristupa zasnovana na ulogama se sprovodi u API sloju (svaka API krajnja tačka provjerava ulogu i dozvole korisnika prije obrade zahtjeva). Sistem je u skladu sa propisima o zaštiti podataka, osiguravajući da samo ovlašćeno osoblje može da vidi određene povjerljive informacije (finansijske garancije, itd.)</w:t>
      </w: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Tokovi rada korisničkih uloga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Platforma podržava različite tokove rada za svaku korisničku ulogu, obezbjeđujući logičan niz radnji i odobrenja: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Tok rada proizvođača:</w:t>
      </w:r>
      <w:r w:rsidRPr="009570BE">
        <w:rPr>
          <w:rFonts w:eastAsia="Calibri"/>
          <w:lang w:val="sr-Latn-ME" w:eastAsia="en-US"/>
        </w:rPr>
        <w:t xml:space="preserve"> Tipičan korisnik proizvođač će se prvo samoregistrovati na platformi kreiranjem naloga, a zatim će preći na obrazac za registraciju proizvođača. Nakon što podnese podatke o svojoj kompaniji i deklaraciju o obavezama u sistemu </w:t>
      </w:r>
      <w:r w:rsidR="004618C6">
        <w:rPr>
          <w:rFonts w:eastAsia="Calibri"/>
          <w:lang w:val="sr-Latn-ME" w:eastAsia="en-US"/>
        </w:rPr>
        <w:t>Prošir</w:t>
      </w:r>
      <w:r w:rsidRPr="009570BE">
        <w:rPr>
          <w:rFonts w:eastAsia="Calibri"/>
          <w:lang w:val="sr-Latn-ME" w:eastAsia="en-US"/>
        </w:rPr>
        <w:t>ene odgovornosti proizvođača, administrator Agencije za zaštitu životne sredine pregleda i odobrava registraciju. Nakon odobrenja, proizvođač se može prijaviti na svoju kontrolnu tablu. Na kontrolnoj tabli vidi podsjetnike o predstojećim rokovima za izvještavanje i status podnijetih podataka. Proizvođač zatim prelazi na odjeljak za unos podataka o proizvodu da bi unio kvartalne količine proizvoda: za svaku kategoriju proizvoda koje obrađuju, unose težinu (i eventualno jedinice) plasirane na tržište u tom kvartalu, uključujući izbor KN kodova po potrebi. Sistem pruža trenutnu validaciju (npr. osiguravajući da je broj naveden i da je u mogućem rasponu). Proizvođač može da sačuva nacrte i kasnije finalizuje podnesak. Ako proizvođač učestvuje u kolektivnom sistemu, unos nekih podataka može biti pojednostavljen (Organizacija za proizvode može da se bavi agregacijom), ali proizvođač i dalje mora da osigura da su njegovi podaci ažurni (kao što su kontakt podaci i sve nove proizvodne linije). Na kraju godine, proizvođač pregleda sastavljene godišnje brojke (koje sistem automatski agregira) i može da generiše pregled svog dijela godišnjeg izvještaja. Ako je proizvođač u individualnom sistemu (upravlja sopstvenom usaglašenošću), moraće takođe da popuni dodatne odjeljke kao što su podaci o sakupljanju otpada (ili da provjeri šta je sistem prikupio za njega). Platforma ih vodi ako izaberu individualnu usaglašenost, podstičući ih da evidentiraju sopstvene aranžmane za sakupljanje i reciklažu. Tokom cijelog procesa, proizvođač dobija obavještenja: npr. „Vaši podaci za treći kvartal treba da budu dostavljeni za 10 dana“ ili potvrde nakon podnošenja. Takođe ima pristup javnom informativnom portalu za reference i sve poruke od Agencije (kao što su nove smjernice).</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 xml:space="preserve">Tok rada sistema </w:t>
      </w:r>
      <w:r w:rsidR="004618C6">
        <w:rPr>
          <w:rFonts w:eastAsia="Calibri"/>
          <w:b/>
          <w:bCs/>
          <w:lang w:val="sr-Latn-ME" w:eastAsia="en-US"/>
        </w:rPr>
        <w:t>Prošir</w:t>
      </w:r>
      <w:r w:rsidRPr="009570BE">
        <w:rPr>
          <w:rFonts w:eastAsia="Calibri"/>
          <w:b/>
          <w:bCs/>
          <w:lang w:val="sr-Latn-ME" w:eastAsia="en-US"/>
        </w:rPr>
        <w:t>ene odgovornosti proizvođača:</w:t>
      </w:r>
      <w:r w:rsidRPr="009570BE">
        <w:rPr>
          <w:rFonts w:eastAsia="Calibri"/>
          <w:lang w:val="sr-Latn-ME" w:eastAsia="en-US"/>
        </w:rPr>
        <w:t xml:space="preserve"> Administrator kolektivne šeme počinje podnošenjem obrasca za registraciju organizovanog sistema (Prilog 1). Ovo je jednokratni, ali složen proces: popunjava sva potrebna polja o podešavanju šeme, prilaže potrebna dokumenta (kao što je lista proizvođača članova, ugovori sa reciklerima itd.) i podnosi zahtev Agenciji za zaštitu životne sredine . Agencija može da se uključi u razmjenu (platforma podržava slanje prijave nazad na ispravke sa komentarima). Nakon odobrenja, sistem </w:t>
      </w:r>
      <w:r w:rsidR="004618C6">
        <w:rPr>
          <w:rFonts w:eastAsia="Calibri"/>
          <w:lang w:val="sr-Latn-ME" w:eastAsia="en-US"/>
        </w:rPr>
        <w:t>Prošir</w:t>
      </w:r>
      <w:r w:rsidRPr="009570BE">
        <w:rPr>
          <w:rFonts w:eastAsia="Calibri"/>
          <w:lang w:val="sr-Latn-ME" w:eastAsia="en-US"/>
        </w:rPr>
        <w:t xml:space="preserve">ene odgovornosti proizvođača je zvanično u sistemu. Administrator sistema </w:t>
      </w:r>
      <w:r w:rsidR="004618C6">
        <w:rPr>
          <w:rFonts w:eastAsia="Calibri"/>
          <w:lang w:val="sr-Latn-ME" w:eastAsia="en-US"/>
        </w:rPr>
        <w:t>Prošir</w:t>
      </w:r>
      <w:r w:rsidRPr="009570BE">
        <w:rPr>
          <w:rFonts w:eastAsia="Calibri"/>
          <w:lang w:val="sr-Latn-ME" w:eastAsia="en-US"/>
        </w:rPr>
        <w:t xml:space="preserve">ene odgovornosti proizvođača zatim može da koristi interfejs za upravljanje učesnicima da pozove ili doda proizvođače u svoj sistem. Na primjer, kada se novi proizvođač pridruži njihovoj šemi, administrator  unosi podatke tog proizvođača (ili odobrava zahtjev proizvođača za </w:t>
      </w:r>
      <w:r w:rsidRPr="009570BE">
        <w:rPr>
          <w:rFonts w:eastAsia="Calibri"/>
          <w:lang w:val="sr-Latn-ME" w:eastAsia="en-US"/>
        </w:rPr>
        <w:lastRenderedPageBreak/>
        <w:t xml:space="preserve">pridruživanje ako je proizvođač to naznačio tokom samoregistracije). Kontrolna tabla  prikazuje konsolidovani prikaz svih njegovih proizvođača članova i njihovih doprinosa. U svakom izvještajnom periodu, sistem </w:t>
      </w:r>
      <w:r w:rsidR="004618C6">
        <w:rPr>
          <w:rFonts w:eastAsia="Calibri"/>
          <w:lang w:val="sr-Latn-ME" w:eastAsia="en-US"/>
        </w:rPr>
        <w:t>Prošir</w:t>
      </w:r>
      <w:r w:rsidRPr="009570BE">
        <w:rPr>
          <w:rFonts w:eastAsia="Calibri"/>
          <w:lang w:val="sr-Latn-ME" w:eastAsia="en-US"/>
        </w:rPr>
        <w:t xml:space="preserve">ene odgovornosti proizvođača prikuplja podatke od članova (platforma može ovo olakšati tako što će proizvođačima omogućiti da unesu svoje podatke koje sistem </w:t>
      </w:r>
      <w:r w:rsidR="004618C6">
        <w:rPr>
          <w:rFonts w:eastAsia="Calibri"/>
          <w:lang w:val="sr-Latn-ME" w:eastAsia="en-US"/>
        </w:rPr>
        <w:t>Prošir</w:t>
      </w:r>
      <w:r w:rsidRPr="009570BE">
        <w:rPr>
          <w:rFonts w:eastAsia="Calibri"/>
          <w:lang w:val="sr-Latn-ME" w:eastAsia="en-US"/>
        </w:rPr>
        <w:t xml:space="preserve">ene odgovornosti proizvođača može vidjeti ili će sistem </w:t>
      </w:r>
      <w:r w:rsidR="004618C6">
        <w:rPr>
          <w:rFonts w:eastAsia="Calibri"/>
          <w:lang w:val="sr-Latn-ME" w:eastAsia="en-US"/>
        </w:rPr>
        <w:t>Prošir</w:t>
      </w:r>
      <w:r w:rsidRPr="009570BE">
        <w:rPr>
          <w:rFonts w:eastAsia="Calibri"/>
          <w:lang w:val="sr-Latn-ME" w:eastAsia="en-US"/>
        </w:rPr>
        <w:t xml:space="preserve">ene odgovornosti proizvođača unositi podatke u njihovo ime). Sistem </w:t>
      </w:r>
      <w:r w:rsidR="004618C6">
        <w:rPr>
          <w:rFonts w:eastAsia="Calibri"/>
          <w:lang w:val="sr-Latn-ME" w:eastAsia="en-US"/>
        </w:rPr>
        <w:t>Prošir</w:t>
      </w:r>
      <w:r w:rsidRPr="009570BE">
        <w:rPr>
          <w:rFonts w:eastAsia="Calibri"/>
          <w:lang w:val="sr-Latn-ME" w:eastAsia="en-US"/>
        </w:rPr>
        <w:t xml:space="preserve">ene odgovornosti proizvođača zatim podnosi zbirne izvještaje: npr. godišnji izveštaj koji uključuje ukupne proizvode koje su na tržište stavili svi njegovi članovi i ukupan otpad sakupljen u njihovo ime. Platforma ovdje pomaže tako što automatski agregira podatke članova u potrebne kategorije. Administrator sistema </w:t>
      </w:r>
      <w:r w:rsidR="004618C6">
        <w:rPr>
          <w:rFonts w:eastAsia="Calibri"/>
          <w:lang w:val="sr-Latn-ME" w:eastAsia="en-US"/>
        </w:rPr>
        <w:t>Prošir</w:t>
      </w:r>
      <w:r w:rsidRPr="009570BE">
        <w:rPr>
          <w:rFonts w:eastAsia="Calibri"/>
          <w:lang w:val="sr-Latn-ME" w:eastAsia="en-US"/>
        </w:rPr>
        <w:t xml:space="preserve">ene odgovornosti proizvođača će takođe koristiti modul za praćenje otpada: evidentirajući ukupan otpad koji su sakupili njihovi ugovorni sakupljači i količine koje su obradili recikleri. Popuniće sve narativne odjeljke poput izvještaja o kvalitetu podataka (moguće koordiniranje sa revizorom van mreže, a zatim unošenje odgovora). Nakon popunjavanja izvještaja, sistem </w:t>
      </w:r>
      <w:r w:rsidR="004618C6">
        <w:rPr>
          <w:rFonts w:eastAsia="Calibri"/>
          <w:lang w:val="sr-Latn-ME" w:eastAsia="en-US"/>
        </w:rPr>
        <w:t>Prošir</w:t>
      </w:r>
      <w:r w:rsidRPr="009570BE">
        <w:rPr>
          <w:rFonts w:eastAsia="Calibri"/>
          <w:lang w:val="sr-Latn-ME" w:eastAsia="en-US"/>
        </w:rPr>
        <w:t xml:space="preserve">ene odgovornosti proizvođača ga podnosi Agenciji za zaštitu životne sredine putem platforme, koji se zatim može pojaviti kao „Na čekanju za pregled“ dok ga službenik Agencije ne odobri. Sistem takođe može generisati izvještaje specifične za svoje članove kako bi sa njima podijelio povratne informacije (kao što je obavještavanje svakog proizvođača koliko mu je otpada pripisano). Pored toga, administratori sistema </w:t>
      </w:r>
      <w:r w:rsidR="004618C6">
        <w:rPr>
          <w:rFonts w:eastAsia="Calibri"/>
          <w:lang w:val="sr-Latn-ME" w:eastAsia="en-US"/>
        </w:rPr>
        <w:t>Prošir</w:t>
      </w:r>
      <w:r w:rsidRPr="009570BE">
        <w:rPr>
          <w:rFonts w:eastAsia="Calibri"/>
          <w:lang w:val="sr-Latn-ME" w:eastAsia="en-US"/>
        </w:rPr>
        <w:t xml:space="preserve">ene odgovornosti proizvođača upravljaju dokumentima o usklađenosti u sistemu – otpremaju novu finansijsku garanciju jednom godišnje, ažuriraju informacije o strukturi naknada i osiguravaju da su svi ugovori sa članovima evidentirani. Njihov tok rada često uključuje odgovaranje na sve upite Agencije za zaštitu životne sredine (ako Agencija pronađe neslaganje, mogu poslati poruku ili zahtijevati ispravku podataka – sistem </w:t>
      </w:r>
      <w:r w:rsidR="004618C6">
        <w:rPr>
          <w:rFonts w:eastAsia="Calibri"/>
          <w:lang w:val="sr-Latn-ME" w:eastAsia="en-US"/>
        </w:rPr>
        <w:t>Prošir</w:t>
      </w:r>
      <w:r w:rsidRPr="009570BE">
        <w:rPr>
          <w:rFonts w:eastAsia="Calibri"/>
          <w:lang w:val="sr-Latn-ME" w:eastAsia="en-US"/>
        </w:rPr>
        <w:t xml:space="preserve">ene odgovornosti proizvođača zatim može da izmijeni podatke i ponovo ih pošalje ako je prozor za izvještavanje još uvek otvoren).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Tok rada sakupljača/prerađivača:</w:t>
      </w:r>
      <w:r w:rsidRPr="009570BE">
        <w:rPr>
          <w:rFonts w:eastAsia="Calibri"/>
          <w:lang w:val="sr-Latn-ME" w:eastAsia="en-US"/>
        </w:rPr>
        <w:t xml:space="preserve"> Sakupljač otpada ili recikler može da koristi pojednostavljeni interfejs ili portal ili da pruži podatke putem grupnog otpremanja. Na primjer, recikler može da se prijavi i vidi listu sistema </w:t>
      </w:r>
      <w:r w:rsidR="004618C6">
        <w:rPr>
          <w:rFonts w:eastAsia="Calibri"/>
          <w:lang w:val="sr-Latn-ME" w:eastAsia="en-US"/>
        </w:rPr>
        <w:t>Prošir</w:t>
      </w:r>
      <w:r w:rsidRPr="009570BE">
        <w:rPr>
          <w:rFonts w:eastAsia="Calibri"/>
          <w:lang w:val="sr-Latn-ME" w:eastAsia="en-US"/>
        </w:rPr>
        <w:t xml:space="preserve">ene odgovornosti proizvođača ili proizvođača sa kojima ima odnose (moguće uspostavljene putem poziva ili povezivanja od strane sistema </w:t>
      </w:r>
      <w:r w:rsidR="004618C6">
        <w:rPr>
          <w:rFonts w:eastAsia="Calibri"/>
          <w:lang w:val="sr-Latn-ME" w:eastAsia="en-US"/>
        </w:rPr>
        <w:t>Prošir</w:t>
      </w:r>
      <w:r w:rsidRPr="009570BE">
        <w:rPr>
          <w:rFonts w:eastAsia="Calibri"/>
          <w:lang w:val="sr-Latn-ME" w:eastAsia="en-US"/>
        </w:rPr>
        <w:t xml:space="preserve">ene odgovornosti proizvođača). Recikler zatim može da potvrdi koliko je otpada primio i preradio za svakog. Ako platforma nije direktno korišćena od strane ovih aktera, alternativa je da administratori sistema </w:t>
      </w:r>
      <w:r w:rsidR="004618C6">
        <w:rPr>
          <w:rFonts w:eastAsia="Calibri"/>
          <w:lang w:val="sr-Latn-ME" w:eastAsia="en-US"/>
        </w:rPr>
        <w:t>Prošir</w:t>
      </w:r>
      <w:r w:rsidRPr="009570BE">
        <w:rPr>
          <w:rFonts w:eastAsia="Calibri"/>
          <w:lang w:val="sr-Latn-ME" w:eastAsia="en-US"/>
        </w:rPr>
        <w:t xml:space="preserve">ene odgovornosti proizvođača unose podatke na osnovu dokumenata od sakupljača. Međutim, ako je omogućeno, korisnik sakupljača bi se prijavio, otišao na „Prijavi sakupljanja“, izabrao šemu ili kategoriju proizvoda i unio količinu sakupljenu u određenom periodu. Slično tome, korisnik obrađivača bi otišao na „Obrada izvještaja“ i unio količine recikliranih podataka. Takođe može da otpremi zvanični sertifikat ili izveštaj kao dokaz. Njihov tok rada je jednostavan: prijavite se kada podaci dospiju, unesite brojeve i odjavite se, možda sa obavještenjem kojim se potvrđuje da je sistem </w:t>
      </w:r>
      <w:r w:rsidR="004618C6">
        <w:rPr>
          <w:rFonts w:eastAsia="Calibri"/>
          <w:lang w:val="sr-Latn-ME" w:eastAsia="en-US"/>
        </w:rPr>
        <w:t>Prošir</w:t>
      </w:r>
      <w:r w:rsidRPr="009570BE">
        <w:rPr>
          <w:rFonts w:eastAsia="Calibri"/>
          <w:lang w:val="sr-Latn-ME" w:eastAsia="en-US"/>
        </w:rPr>
        <w:t xml:space="preserve">ene odgovornosti proizvođača primio njihov unos. Imaju pristup samo određenim podacima relevantnim za njihovo poslovanje (ne bi vidjeli sve podatke proizvođača, na primjer). Ovaj distribuirani unos podataka može poboljšati tačnost i povjerenje (pošto podaci dolaze direktno iz izvora), a administrator sistema </w:t>
      </w:r>
      <w:r w:rsidR="004618C6">
        <w:rPr>
          <w:rFonts w:eastAsia="Calibri"/>
          <w:lang w:val="sr-Latn-ME" w:eastAsia="en-US"/>
        </w:rPr>
        <w:t>Prošir</w:t>
      </w:r>
      <w:r w:rsidRPr="009570BE">
        <w:rPr>
          <w:rFonts w:eastAsia="Calibri"/>
          <w:lang w:val="sr-Latn-ME" w:eastAsia="en-US"/>
        </w:rPr>
        <w:t>ene odgovornosti proizvođača će vidjeti ove unose na svojoj kontrolnoj tabli (moguće je da će ih morati odobriti ili uključiti u zvanični podnesak).</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lastRenderedPageBreak/>
        <w:t>Rad administratora Agencije za zaštitu životne sredine:</w:t>
      </w:r>
      <w:r w:rsidRPr="009570BE">
        <w:rPr>
          <w:rFonts w:eastAsia="Calibri"/>
          <w:lang w:val="sr-Latn-ME" w:eastAsia="en-US"/>
        </w:rPr>
        <w:t xml:space="preserve"> Korisnici Agencije imaju najsveobuhvatniji pregled. Kada se administrator Agencije prijavi, njegova kontrolna tabla ističe stavke koje zahtijevaju pažnju: novi zahtjevi za registraciju, podneti izvještaji koji čekaju odobrenje, približavanje rokova (za praćenje ko nije podnio zahtjev) i sistemska upozorenja (kao što su označena neslaganja). Odobravanje registracije: Administrator Agencije ulazi u registraciju na čekanju (proizvođač ili sistem </w:t>
      </w:r>
      <w:r w:rsidR="004618C6">
        <w:rPr>
          <w:rFonts w:eastAsia="Calibri"/>
          <w:lang w:val="sr-Latn-ME" w:eastAsia="en-US"/>
        </w:rPr>
        <w:t>Prošir</w:t>
      </w:r>
      <w:r w:rsidRPr="009570BE">
        <w:rPr>
          <w:rFonts w:eastAsia="Calibri"/>
          <w:lang w:val="sr-Latn-ME" w:eastAsia="en-US"/>
        </w:rPr>
        <w:t xml:space="preserve">ene odgovornosti proizvođača) radi pregleda. Mogu da vide sve detalje i dokumente uporedo sa zahtjevima. Ako je sve u redu, kliknu na „Odobri“, što aktivira taj entitet u sistemu (proizvođač dobija registracioni broj, sistem </w:t>
      </w:r>
      <w:r w:rsidR="004618C6">
        <w:rPr>
          <w:rFonts w:eastAsia="Calibri"/>
          <w:lang w:val="sr-Latn-ME" w:eastAsia="en-US"/>
        </w:rPr>
        <w:t>Prošir</w:t>
      </w:r>
      <w:r w:rsidRPr="009570BE">
        <w:rPr>
          <w:rFonts w:eastAsia="Calibri"/>
          <w:lang w:val="sr-Latn-ME" w:eastAsia="en-US"/>
        </w:rPr>
        <w:t xml:space="preserve">ene odgovornosti proizvođača se dodaje u javni registar). Ako nešto nedostaje, mogu da ga vrate ili stave na čekanje, eventualno napisavši komentar o kome sistem obavještava podnosioca zahtjeva. Pregled izvještaja: Za svaki podnijeti izvještaj, službenik EPA može da ga otvori (bilo u prikazu na ekranu ili izvezenom PDF-u) i da provjeri ključne brojke. Mogu ga uporediti sa izvještajem iz prethodne godine (sistem može prikazati vrijednosti iz prošle godine kao referencu) ili sa eksternim podacima (kao što je provjera da li je ukupan uvoz iz carine približno jednak ukupnom iznosu stavljenom na tržište prijavljenom). Ako je izveštaj zadovoljavajući, administrator ga označava kao odobren; ako nije, može ga odbiti sa komentarima za reviziju. Sistem prati ove statuse. Praćenje i sprovođenje: </w:t>
      </w:r>
      <w:r w:rsidR="004618C6">
        <w:rPr>
          <w:rFonts w:eastAsia="Calibri"/>
          <w:lang w:val="sr-Latn-ME" w:eastAsia="en-US"/>
        </w:rPr>
        <w:t>Službenik</w:t>
      </w:r>
      <w:r w:rsidRPr="009570BE">
        <w:rPr>
          <w:rFonts w:eastAsia="Calibri"/>
          <w:lang w:val="sr-Latn-ME" w:eastAsia="en-US"/>
        </w:rPr>
        <w:t xml:space="preserve"> Agencije za zaštitu životne sredine može rutinski pretraživati bazu podataka putem interfejsa – na primjer, navodeći sve proizvođače koji nisu ažurirali svoje podatke u posljednjem kvartalu ili ispitivati proizvođače čija je stopa naplate ispod cilja. Mogu generisati interni izveštaj ili izvesti podatke za dalju analizu. Ako je potrebna mjera sprovođenja (npr. izdati kaznu ili obavještenje proizvođaču koji ne ispunjava propise), to se radi van sistema, ali </w:t>
      </w:r>
      <w:r w:rsidR="004618C6">
        <w:rPr>
          <w:rFonts w:eastAsia="Calibri"/>
          <w:lang w:val="sr-Latn-ME" w:eastAsia="en-US"/>
        </w:rPr>
        <w:t>Službenik</w:t>
      </w:r>
      <w:r w:rsidRPr="009570BE">
        <w:rPr>
          <w:rFonts w:eastAsia="Calibri"/>
          <w:lang w:val="sr-Latn-ME" w:eastAsia="en-US"/>
        </w:rPr>
        <w:t xml:space="preserve"> može da zabilježi u dnevniku sistema (osiguravajući da je sistem centralna evidencija svih informacija vezanih za usklađenost). Službenici Agencije za zaštitu životne sredine takođe koriste alate za analitiku za pripremu nacionalnih izvještaja ili odgovore na zahtjeve za informacijama. Na primjer, ako rukovodstvo pita „koliko tona plastike je reciklirano prošle godine u okviru programa“, službenik može brzo da preuzme te podatke sa platforme. Administracija sistema: Neki korisnici će imati administratorska prava za upravljanje referentnim podacima (kao što je ažuriranje liste kategorija proizvoda ili prilagođavanje ciljnih vrijednosti ako se propisi promijene). Oni takođe mogu da upravljaju korisničkim nalozima (resetovanje lozinki, dodjeljivanje uloga, deaktiviranje korisnika koji su napustili kompaniju, itd.). Generalno, tok rada Agencije je nadzor, verifikacija i korišćenje podataka prikupljenih kako bi se osiguralo da sistem </w:t>
      </w:r>
      <w:r w:rsidR="004618C6">
        <w:rPr>
          <w:rFonts w:eastAsia="Calibri"/>
          <w:lang w:val="sr-Latn-ME" w:eastAsia="en-US"/>
        </w:rPr>
        <w:t>Prošir</w:t>
      </w:r>
      <w:r w:rsidRPr="009570BE">
        <w:rPr>
          <w:rFonts w:eastAsia="Calibri"/>
          <w:lang w:val="sr-Latn-ME" w:eastAsia="en-US"/>
        </w:rPr>
        <w:t xml:space="preserve">ene odgovornosti proizvođača ispravno funkcioniše i da su ciljevi ispunjeni.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Tok rada za javnog korisnika:</w:t>
      </w:r>
      <w:r w:rsidRPr="009570BE">
        <w:rPr>
          <w:rFonts w:eastAsia="Calibri"/>
          <w:lang w:val="sr-Latn-ME" w:eastAsia="en-US"/>
        </w:rPr>
        <w:t xml:space="preserve"> Javni posjetilac sajta može da se kreće do informativnog portala bez autentifikacije. Mogu da pretražuju registar po imenu kompanije da bi vidjeli da li je registrovana. Mogu da pregledaju edukativne stranice – na primjer, da čitaju o tome kako pravilno odložiti elektroniku ili pronaći najbliže mjesto za odlaganje baterija (ako je mapa integrisana). Ako su zainteresovana strana koja želi da postane proizvođač u sistemu, javni sajt će ih usmjeriti kako da se registruju. Javni sajt je dizajniran za lakši pristup, sa ažuriranim informacijama koje održavaju menadžeri sadržaja Agencije. Vjerovatno postoji i kontakt formular za upite (koji bi mogao da usmjeri korisnike ka osoblju za podršku Agencije ili da se prijavi na sistem za prijavu ako je uključen). Kroz sve tokove rada, korisnički interfejs naglašava jasnoću i usklađenost: formulari su označeni i na crnogorskom (zvanični termini) i sa alatkama ako je potrebno da bi se objasnilo koji su podaci potrebni (često odražavajući opise aneksa kako bi korisnici razumjeli, npr., šta se računa kao „primarna ambalaža“ u odnosu na </w:t>
      </w:r>
      <w:r w:rsidRPr="009570BE">
        <w:rPr>
          <w:rFonts w:eastAsia="Calibri"/>
          <w:lang w:val="sr-Latn-ME" w:eastAsia="en-US"/>
        </w:rPr>
        <w:lastRenderedPageBreak/>
        <w:t>„sekundarnu ambalažu“). Gdje god je to moguće, platforma koristi padajuće liste i polja za potvrdu umjesto slobodnog teksta, kako bi se osigurali standardizovani unosi koji su usklađeni sa tabelama aneksa (na primjer, padajući meni za „Vrstu materijala“ sa opcijama Staklo, Plastika, Papir itd., tačno kao u Prilogu 6 Tabela 1). Ovo smanjuje greške i potrebu da EPA čisti podatke</w:t>
      </w:r>
    </w:p>
    <w:p w:rsidR="009570BE" w:rsidRPr="009570BE" w:rsidRDefault="009570BE" w:rsidP="009570BE">
      <w:pPr>
        <w:spacing w:after="160" w:line="259" w:lineRule="auto"/>
        <w:jc w:val="both"/>
        <w:rPr>
          <w:rFonts w:eastAsia="Calibri"/>
          <w:b/>
          <w:bCs/>
          <w:sz w:val="28"/>
          <w:szCs w:val="28"/>
          <w:lang w:val="sr-Latn-ME" w:eastAsia="en-US"/>
        </w:rPr>
      </w:pPr>
      <w:r w:rsidRPr="009570BE">
        <w:rPr>
          <w:rFonts w:eastAsia="Calibri"/>
          <w:b/>
          <w:bCs/>
          <w:sz w:val="28"/>
          <w:szCs w:val="28"/>
          <w:lang w:val="sr-Latn-ME" w:eastAsia="en-US"/>
        </w:rPr>
        <w:t>Struktura prototipa i UX dizajn</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Ispod je opis glavnih ekrana i interfejsa prototipa EPR platforme, koji ilustruje kako će korisnici komunicirati sa sistemom. Dizajn se fokusira na intuitivnu navigaciju, jasnu prezentaciju podataka i usklađenost sa potrebnim tokovima rada:</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Stranica za prijavu:</w:t>
      </w:r>
      <w:r w:rsidRPr="009570BE">
        <w:rPr>
          <w:rFonts w:eastAsia="Calibri"/>
          <w:lang w:val="sr-Latn-ME" w:eastAsia="en-US"/>
        </w:rPr>
        <w:t xml:space="preserve"> Jednostavan ekran za prijavu gdje korisnici unose akreditive. Sadrži opcije za novu registraciju proizvođača („Novi proizvođač? Registrujte se ovdje“) i izmjenu lozinke. Vladini korisnici imaju iste podatke za prijavu, ali će biti usmjereni na administratorsku kontrolnu tablu na osnovu uloge. Bezbjednosne funkcije (captcha ili 2FA upit ako su omogućene) su prisutne, ali su pojednostavljene.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Kontrolna tabla proizvođača:</w:t>
      </w:r>
      <w:r w:rsidRPr="009570BE">
        <w:rPr>
          <w:rFonts w:eastAsia="Calibri"/>
          <w:lang w:val="sr-Latn-ME" w:eastAsia="en-US"/>
        </w:rPr>
        <w:t xml:space="preserve"> Nakon prijave, proizvođač vidi kontrolnu tablu sa ključnim informacijama: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Panel sa rezimeom statusa (npr. „Registrovan kao: Proizvođač; Šema usklađenosti: XYZ PRO ili Pojedinac; Posljednji podnijeti izvještaj: kvartal 2025; Sljedeći rok: Godišnji izveštaj do 31. januara 2026“).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Dugmad/linkovi za uobičajene zadatke: „Ažuriraj podatke o proizvodu“, „Pregled izvještaja“, „Otpremi ugovore“.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Vizuelni indikator napretka, npr. mali grafikon ili mjerač koji prikazuje njihovo stanje proizvoda puštenih u promet u odnosu na sakupljene za tekuću godinu (ako je pojedinačno) ili poruka „Vašim upravljanjem otpadom upravlja [ime sistema </w:t>
      </w:r>
      <w:r w:rsidR="004618C6">
        <w:rPr>
          <w:rFonts w:eastAsia="Calibri"/>
          <w:lang w:val="sr-Latn-ME" w:eastAsia="en-US"/>
        </w:rPr>
        <w:t>Prošir</w:t>
      </w:r>
      <w:r w:rsidRPr="009570BE">
        <w:rPr>
          <w:rFonts w:eastAsia="Calibri"/>
          <w:lang w:val="sr-Latn-ME" w:eastAsia="en-US"/>
        </w:rPr>
        <w:t xml:space="preserve">ene odgovornosti proizvođača]“ ako je kolektivno.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Prikazuju se obavještenja, kao što je „Podsjetnik: Molimo vas da podnesete podatke za četvrti kvartal do 15. januara“ ili „Registracija odobrena 01.03.2025“.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Kontrolna tabla pomaže proizvođačima da brzo identifikuju šta treba da se uradi. </w:t>
      </w:r>
    </w:p>
    <w:p w:rsidR="009570BE" w:rsidRPr="009570BE" w:rsidRDefault="009570BE" w:rsidP="009570BE">
      <w:pPr>
        <w:spacing w:after="160" w:line="259" w:lineRule="auto"/>
        <w:jc w:val="both"/>
        <w:rPr>
          <w:rFonts w:eastAsia="Calibri"/>
          <w:lang w:val="sr-Latn-ME" w:eastAsia="en-US"/>
        </w:rPr>
      </w:pPr>
      <w:r w:rsidRPr="009570BE">
        <w:rPr>
          <w:rFonts w:eastAsia="Calibri"/>
          <w:b/>
          <w:bCs/>
          <w:lang w:val="sr-Latn-ME" w:eastAsia="en-US"/>
        </w:rPr>
        <w:t xml:space="preserve">Kontrolna tabla administratora sistema </w:t>
      </w:r>
      <w:r w:rsidR="004618C6">
        <w:rPr>
          <w:rFonts w:eastAsia="Calibri"/>
          <w:b/>
          <w:bCs/>
          <w:lang w:val="sr-Latn-ME" w:eastAsia="en-US"/>
        </w:rPr>
        <w:t>Prošir</w:t>
      </w:r>
      <w:r w:rsidRPr="009570BE">
        <w:rPr>
          <w:rFonts w:eastAsia="Calibri"/>
          <w:b/>
          <w:bCs/>
          <w:lang w:val="sr-Latn-ME" w:eastAsia="en-US"/>
        </w:rPr>
        <w:t>ene odgovornosti proizvođača:</w:t>
      </w:r>
      <w:r w:rsidRPr="009570BE">
        <w:rPr>
          <w:rFonts w:eastAsia="Calibri"/>
          <w:lang w:val="sr-Latn-ME" w:eastAsia="en-US"/>
        </w:rPr>
        <w:t xml:space="preserve"> Kontrolna tabla sistema </w:t>
      </w:r>
      <w:r w:rsidR="004618C6">
        <w:rPr>
          <w:rFonts w:eastAsia="Calibri"/>
          <w:lang w:val="sr-Latn-ME" w:eastAsia="en-US"/>
        </w:rPr>
        <w:t>Prošir</w:t>
      </w:r>
      <w:r w:rsidRPr="009570BE">
        <w:rPr>
          <w:rFonts w:eastAsia="Calibri"/>
          <w:lang w:val="sr-Latn-ME" w:eastAsia="en-US"/>
        </w:rPr>
        <w:t xml:space="preserve">ene odgovornosti proizvođača je složenija: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Pregled članova: prikazuje broj proizvođača članova, ukupnu kombinovanu težinu proizvoda puštenih na tržište ove godine i ukupan otpad sakupljen do sada, sa poređenjima sa ciljevima (npr. „Stopa reciklaže postignuta: 60% u odnosu na ciljanih 65%“).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Stavke na čekanju: kao što su proizvođači koji čekaju odobrenje za pridruživanje sistemu </w:t>
      </w:r>
      <w:r w:rsidR="004618C6">
        <w:rPr>
          <w:rFonts w:eastAsia="Calibri"/>
          <w:lang w:val="sr-Latn-ME" w:eastAsia="en-US"/>
        </w:rPr>
        <w:t>Prošir</w:t>
      </w:r>
      <w:r w:rsidRPr="009570BE">
        <w:rPr>
          <w:rFonts w:eastAsia="Calibri"/>
          <w:lang w:val="sr-Latn-ME" w:eastAsia="en-US"/>
        </w:rPr>
        <w:t xml:space="preserve">ene odgovornosti proizvođača, izvještaji koji treba da se podnesu ili ugovori koji treba da se obnove.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Moguće je da postoji mapa ili tabela koja ističe pokrivenost sakupljanja (npr. broj mjesta za sakupljanje u svakoj opštini, ako je relevantno).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lastRenderedPageBreak/>
        <w:t xml:space="preserve">Linkovi za upravljanje različitim podacima: „Lista proizvođača“, „Unos podataka o sakupljanju“, „Generisanje izvještaja“, „Finansijska garancija“.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Administrator sistema </w:t>
      </w:r>
      <w:r w:rsidR="004618C6">
        <w:rPr>
          <w:rFonts w:eastAsia="Calibri"/>
          <w:lang w:val="sr-Latn-ME" w:eastAsia="en-US"/>
        </w:rPr>
        <w:t>Prošir</w:t>
      </w:r>
      <w:r w:rsidRPr="009570BE">
        <w:rPr>
          <w:rFonts w:eastAsia="Calibri"/>
          <w:lang w:val="sr-Latn-ME" w:eastAsia="en-US"/>
        </w:rPr>
        <w:t xml:space="preserve">ene odgovornosti proizvođača može odavde da se kreće do detaljnih ekrana za svaku funkciju.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Administrativna kontrolna tabla Agencije za zaštitu životne sredine: Ona pruža nadzor na visokom nivou: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Kvantitativni pokazatelji: npr. ukupan broj registrovanih proizvođača, ukupan broj sakupljenog otpada ove godine u odnosu na nacionalni cilj, itd.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Upozorenja: ističe sva kritična upozorenja (npr. problemi sa neusaglašenošću, sistemska upozorenja).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Stavke toka posla: kao što je lista registracija za odobrenje ili izvještaja za pregled (svaka stavka se može kliknuti da bi se prešlo na ekran za pregled).</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Moguće je kreirati filter za pregled statusa usaglašenosti po kategoriji (npr. „Ambalaža: X proizvođači, Y, trenutna stopa reciklaže Z%“).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Dizajn koristi kodiranje bojama (zelena/žuta/crvena) za statuse kako bi se skrenula pažnja u skladu sa tim</w:t>
      </w:r>
    </w:p>
    <w:p w:rsidR="009570BE" w:rsidRPr="009570BE" w:rsidRDefault="009570BE" w:rsidP="009570BE">
      <w:pPr>
        <w:spacing w:after="160" w:line="259" w:lineRule="auto"/>
        <w:jc w:val="both"/>
        <w:rPr>
          <w:rFonts w:eastAsia="Calibri"/>
          <w:b/>
          <w:bCs/>
          <w:lang w:val="sr-Latn-ME" w:eastAsia="en-US"/>
        </w:rPr>
      </w:pPr>
      <w:r w:rsidRPr="009570BE">
        <w:rPr>
          <w:rFonts w:eastAsia="Calibri"/>
          <w:b/>
          <w:bCs/>
          <w:lang w:val="sr-Latn-ME" w:eastAsia="en-US"/>
        </w:rPr>
        <w:t xml:space="preserve">Obrasci za registraciju: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Obrazac za registraciju proizvođača: višestepeni obrazac gdje korak 1 prikuplja osnovne informacije o kompaniji (ime, adresa, kontakti), korak 2 prikuplja identifikacione brojeve (registracioni broj, poreski broj, itd.), korak 3 pita o kategorijama proizvoda i procijenjenim količinama (proizvođač označava koje se kategorije na njih odnose i može dati početnu procjenu godišnje težine za svaku), a korak 4 traži od proizvođača da izabere metod usaglašenosti (ili da izabere postojeći sistem </w:t>
      </w:r>
      <w:r w:rsidR="004618C6">
        <w:rPr>
          <w:rFonts w:eastAsia="Calibri"/>
          <w:lang w:val="sr-Latn-ME" w:eastAsia="en-US"/>
        </w:rPr>
        <w:t>Prošir</w:t>
      </w:r>
      <w:r w:rsidRPr="009570BE">
        <w:rPr>
          <w:rFonts w:eastAsia="Calibri"/>
          <w:lang w:val="sr-Latn-ME" w:eastAsia="en-US"/>
        </w:rPr>
        <w:t xml:space="preserve">ene odgovornosti proizvođača iz padajućeg menija ili da naznači da će ispuniti uslove samostalno). Posljednji korak ima polje za potvrdu deklaracije i dugme za elektronski potpis ili slanje (na primjer, objašnjenje svakog pojma ili zahtjeva).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Obrazac za registraciju sistema </w:t>
      </w:r>
      <w:r w:rsidR="004618C6">
        <w:rPr>
          <w:rFonts w:eastAsia="Calibri"/>
          <w:lang w:val="sr-Latn-ME" w:eastAsia="en-US"/>
        </w:rPr>
        <w:t>Prošir</w:t>
      </w:r>
      <w:r w:rsidRPr="009570BE">
        <w:rPr>
          <w:rFonts w:eastAsia="Calibri"/>
          <w:lang w:val="sr-Latn-ME" w:eastAsia="en-US"/>
        </w:rPr>
        <w:t xml:space="preserve">ene odgovornosti proizvođača: duži obrazac, moguće podijeljen na odjeljke (tabulatore ili harmonika odjeljke): „Opšte informacije“, „Vlasnici i članovi“, „Plan upravljanja otpadom“, „Finansije i garancija“, „Deklaracija“. U „Opštim informacijama“, polja za naziv šeme, tip (radio: individualni naspram kolektivnog), informacije o kompaniji i kontakt osobi. Vlasnici i članovi: polja za navođenje vlasnika sistema </w:t>
      </w:r>
      <w:r w:rsidR="004618C6">
        <w:rPr>
          <w:rFonts w:eastAsia="Calibri"/>
          <w:lang w:val="sr-Latn-ME" w:eastAsia="en-US"/>
        </w:rPr>
        <w:t>Prošir</w:t>
      </w:r>
      <w:r w:rsidRPr="009570BE">
        <w:rPr>
          <w:rFonts w:eastAsia="Calibri"/>
          <w:lang w:val="sr-Latn-ME" w:eastAsia="en-US"/>
        </w:rPr>
        <w:t xml:space="preserve">ene odgovornosti proizvođača (ako je kompanija) i njihovih podataka, i odjeljak za otpremanje početne liste proizvođača članova (možda kao Eksel ili unosom više unosa). Plan upravljanja otpadom: polja ili tekstualna područja za opisivanje metoda sakupljanja i pokrivenosti, plus tabele za unos očekivanih godišnjih količina otpada po kategoriji, spisak sakupljača i reciklera (sa malim obrascem za svakog za unos imena, adrese, broja licence ), spisak mjesta za skladištenje/sakupljanje. Finansije i garancija: polja za strukturu naknade objašnjenje (može biti tekstualno polje ili prilog ako je složeno) i polja za finansijsku garanciju iznos i vrstu, plus otpremanje dokumenta garancije. Izjava: posljednje polje za potvrdu i potpis sličan proizvođačevom, u kojem se navodi da su sve informacije tačne. Ovaj cio obrazac može dozvoliti čuvanje kao nacrt s obzirom na njegovu dužinu. Ovi obrasci su usko usklađeni sa </w:t>
      </w:r>
      <w:r w:rsidRPr="009570BE">
        <w:rPr>
          <w:rFonts w:eastAsia="Calibri"/>
          <w:lang w:val="sr-Latn-ME" w:eastAsia="en-US"/>
        </w:rPr>
        <w:lastRenderedPageBreak/>
        <w:t>sadržajem Priloga 1 i osiguravaju da su sva obavezna polja „M“ prisutna sa ispravnim formatom</w:t>
      </w:r>
    </w:p>
    <w:p w:rsidR="009570BE" w:rsidRPr="009570BE" w:rsidRDefault="009570BE" w:rsidP="009570BE">
      <w:pPr>
        <w:spacing w:after="160" w:line="259" w:lineRule="auto"/>
        <w:jc w:val="both"/>
        <w:rPr>
          <w:rFonts w:eastAsia="Calibri"/>
          <w:b/>
          <w:bCs/>
          <w:lang w:val="sr-Latn-ME" w:eastAsia="en-US"/>
        </w:rPr>
      </w:pPr>
      <w:r w:rsidRPr="009570BE">
        <w:rPr>
          <w:rFonts w:eastAsia="Calibri"/>
          <w:b/>
          <w:bCs/>
          <w:lang w:val="sr-Latn-ME" w:eastAsia="en-US"/>
        </w:rPr>
        <w:t xml:space="preserve">Ekrani za unos podataka (proizvodi i otpad):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Unos podataka o proizvodu: pristupa im se preko menija „Izvještavanje“. Korisnički interfejs može da prikaže tabelu kategorija proizvoda u odnosu na kvartale za tekuću godinu. Na primjer, mreža gdje su redovi kategorije (kao što su Ambalaža, Elektronska i električna oprema, Baterije – detaljnije ako je potrebno) i kolone su K1, K2, K3, K4 (i ukupno). Proizvođač može da popuni svaku ćeliju ili da otpremi CSV datoteku ako postoji više kategorija. Ako kategorija nije primjenljiva, može biti siva ili izostavljena. Alternativno, korisnički interfejs može biti obrazac koji navodi svaku kategoriju jednu za drugom sa poljima za unos. Selektor KN koda može se pojaviti ako kategorija zahtjeva dodatne detalje (možda iskačući prozor za dodavanje određenih proizvodnih linija sa KN kodovima i težinama, što se sabira do ukupnog iznosa za kategoriju). Na primjer, u okviru Elektronika, proizvođač može kliknuti na „dodaj proizvod“ i uneti KN 8517 (telefoni) – 2 tone, KN 8471 (računari) – 5 tona, itd., a sistem sabira do ukupnog iznosa za Elektroniku. Korisnički interfejs će prikazati tekuće ukupne iznose i osigurati da se podudaraju. Kada proizvođač pošalje podatke, on interno unosi po KN i agregira po kategoriji. Greške u validaciji (kao što su nenumerički unos ili nedostajuće vrijednosti) biće istaknute u tekstu.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Unos sakupljanja otpada: Organizovani sistem kolektivne odgovornosti proizvođača (ili sakupljač) vidi sličan interfejs, ali za otpad. Može navesti sve kategorije (ili materijale) za koje je odgovoran i omogućiti unos sakupljene težine. Za ambalažu,  ekran može navesti materijale (staklo, plastika, papir, itd.) sa poljima za „Sakupljeno (tone)“ za period. Za baterije, navodi tipove baterija sa poljima za sakupljenu težinu (sistem može automatski izračunati stopu ako su podaci o stavljanju na tržište već́ u sistemu). Ako organizovani sistem kolektivne odgovornosti proizvođača pokriva više kategorija proizvoda (recimo ambalažu i električnu i elektronsku opremu), ovaj ekran može imati kartice ili odvojene odjeljke po toku otpada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Unos obrade otpada: Ovo može biti dio unosa obrade ili poseban ekran. Može prikazati polja za „Reciklirano“, „Energetski oporavljeno“, „Odloženo“ za svaki materijal/kategoriju. Npr., za ambalažu plastika: reciklirano X tona (i moguće razvrstavanje po mehaničkim i hemijskim djelovima ako je potrebno aneksom), energetski oporavljeno Y tona, tako da je X+Y &lt;= sakupljeno. Korisnički interfejs može izračunati stopu reciklaže (X/stavljanje na tržište) i prikazati je. Ako je korisnik recikler, može vidjeti samo kategorije koje su mu relevantne i samo uneti obrađenu količinu (Interfejs organizovanog sistema kolektivne odgovornosti proizvođača zatim sastavlja unose različitih reciklera).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Izvještaji i ekran za preuzimanje: Korisnici (posebno organizovani sistemi kolektivne odgovornosti proizvođača i Agencija za zaštitu životne sredine) će imati odjeljak za pregled i preuzimanje izvještaja. Ovdje bi mogle biti navedene dostupne vrste izvještaja (Godišnji učinak, Kvalitet podataka, itd.) i za svaki, ponuđene opcije kao što su „Generiši nacrt“ (da bi se vidjeli trenutni podaci u formatu izvještaja), „Pošalji Agenciji“ (aktivno kada se završi unos podataka za taj period), i nakon slanja, veza do „Pregledaj podnijeti izvještaj“. Prikaz izvještaja bi mogao biti prikaz na ekranu tabela aneksa popunjenih podacima, što veoma podsjeća na zvanični format. Radi jasnoće, neki interfejsi mogu predstaviti podatke na način koji je lakši za korišćenje prije slanja (sa grafikonima ili istaknutim djelovima), ali konačni izlaz za preuzimanje će odražavati zvanični raspored aneksa (uključujući fusnote i reference po </w:t>
      </w:r>
      <w:r w:rsidRPr="009570BE">
        <w:rPr>
          <w:rFonts w:eastAsia="Calibri"/>
          <w:lang w:val="sr-Latn-ME" w:eastAsia="en-US"/>
        </w:rPr>
        <w:lastRenderedPageBreak/>
        <w:t xml:space="preserve">potrebi). Administratori Agencije mogu imati dodatni interfejs za pokretanje agregiranih izvještaja (kao što je konsolidacija svih podataka organizovanih sistema kolektivne odgovornosti proizvođača za nacionalni rezime).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Interfejs za otpremanje/upravljanje dokumentima: Odjeljak (možda u meniju „Administracija“ za Organizovani sistem kolektivne odgovornosti proizvođača) za upravljanje dokumentima. Mogao bi da navede kategorije dokumenata – npr. „Ugovori proizvođača (20 otpremljenih)“, „Ugovori o otpadu (5 otpremljenih)“, „Finansijske garancije (trenutno važeće do decembra 2025.)“. Administrator organizovanog sistema kolektivne odgovornosti proizvođača može da klikne na svaku kategoriju: na primjer, klikom na „Ugovori proizvođača“ prikazuje se lista proizvođača sa poljem za prilaganje datoteke za svakog (ili naznačivanje „nije primjenljivo“ ako nekim proizvođačima nije potrebna pojedinačna datoteka ugovora). Slično tome, EPA može da vidi ekran „Finansijske garancije“ na kojem je naveden svaki organizovani sistem kolektivne odgovornosti proizvođača i njihov iznos garancije i važenje, sa mogućnošću da se klikne i pregleda priloženi dokument garancije. Interfejs će imati dugmad za otpremanje koja otvaraju birač datoteka, a nakon otpremanja, pojavljuju se naziv datoteke i datum otpremanja. Moguće je da postoji i revizorski trag vidljiv za svaki dokument (ko je otpremio, da li je zamijenjen itd.).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Centar za obavještenja: Iskačući prozor ili stranica gdje korisnici mogu da čitaju sva svoja obavještenja (kao što je prijemno sanduče za poruke ). Za proizvođače/organizovane sisteme kolektivne odgovornosti proizvođača, ovo sadrži sistemski generisana upozorenja („Vaš podnesak je odobren od strane Agencije“ ili „Pronađena je neslaganja u podacima: molimo vas da pregledate uvoz za Q2“), kao i direktne poruke od Agencije, ako ih ima. Svako obavještenje može biti označeno kao pročitano. Važna upozorenja mogu se pojaviti i kao modalni dijalozi (na primjer, ako se korisnik prijavi nakon roka koji je propustio, modalni prozor može upozoriti „Propustili ste rok za XYZ izveštaj. Molimo vas da odmah kontaktirate EPA“).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Stranice javnog portala: Stranica za pretragu javnog registra omogućava svima da unesu naziv kompanije ili registracioni broj i pronađu odgovarajuće proizvođače/organizovane sisteme kolektivne odgovornosti proizvođača. Rezultati prikazuju osnovne informacije: npr. „ABC Corp – Registrovani proizvođač – Član XYZ kolektivnog sistema – Kategorije proizvoda: Baterije, Elektronika.“ Stranice za obrazovanje su raspoređene sa menijem tema (moguće statične stranice sa tekstom, slikama, možda brošure za preuzimanje). Na primjer, stranica „O sistemu </w:t>
      </w:r>
      <w:r w:rsidR="004618C6">
        <w:rPr>
          <w:rFonts w:eastAsia="Calibri"/>
          <w:lang w:val="sr-Latn-ME" w:eastAsia="en-US"/>
        </w:rPr>
        <w:t>Prošir</w:t>
      </w:r>
      <w:r w:rsidRPr="009570BE">
        <w:rPr>
          <w:rFonts w:eastAsia="Calibri"/>
          <w:lang w:val="sr-Latn-ME" w:eastAsia="en-US"/>
        </w:rPr>
        <w:t xml:space="preserve">ene odgovornosti“ koja objašnjava koncept, stranica „Kako reciklirati“ za potrošače itd. Dizajn je čist, koristeći ikone ili ilustracije da bi privukle čitaoce (npr. ikone boce za pakovanje, ikona baterije itd., pored odgovarajućih odjeljaka). </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Pomoć́ i podrška: Postojaće i odjeljak za pomoć́ za prijavljene korisnike, moguće sa korisničkim vodičem ili najčešče postavljanim pitanjima uz mogućnost dodavanja čat bota koga pokreće AI, o tome kako koristiti sistem (koji pokriva uobičajena pitanja poput „Kako da dodam novu kategoriju proizvoda ?“). Kontakt za podršku (e-pošta ili telefon Agencije) je obezbeđen za tehničke poteškoće.</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Prototip naglašava jednostavnost korišćenja: na primjer, polja za automatsko popunjavanje za stvari kao što su adresa (veza sa imenikom poštanskih brojeva) ili imena kompanija (kada proizvođač izabere organizovani sistem kolektivne odgovornosti proizvođača za pridruživanje, može da bira sa liste registrovanih sistema umjesto da kuca slobodno). Postoje i objašnjenja i ikone informacija pored složenih polja – klikom na ikonu „i“ pored „Stopa sakupljanja (%) </w:t>
      </w:r>
      <w:r w:rsidRPr="009570BE">
        <w:rPr>
          <w:rFonts w:eastAsia="Calibri"/>
          <w:lang w:val="sr-Latn-ME" w:eastAsia="en-US"/>
        </w:rPr>
        <w:lastRenderedPageBreak/>
        <w:t xml:space="preserve">prikazaće se „Ovo je automatski izračunato kao Prikupljeno/Plasirano na tržište za dati period. Uvjerite se da ste unijeli obije vrijednosti.“ Takvo uputstvo smanjuje zabunu, posebno za korisnike koji nisu dobro upoznati sa pravnim terminima. Ukratko, ekrani i tokovi rada prototipa su dizajnirani da pokriju sve funkcionalne zahtjeve crnogorskog sistema </w:t>
      </w:r>
      <w:r w:rsidR="004618C6">
        <w:rPr>
          <w:rFonts w:eastAsia="Calibri"/>
          <w:lang w:val="sr-Latn-ME" w:eastAsia="en-US"/>
        </w:rPr>
        <w:t>Prošir</w:t>
      </w:r>
      <w:r w:rsidRPr="009570BE">
        <w:rPr>
          <w:rFonts w:eastAsia="Calibri"/>
          <w:lang w:val="sr-Latn-ME" w:eastAsia="en-US"/>
        </w:rPr>
        <w:t>ene odgovornosti. Platforma pruža jednostavno, ali rigorozno okruženje za prikupljanje i verifikaciju podataka, generisanje izvještaja o usklađenosti i olakšavanje saradnje između proizvođača, organizacija za usklađenost i regulatora. Primjenom gore navedenih tehničkih specifikacija, šeme baze podataka i dizajna korisničkog interfejsa, crnogorska Agencija za zaštitu životne sredine može efikasno da sprovede proširenu odgovornost proizvođača i doprinese poboljšanom upravljanju otpadom i transparentnosti u zemlji.</w:t>
      </w:r>
    </w:p>
    <w:p w:rsidR="009570BE" w:rsidRPr="009570BE" w:rsidRDefault="009570BE" w:rsidP="009570BE">
      <w:pPr>
        <w:keepNext/>
        <w:keepLines/>
        <w:spacing w:before="240" w:line="259" w:lineRule="auto"/>
        <w:jc w:val="center"/>
        <w:outlineLvl w:val="0"/>
        <w:rPr>
          <w:rFonts w:ascii="Calibri Light" w:hAnsi="Calibri Light"/>
          <w:b/>
          <w:bCs/>
          <w:sz w:val="36"/>
          <w:szCs w:val="36"/>
          <w:lang w:val="sr-Latn-ME" w:eastAsia="en-US"/>
        </w:rPr>
      </w:pPr>
      <w:bookmarkStart w:id="3" w:name="_Toc204154352"/>
      <w:bookmarkStart w:id="4" w:name="_Toc204154667"/>
      <w:r w:rsidRPr="009570BE">
        <w:rPr>
          <w:rFonts w:ascii="Calibri Light" w:hAnsi="Calibri Light"/>
          <w:b/>
          <w:bCs/>
          <w:sz w:val="36"/>
          <w:szCs w:val="36"/>
          <w:lang w:val="sr-Latn-ME" w:eastAsia="en-US"/>
        </w:rPr>
        <w:t xml:space="preserve">Sistemski zahtjevi za implementaciju Platforme za </w:t>
      </w:r>
      <w:r w:rsidR="004618C6">
        <w:rPr>
          <w:rFonts w:ascii="Calibri Light" w:hAnsi="Calibri Light"/>
          <w:b/>
          <w:bCs/>
          <w:sz w:val="36"/>
          <w:szCs w:val="36"/>
          <w:lang w:val="sr-Latn-ME" w:eastAsia="en-US"/>
        </w:rPr>
        <w:t>Prošir</w:t>
      </w:r>
      <w:r w:rsidRPr="009570BE">
        <w:rPr>
          <w:rFonts w:ascii="Calibri Light" w:hAnsi="Calibri Light"/>
          <w:b/>
          <w:bCs/>
          <w:sz w:val="36"/>
          <w:szCs w:val="36"/>
          <w:lang w:val="sr-Latn-ME" w:eastAsia="en-US"/>
        </w:rPr>
        <w:t>enu Odgovornost Proizvođača</w:t>
      </w:r>
      <w:bookmarkEnd w:id="3"/>
      <w:bookmarkEnd w:id="4"/>
    </w:p>
    <w:p w:rsidR="009570BE" w:rsidRPr="009570BE" w:rsidRDefault="009570BE" w:rsidP="009570BE">
      <w:pPr>
        <w:spacing w:after="160" w:line="259" w:lineRule="auto"/>
        <w:rPr>
          <w:rFonts w:ascii="Calibri" w:eastAsia="Calibri" w:hAnsi="Calibri"/>
          <w:sz w:val="22"/>
          <w:szCs w:val="22"/>
          <w:lang w:val="sr-Latn-ME" w:eastAsia="en-US"/>
        </w:rPr>
      </w:pPr>
    </w:p>
    <w:p w:rsidR="009570BE" w:rsidRPr="009570BE" w:rsidRDefault="009570BE" w:rsidP="009570BE">
      <w:pPr>
        <w:spacing w:after="160" w:line="259" w:lineRule="auto"/>
        <w:rPr>
          <w:rFonts w:eastAsia="Calibri"/>
          <w:b/>
          <w:lang w:val="sr-Latn-ME" w:eastAsia="en-US"/>
        </w:rPr>
      </w:pPr>
      <w:r w:rsidRPr="009570BE">
        <w:rPr>
          <w:rFonts w:eastAsia="Calibri"/>
          <w:b/>
          <w:lang w:val="sr-Latn-ME" w:eastAsia="en-US"/>
        </w:rPr>
        <w:t>Sistemski zahtjevi</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Sistem se implementira kroz VPS infrastrukturu koja obuhvata Aplikacioni server, Server baza podataka i file server, te server za izvještaje. Pored primarne infrastrukture koristi se backup replikacijski server za baze podatka, koji čuva i snapshot konfiguracija druga dva servera. Backup se vrši u skladu sa dnevnim izmjenama na sistemu korišćenjem odgovarajućih replikaciskih skripti. Backup server se konfiguriše na DR lokaciji. Backup obuhvata i backup postojećih rješenja koja se koriste za import podataka i njihovu dalju obradu. VPS-ovi se konfigurišu kao Windows i Linux mašine zavisno od namjene. </w:t>
      </w:r>
    </w:p>
    <w:p w:rsidR="009570BE" w:rsidRPr="009570BE" w:rsidRDefault="009570BE" w:rsidP="009570BE">
      <w:pPr>
        <w:spacing w:after="160" w:line="259" w:lineRule="auto"/>
        <w:rPr>
          <w:rFonts w:eastAsia="Calibri"/>
          <w:b/>
          <w:lang w:val="sr-Latn-ME" w:eastAsia="en-US"/>
        </w:rPr>
      </w:pPr>
      <w:r w:rsidRPr="009570BE">
        <w:rPr>
          <w:rFonts w:eastAsia="Calibri"/>
          <w:b/>
          <w:lang w:val="sr-Latn-ME" w:eastAsia="en-US"/>
        </w:rPr>
        <w:t>Zahtjevi povezivanja</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Sistem se implementira kao upgrade postojećeg sistema za prikupljanje i obradu podataka, koji služi za generisanje zajedničkih šifarnika korisnika, objekata na koji se registri odnose, te vrsta i klasifikacije otpada kojim se upravlja. Sistem treba da omogući agregaciju podataka na nivou servera za izvještaje koji služi kao jedinstvena platforma za izvještavanje. </w:t>
      </w:r>
    </w:p>
    <w:p w:rsidR="009570BE" w:rsidRPr="009570BE" w:rsidRDefault="009570BE" w:rsidP="009570BE">
      <w:pPr>
        <w:spacing w:after="160" w:line="259" w:lineRule="auto"/>
        <w:rPr>
          <w:rFonts w:eastAsia="Calibri"/>
          <w:b/>
          <w:lang w:val="sr-Latn-ME" w:eastAsia="en-US"/>
        </w:rPr>
      </w:pPr>
      <w:r w:rsidRPr="009570BE">
        <w:rPr>
          <w:rFonts w:eastAsia="Calibri"/>
          <w:b/>
          <w:lang w:val="sr-Latn-ME" w:eastAsia="en-US"/>
        </w:rPr>
        <w:t>Sigurnosni zahtjevi</w:t>
      </w:r>
    </w:p>
    <w:p w:rsidR="009570BE" w:rsidRPr="009570BE" w:rsidRDefault="009570BE" w:rsidP="009570BE">
      <w:pPr>
        <w:spacing w:after="160" w:line="259" w:lineRule="auto"/>
        <w:rPr>
          <w:rFonts w:eastAsia="Calibri"/>
          <w:b/>
          <w:i/>
          <w:lang w:val="sr-Latn-ME" w:eastAsia="en-US"/>
        </w:rPr>
      </w:pPr>
      <w:r w:rsidRPr="009570BE">
        <w:rPr>
          <w:rFonts w:eastAsia="Calibri"/>
          <w:b/>
          <w:i/>
          <w:lang w:val="sr-Latn-ME" w:eastAsia="en-US"/>
        </w:rPr>
        <w:t>Sistem za snimanje korisničkih sesija i prevenciju insajderskih prijetnji</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Sistem se aktivira prilikom svakog pristupa VPS-u u pogledu upgrade-a, održavanja ili drugih radnji koje mogu uticati na promjenu konfiguracije samog VPS-a i/ili konfiguracije instaliranog dijela sistema na njemu. </w:t>
      </w:r>
    </w:p>
    <w:p w:rsidR="009570BE" w:rsidRPr="009570BE" w:rsidRDefault="009570BE" w:rsidP="009570BE">
      <w:pPr>
        <w:spacing w:after="160" w:line="259" w:lineRule="auto"/>
        <w:rPr>
          <w:rFonts w:eastAsia="Calibri"/>
          <w:lang w:val="sr-Latn-ME" w:eastAsia="en-US"/>
        </w:rPr>
      </w:pPr>
      <w:r w:rsidRPr="009570BE">
        <w:rPr>
          <w:rFonts w:eastAsia="Calibri"/>
          <w:lang w:val="sr-Latn-ME" w:eastAsia="en-US"/>
        </w:rPr>
        <w:t>Sistem treba da omogući:</w:t>
      </w:r>
    </w:p>
    <w:p w:rsidR="009570BE" w:rsidRPr="009570BE" w:rsidRDefault="009570BE" w:rsidP="009570BE">
      <w:pPr>
        <w:spacing w:after="160" w:line="259" w:lineRule="auto"/>
        <w:jc w:val="both"/>
        <w:rPr>
          <w:rFonts w:eastAsia="Calibri"/>
          <w:lang w:val="sr-Latn-ME" w:eastAsia="en-US"/>
        </w:rPr>
      </w:pPr>
      <w:r w:rsidRPr="009570BE">
        <w:rPr>
          <w:rFonts w:eastAsia="Calibri"/>
          <w:lang w:val="sr-Latn-ME" w:eastAsia="en-US"/>
        </w:rPr>
        <w:t xml:space="preserve">• Snimanje korisničkih sesija u video formatu. • Mogućnost posmatranja korisničke sesije u realnom vremenu. • Snimanje sesija na klijentima sa više monitora. • Početak snimanja sesije na osnovu detektovanih ključnih riječi, unesenih preko tastature. • Svi zabilježeni podaci (snimci) moraju biti šifrovani najmanje AES 256 algoritmom. • Bilježenje pokrenutih aplikacija i Veb stranica. • Indeksiranje prema nazivu aktivne aplikacije. • Indeksiranje prema aktivnom naslovu prozora. • Mogućnost uključivanja snimanja sesije samo za određene korisnike i/ili aplikacije. • Mogućnost izuzimanja određenog korisnika i/ili aplikacije od snimanja. • Bilježenje pritisnutih tipki na tastaturi, s tim što ovi podaci ne smiju biti vidljivi u </w:t>
      </w:r>
      <w:r w:rsidRPr="009570BE">
        <w:rPr>
          <w:rFonts w:eastAsia="Calibri"/>
          <w:lang w:val="sr-Latn-ME" w:eastAsia="en-US"/>
        </w:rPr>
        <w:lastRenderedPageBreak/>
        <w:t>menadžment konzoli sistema i moraju biti zaštićeni od direktnog čitanja iz baze podataka. • Monitoring Copy/Cut/Paste aktivnosti. • Monitoring korišćenih USB uređaja, sa mogućnošću blokiranja. • Mogućnost pretraživanja snimljenih podataka po osnovu više parametara (naziv aktivnosti ili pokrenute aplikacije, otkucani tekst ili komanda, adresa Veb stranice, rezultat Linux komande i sl.) • Slanje obavještenja i upozorenja u realnom vremenu. • Mogućnost eksporta forenzičkih izvještaja o određenoj sesiji, u šifrovanom obliku, sa verifikacijom vjerodostojnosti preko SHA256 hash algoritma. • Mogućnost kreiranja redovnih ili ad-hoc izvještaja o korisničkim aktivnostima. • Mogućnost dodatne (sekundarne) autentifikacije korisnika na štićenim klijentima, u slučaju korišćenja zajedničkih korisničkih naloga. • Mogućnost dvo-faktorske autentifikacije korisnika. • Mehanizam za kontrolisani pristup sistemu, u smislu da krajni korisnik šalje zahtjev administratoru i može pristupiti štićenom sistemu tek nakon što zahtjev bude odobren. • Mogućnost da se od korisnika zahtijeva da upiše razlog prijavljivanja na štićeni sistem, prije nego mu se dozvoli pristup. • Mogućnost automatskog i trenutnog blokiranja korisnika u slučaju da vrši nedozvoljene radnje na sistemu. Blokiranje mora biti moguće na klijentu gdje je korisnik trenutno prijavljen i na svim štićenim klijentima. • Mogućnost automatskog prekidanja programskog procesa koji se koristi za kršenje pravila. • Mogućnost ručnog blokiranja korisnika na osnovu snimljene sesije. • Usaglašenost sa GDPR i ISO 27001 standardom. • U slučaju da se klijent ne može povezati na centralnu menadžment konzolu, mora lokalno skladištiti zabilježene informacije (snimak sesije i prateće podatke), do trenutka ponovnog povezivanja sa centralnom konzolom. • Mogućnost skladištenja programskih podataka u Open Source relacionoj bazi podataka. • Integracija sa Microsoft Active Directory servisom za autentifikaciju. • Mogućnost prilagođavanja izgleda agenata na štićenim klijentima i izvještaja (promjena logoa, teksta i sl.). • Bilježenje svih administratorskih aktivnosti (auditing) vršenih u menadžment konzoli. • Pristup menadžment konzoli pomoću pametnih kartica (Smart Card). • Licenciranje po štićenom klijentu, sa mogućnošću premještanja licence na druge klijente. • Mogućnost monitoringa neperzistentnih VDI virtualnih mašina, sa automatskom migracijom licenci. • Mogućnost udaljene instalacije, ažuriranja i deinstalacije agenata na štićene klijente, preko centralne menadžment konzole. • Podrška za centralnu menadžment konzolu, u instalacijama sa više menadžment servera. • Instalacija centralizovane menadžment konzole mora biti podržana na Windows Server 2019, Windows Server 2016 i Windows Server 2012 operativnom sistemu. • Mora biti podržana instalacija agenta na štićene klijente koji pokreće jedan od sledećih operativnih sistema: Windows 10, Windows 8.1, Windows 8, Windows 7, Windows Vista; Windows Server 2022, Windows Server 2019, Windows Server 2016, Windows Server 2012 ili Windows Server 2003 SP1 (moraju biti podržane x86 i x64 platforme); macOS 10.9 ili noviji, Ubuntu 20.04 LTS, Ubuntu 18.04.1 LTS, Ubuntu 16.04.5 LTS, Ubuntu 16.04.2, Ubuntu 14.04.5 LTS, Ubuntu 14.04.2, Ubuntu 12.04.1, Ubuntu 14.04 LTS, Red Hat 7.0 – 7.6, Red Hat 6.0 – 6.10, CentOS 7.1 – 7.5, CentOS 6.1 – 6.9, SLES 12. • Mora uključivati jednogodišnju licencu i tehničku podršku proizvođača za menadžment server (server koji vrši snimanje sesija) i jedan Terminal Server klijent (štićeni klijent), na kom se može snimati najmanje 45 istovremenih sesija. • Ponuda mora uključivati i licence za Windows Server 2022 Standard (16 cores) operativni sistem i Windows Server 2022 Remote Desktop Services (5 korisnika) – za terminal server. Menadžment server se instalira na poseban VPS pod Winfdows server 2022 operativnim sistemom, u okviru postavljenog sistema, kojem imaju pristup samo administratori sistema.</w:t>
      </w:r>
    </w:p>
    <w:p w:rsidR="009570BE" w:rsidRPr="009570BE" w:rsidRDefault="009570BE" w:rsidP="009570BE">
      <w:pPr>
        <w:spacing w:after="160" w:line="259" w:lineRule="auto"/>
        <w:rPr>
          <w:rFonts w:eastAsia="Calibri"/>
          <w:lang w:val="sr-Latn-ME" w:eastAsia="en-US"/>
        </w:rPr>
      </w:pPr>
    </w:p>
    <w:sectPr w:rsidR="009570BE" w:rsidRPr="009570BE" w:rsidSect="005F4865">
      <w:headerReference w:type="default"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EA5" w:rsidRDefault="00881EA5" w:rsidP="005A2952">
      <w:r>
        <w:separator/>
      </w:r>
    </w:p>
  </w:endnote>
  <w:endnote w:type="continuationSeparator" w:id="0">
    <w:p w:rsidR="00881EA5" w:rsidRDefault="00881EA5" w:rsidP="005A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Heiti SC Light">
    <w:altName w:val="HEITI SC LIGHT"/>
    <w:charset w:val="80"/>
    <w:family w:val="auto"/>
    <w:pitch w:val="variable"/>
    <w:sig w:usb0="8000002F" w:usb1="080F004A" w:usb2="00000010" w:usb3="00000000" w:csb0="003E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FB" w:rsidRDefault="00881EA5">
    <w:pPr>
      <w:pStyle w:val="Footer"/>
    </w:pPr>
  </w:p>
  <w:p w:rsidR="005A2952" w:rsidRDefault="005A29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EA5" w:rsidRDefault="00881EA5" w:rsidP="005A2952">
      <w:r>
        <w:separator/>
      </w:r>
    </w:p>
  </w:footnote>
  <w:footnote w:type="continuationSeparator" w:id="0">
    <w:p w:rsidR="00881EA5" w:rsidRDefault="00881EA5" w:rsidP="005A29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FB" w:rsidRDefault="00881EA5" w:rsidP="00865B4A">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3AB"/>
    <w:multiLevelType w:val="multilevel"/>
    <w:tmpl w:val="BC3E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C3D32"/>
    <w:multiLevelType w:val="multilevel"/>
    <w:tmpl w:val="AE069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54D39"/>
    <w:multiLevelType w:val="hybridMultilevel"/>
    <w:tmpl w:val="91B8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B26FE"/>
    <w:multiLevelType w:val="multilevel"/>
    <w:tmpl w:val="2766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140AA"/>
    <w:multiLevelType w:val="multilevel"/>
    <w:tmpl w:val="F448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D788F"/>
    <w:multiLevelType w:val="multilevel"/>
    <w:tmpl w:val="C4C6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51CD0"/>
    <w:multiLevelType w:val="multilevel"/>
    <w:tmpl w:val="2D80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A4214"/>
    <w:multiLevelType w:val="hybridMultilevel"/>
    <w:tmpl w:val="6980C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F0C08"/>
    <w:multiLevelType w:val="multilevel"/>
    <w:tmpl w:val="729A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4342D2"/>
    <w:multiLevelType w:val="multilevel"/>
    <w:tmpl w:val="67EA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64A58"/>
    <w:multiLevelType w:val="multilevel"/>
    <w:tmpl w:val="A4E8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03F64"/>
    <w:multiLevelType w:val="multilevel"/>
    <w:tmpl w:val="2D8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BE5405"/>
    <w:multiLevelType w:val="multilevel"/>
    <w:tmpl w:val="2598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44639"/>
    <w:multiLevelType w:val="hybridMultilevel"/>
    <w:tmpl w:val="5884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3326C"/>
    <w:multiLevelType w:val="multilevel"/>
    <w:tmpl w:val="446A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061F8"/>
    <w:multiLevelType w:val="multilevel"/>
    <w:tmpl w:val="5C0C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000DA"/>
    <w:multiLevelType w:val="multilevel"/>
    <w:tmpl w:val="C9A44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37238"/>
    <w:multiLevelType w:val="multilevel"/>
    <w:tmpl w:val="419E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B6700"/>
    <w:multiLevelType w:val="hybridMultilevel"/>
    <w:tmpl w:val="4FDE55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F16CD2"/>
    <w:multiLevelType w:val="multilevel"/>
    <w:tmpl w:val="219E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E143CE"/>
    <w:multiLevelType w:val="multilevel"/>
    <w:tmpl w:val="DB06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4D617E"/>
    <w:multiLevelType w:val="multilevel"/>
    <w:tmpl w:val="C9984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F4567F"/>
    <w:multiLevelType w:val="multilevel"/>
    <w:tmpl w:val="27069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57136B"/>
    <w:multiLevelType w:val="multilevel"/>
    <w:tmpl w:val="4F98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23"/>
  </w:num>
  <w:num w:numId="4">
    <w:abstractNumId w:val="15"/>
  </w:num>
  <w:num w:numId="5">
    <w:abstractNumId w:val="10"/>
  </w:num>
  <w:num w:numId="6">
    <w:abstractNumId w:val="6"/>
  </w:num>
  <w:num w:numId="7">
    <w:abstractNumId w:val="12"/>
  </w:num>
  <w:num w:numId="8">
    <w:abstractNumId w:val="17"/>
  </w:num>
  <w:num w:numId="9">
    <w:abstractNumId w:val="11"/>
  </w:num>
  <w:num w:numId="10">
    <w:abstractNumId w:val="18"/>
  </w:num>
  <w:num w:numId="11">
    <w:abstractNumId w:val="8"/>
  </w:num>
  <w:num w:numId="12">
    <w:abstractNumId w:val="9"/>
  </w:num>
  <w:num w:numId="13">
    <w:abstractNumId w:val="19"/>
  </w:num>
  <w:num w:numId="14">
    <w:abstractNumId w:val="20"/>
  </w:num>
  <w:num w:numId="15">
    <w:abstractNumId w:val="16"/>
  </w:num>
  <w:num w:numId="16">
    <w:abstractNumId w:val="22"/>
  </w:num>
  <w:num w:numId="17">
    <w:abstractNumId w:val="3"/>
  </w:num>
  <w:num w:numId="18">
    <w:abstractNumId w:val="21"/>
  </w:num>
  <w:num w:numId="19">
    <w:abstractNumId w:val="14"/>
  </w:num>
  <w:num w:numId="20">
    <w:abstractNumId w:val="1"/>
  </w:num>
  <w:num w:numId="21">
    <w:abstractNumId w:val="5"/>
  </w:num>
  <w:num w:numId="22">
    <w:abstractNumId w:val="4"/>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52"/>
    <w:rsid w:val="00096B0E"/>
    <w:rsid w:val="001540E4"/>
    <w:rsid w:val="002147A0"/>
    <w:rsid w:val="00312A4A"/>
    <w:rsid w:val="00356A10"/>
    <w:rsid w:val="003D45D7"/>
    <w:rsid w:val="004618C6"/>
    <w:rsid w:val="005A2952"/>
    <w:rsid w:val="005C5DC5"/>
    <w:rsid w:val="00632886"/>
    <w:rsid w:val="00832C91"/>
    <w:rsid w:val="00881EA5"/>
    <w:rsid w:val="009570BE"/>
    <w:rsid w:val="00AA6AC8"/>
    <w:rsid w:val="00B7069D"/>
    <w:rsid w:val="00C82606"/>
    <w:rsid w:val="00F34BC5"/>
    <w:rsid w:val="00F97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CF01"/>
  <w15:chartTrackingRefBased/>
  <w15:docId w15:val="{55DC07C4-EBD1-475F-A3AC-2A84918F2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95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1"/>
    <w:uiPriority w:val="9"/>
    <w:qFormat/>
    <w:rsid w:val="009570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570BE"/>
    <w:pPr>
      <w:spacing w:before="100" w:beforeAutospacing="1" w:after="100" w:afterAutospacing="1"/>
      <w:outlineLvl w:val="2"/>
    </w:pPr>
    <w:rPr>
      <w:b/>
      <w:bCs/>
      <w:sz w:val="27"/>
      <w:szCs w:val="27"/>
      <w:lang w:val="en-GB"/>
    </w:rPr>
  </w:style>
  <w:style w:type="paragraph" w:styleId="Heading4">
    <w:name w:val="heading 4"/>
    <w:basedOn w:val="Normal"/>
    <w:link w:val="Heading4Char"/>
    <w:uiPriority w:val="9"/>
    <w:qFormat/>
    <w:rsid w:val="009570BE"/>
    <w:pPr>
      <w:spacing w:before="100" w:beforeAutospacing="1" w:after="100" w:afterAutospacing="1"/>
      <w:outlineLvl w:val="3"/>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A2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Cs w:val="20"/>
    </w:rPr>
  </w:style>
  <w:style w:type="character" w:customStyle="1" w:styleId="HTMLPreformattedChar">
    <w:name w:val="HTML Preformatted Char"/>
    <w:basedOn w:val="DefaultParagraphFont"/>
    <w:link w:val="HTMLPreformatted"/>
    <w:uiPriority w:val="99"/>
    <w:rsid w:val="005A2952"/>
    <w:rPr>
      <w:rFonts w:ascii="Courier" w:eastAsia="Times New Roman" w:hAnsi="Courier" w:cs="Courier"/>
      <w:sz w:val="24"/>
      <w:szCs w:val="20"/>
      <w:lang w:eastAsia="en-GB"/>
    </w:rPr>
  </w:style>
  <w:style w:type="paragraph" w:styleId="Header">
    <w:name w:val="header"/>
    <w:basedOn w:val="Normal"/>
    <w:link w:val="HeaderChar"/>
    <w:uiPriority w:val="99"/>
    <w:unhideWhenUsed/>
    <w:rsid w:val="005A2952"/>
    <w:pPr>
      <w:tabs>
        <w:tab w:val="center" w:pos="4513"/>
        <w:tab w:val="right" w:pos="9026"/>
      </w:tabs>
    </w:pPr>
  </w:style>
  <w:style w:type="character" w:customStyle="1" w:styleId="HeaderChar">
    <w:name w:val="Header Char"/>
    <w:basedOn w:val="DefaultParagraphFont"/>
    <w:link w:val="Header"/>
    <w:uiPriority w:val="99"/>
    <w:rsid w:val="005A2952"/>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A2952"/>
    <w:pPr>
      <w:tabs>
        <w:tab w:val="center" w:pos="4513"/>
        <w:tab w:val="right" w:pos="9026"/>
      </w:tabs>
    </w:pPr>
  </w:style>
  <w:style w:type="character" w:customStyle="1" w:styleId="FooterChar">
    <w:name w:val="Footer Char"/>
    <w:basedOn w:val="DefaultParagraphFont"/>
    <w:link w:val="Footer"/>
    <w:uiPriority w:val="99"/>
    <w:rsid w:val="005A2952"/>
    <w:rPr>
      <w:rFonts w:ascii="Times New Roman" w:eastAsia="Times New Roman" w:hAnsi="Times New Roman" w:cs="Times New Roman"/>
      <w:sz w:val="24"/>
      <w:szCs w:val="24"/>
      <w:lang w:eastAsia="en-GB"/>
    </w:rPr>
  </w:style>
  <w:style w:type="character" w:styleId="Hyperlink">
    <w:name w:val="Hyperlink"/>
    <w:uiPriority w:val="99"/>
    <w:qFormat/>
    <w:rsid w:val="005A2952"/>
    <w:rPr>
      <w:color w:val="0000FF"/>
      <w:u w:val="single"/>
    </w:rPr>
  </w:style>
  <w:style w:type="paragraph" w:styleId="NormalWeb">
    <w:name w:val="Normal (Web)"/>
    <w:basedOn w:val="Normal"/>
    <w:uiPriority w:val="99"/>
    <w:unhideWhenUsed/>
    <w:rsid w:val="005A2952"/>
    <w:pPr>
      <w:spacing w:before="100" w:beforeAutospacing="1" w:after="100" w:afterAutospacing="1"/>
    </w:pPr>
  </w:style>
  <w:style w:type="character" w:styleId="Strong">
    <w:name w:val="Strong"/>
    <w:basedOn w:val="DefaultParagraphFont"/>
    <w:uiPriority w:val="22"/>
    <w:qFormat/>
    <w:rsid w:val="005A2952"/>
    <w:rPr>
      <w:b/>
      <w:bCs/>
    </w:rPr>
  </w:style>
  <w:style w:type="paragraph" w:customStyle="1" w:styleId="Heading11">
    <w:name w:val="Heading 11"/>
    <w:basedOn w:val="Normal"/>
    <w:next w:val="Normal"/>
    <w:link w:val="Heading1Char"/>
    <w:uiPriority w:val="9"/>
    <w:qFormat/>
    <w:rsid w:val="009570BE"/>
    <w:pPr>
      <w:keepNext/>
      <w:keepLines/>
      <w:spacing w:before="240" w:line="259" w:lineRule="auto"/>
      <w:outlineLvl w:val="0"/>
    </w:pPr>
    <w:rPr>
      <w:rFonts w:ascii="Calibri Light" w:hAnsi="Calibri Light"/>
      <w:color w:val="2F5496"/>
      <w:sz w:val="32"/>
      <w:szCs w:val="32"/>
      <w:lang w:eastAsia="en-US"/>
    </w:rPr>
  </w:style>
  <w:style w:type="character" w:customStyle="1" w:styleId="Heading3Char">
    <w:name w:val="Heading 3 Char"/>
    <w:basedOn w:val="DefaultParagraphFont"/>
    <w:link w:val="Heading3"/>
    <w:uiPriority w:val="9"/>
    <w:rsid w:val="009570BE"/>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rsid w:val="009570BE"/>
    <w:rPr>
      <w:rFonts w:ascii="Times New Roman" w:eastAsia="Times New Roman" w:hAnsi="Times New Roman" w:cs="Times New Roman"/>
      <w:b/>
      <w:bCs/>
      <w:sz w:val="24"/>
      <w:szCs w:val="24"/>
      <w:lang w:val="en-GB" w:eastAsia="en-GB"/>
    </w:rPr>
  </w:style>
  <w:style w:type="numbering" w:customStyle="1" w:styleId="NoList1">
    <w:name w:val="No List1"/>
    <w:next w:val="NoList"/>
    <w:uiPriority w:val="99"/>
    <w:semiHidden/>
    <w:unhideWhenUsed/>
    <w:rsid w:val="009570BE"/>
  </w:style>
  <w:style w:type="character" w:styleId="HTMLCode">
    <w:name w:val="HTML Code"/>
    <w:basedOn w:val="DefaultParagraphFont"/>
    <w:uiPriority w:val="99"/>
    <w:semiHidden/>
    <w:unhideWhenUsed/>
    <w:rsid w:val="009570BE"/>
    <w:rPr>
      <w:rFonts w:ascii="Courier New" w:eastAsia="Times New Roman" w:hAnsi="Courier New" w:cs="Courier New"/>
      <w:sz w:val="20"/>
      <w:szCs w:val="20"/>
    </w:rPr>
  </w:style>
  <w:style w:type="character" w:customStyle="1" w:styleId="Heading1Char">
    <w:name w:val="Heading 1 Char"/>
    <w:basedOn w:val="DefaultParagraphFont"/>
    <w:link w:val="Heading11"/>
    <w:uiPriority w:val="9"/>
    <w:rsid w:val="009570BE"/>
    <w:rPr>
      <w:rFonts w:ascii="Calibri Light" w:eastAsia="Times New Roman" w:hAnsi="Calibri Light" w:cs="Times New Roman"/>
      <w:color w:val="2F5496"/>
      <w:sz w:val="32"/>
      <w:szCs w:val="32"/>
    </w:rPr>
  </w:style>
  <w:style w:type="table" w:styleId="TableGrid">
    <w:name w:val="Table Grid"/>
    <w:basedOn w:val="TableNormal"/>
    <w:uiPriority w:val="39"/>
    <w:rsid w:val="009570B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
    <w:uiPriority w:val="9"/>
    <w:rsid w:val="009570BE"/>
    <w:rPr>
      <w:rFonts w:asciiTheme="majorHAnsi" w:eastAsiaTheme="majorEastAsia" w:hAnsiTheme="majorHAnsi" w:cstheme="majorBidi"/>
      <w:color w:val="2E74B5" w:themeColor="accent1" w:themeShade="BF"/>
      <w:sz w:val="32"/>
      <w:szCs w:val="32"/>
      <w:lang w:eastAsia="en-GB"/>
    </w:rPr>
  </w:style>
  <w:style w:type="paragraph" w:styleId="TOCHeading">
    <w:name w:val="TOC Heading"/>
    <w:basedOn w:val="Heading1"/>
    <w:next w:val="Normal"/>
    <w:uiPriority w:val="39"/>
    <w:unhideWhenUsed/>
    <w:qFormat/>
    <w:rsid w:val="009570BE"/>
    <w:pPr>
      <w:spacing w:line="259" w:lineRule="auto"/>
      <w:outlineLvl w:val="9"/>
    </w:pPr>
    <w:rPr>
      <w:lang w:eastAsia="en-US"/>
    </w:rPr>
  </w:style>
  <w:style w:type="paragraph" w:styleId="TOC1">
    <w:name w:val="toc 1"/>
    <w:basedOn w:val="Normal"/>
    <w:next w:val="Normal"/>
    <w:autoRedefine/>
    <w:uiPriority w:val="39"/>
    <w:unhideWhenUsed/>
    <w:rsid w:val="009570BE"/>
    <w:pPr>
      <w:spacing w:after="100" w:line="259" w:lineRule="auto"/>
    </w:pPr>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25</Pages>
  <Words>12076</Words>
  <Characters>68834</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Hristina Ivanovic</cp:lastModifiedBy>
  <cp:revision>8</cp:revision>
  <dcterms:created xsi:type="dcterms:W3CDTF">2025-12-25T11:44:00Z</dcterms:created>
  <dcterms:modified xsi:type="dcterms:W3CDTF">2025-12-25T13:06:00Z</dcterms:modified>
</cp:coreProperties>
</file>