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52" w:rsidRPr="004301D4" w:rsidRDefault="005A2952" w:rsidP="005A2952">
      <w:pPr>
        <w:pStyle w:val="HTMLPreformatted"/>
        <w:jc w:val="center"/>
        <w:rPr>
          <w:rFonts w:asciiTheme="minorHAnsi" w:eastAsia="Heiti SC Light" w:hAnsiTheme="minorHAnsi" w:cstheme="minorHAnsi"/>
          <w:szCs w:val="24"/>
        </w:rPr>
      </w:pPr>
    </w:p>
    <w:p w:rsidR="005A2952" w:rsidRPr="004301D4" w:rsidRDefault="005A2952" w:rsidP="005A2952">
      <w:pPr>
        <w:pStyle w:val="HTMLPreformatted"/>
        <w:jc w:val="center"/>
        <w:rPr>
          <w:rFonts w:asciiTheme="minorHAnsi" w:eastAsia="Heiti SC Light" w:hAnsiTheme="minorHAnsi" w:cstheme="minorHAnsi"/>
          <w:szCs w:val="24"/>
        </w:rPr>
      </w:pPr>
    </w:p>
    <w:p w:rsidR="005A2952" w:rsidRPr="004301D4" w:rsidRDefault="005A2952" w:rsidP="005A2952">
      <w:pPr>
        <w:pStyle w:val="HTMLPreformatted"/>
        <w:jc w:val="center"/>
        <w:rPr>
          <w:rFonts w:asciiTheme="minorHAnsi" w:eastAsia="Heiti SC Light" w:hAnsiTheme="minorHAnsi" w:cstheme="minorHAnsi"/>
          <w:sz w:val="48"/>
          <w:szCs w:val="48"/>
        </w:rPr>
      </w:pPr>
    </w:p>
    <w:p w:rsidR="005A2952" w:rsidRPr="004301D4" w:rsidRDefault="005A2952" w:rsidP="005A2952">
      <w:pPr>
        <w:pStyle w:val="HTMLPreformatted"/>
        <w:jc w:val="center"/>
        <w:rPr>
          <w:rFonts w:asciiTheme="minorHAnsi" w:eastAsia="Heiti SC Light" w:hAnsiTheme="minorHAnsi" w:cstheme="minorHAnsi"/>
          <w:sz w:val="48"/>
          <w:szCs w:val="48"/>
        </w:rPr>
      </w:pPr>
    </w:p>
    <w:p w:rsidR="005A2952" w:rsidRPr="00AC4B14" w:rsidRDefault="005A2952" w:rsidP="005A2952">
      <w:pPr>
        <w:pStyle w:val="HTMLPreformatted"/>
        <w:jc w:val="center"/>
        <w:rPr>
          <w:rFonts w:ascii="Times New Roman" w:eastAsia="Heiti SC Light" w:hAnsi="Times New Roman" w:cs="Times New Roman"/>
          <w:sz w:val="48"/>
          <w:szCs w:val="48"/>
        </w:rPr>
      </w:pPr>
      <w:r w:rsidRPr="00AC4B14">
        <w:rPr>
          <w:rFonts w:ascii="Times New Roman" w:eastAsia="Heiti SC Light" w:hAnsi="Times New Roman" w:cs="Times New Roman"/>
          <w:sz w:val="48"/>
          <w:szCs w:val="48"/>
        </w:rPr>
        <w:t>SPECIFIKACIJA</w:t>
      </w:r>
    </w:p>
    <w:p w:rsidR="005A2952" w:rsidRPr="00AC4B14" w:rsidRDefault="005A2952" w:rsidP="005A2952">
      <w:pPr>
        <w:pStyle w:val="HTMLPreformatted"/>
        <w:jc w:val="center"/>
        <w:rPr>
          <w:rFonts w:ascii="Times New Roman" w:eastAsia="Heiti SC Light" w:hAnsi="Times New Roman" w:cs="Times New Roman"/>
          <w:sz w:val="48"/>
          <w:szCs w:val="48"/>
        </w:rPr>
      </w:pPr>
      <w:r w:rsidRPr="00AC4B14">
        <w:rPr>
          <w:rFonts w:ascii="Times New Roman" w:eastAsia="Heiti SC Light" w:hAnsi="Times New Roman" w:cs="Times New Roman"/>
          <w:sz w:val="48"/>
          <w:szCs w:val="48"/>
        </w:rPr>
        <w:br/>
        <w:t>za razvoj softvera</w:t>
      </w:r>
      <w:r w:rsidRPr="00AC4B14">
        <w:rPr>
          <w:rFonts w:ascii="Times New Roman" w:eastAsia="Heiti SC Light" w:hAnsi="Times New Roman" w:cs="Times New Roman"/>
          <w:sz w:val="48"/>
          <w:szCs w:val="48"/>
        </w:rPr>
        <w:br/>
      </w:r>
      <w:r w:rsidRPr="00AC4B14">
        <w:rPr>
          <w:rFonts w:ascii="Times New Roman" w:eastAsia="Heiti SC Light" w:hAnsi="Times New Roman" w:cs="Times New Roman"/>
          <w:sz w:val="48"/>
          <w:szCs w:val="48"/>
        </w:rPr>
        <w:br/>
      </w:r>
    </w:p>
    <w:p w:rsidR="005A2952" w:rsidRPr="00897BEF" w:rsidRDefault="00832C91" w:rsidP="005A2952">
      <w:pPr>
        <w:pStyle w:val="HTMLPreformatted"/>
        <w:jc w:val="center"/>
        <w:rPr>
          <w:rFonts w:ascii="Arial" w:eastAsia="Heiti SC Light" w:hAnsi="Arial" w:cs="Arial"/>
          <w:sz w:val="48"/>
          <w:szCs w:val="48"/>
        </w:rPr>
      </w:pPr>
      <w:r w:rsidRPr="00897BEF">
        <w:rPr>
          <w:rFonts w:ascii="Arial" w:hAnsi="Arial" w:cs="Arial"/>
          <w:b/>
          <w:bCs/>
          <w:color w:val="212121"/>
          <w:sz w:val="48"/>
          <w:szCs w:val="48"/>
          <w:shd w:val="clear" w:color="auto" w:fill="FFFFFF"/>
        </w:rPr>
        <w:t>za automatizovan obračun eko naknada, naknada koju plaća prodavac za plastične kese, Registar hemikalija I nadogradnju postojećeg registra otpada (3R)</w:t>
      </w:r>
      <w:r w:rsidR="005A2952" w:rsidRPr="00897BEF">
        <w:rPr>
          <w:rFonts w:ascii="Arial" w:eastAsia="Heiti SC Light" w:hAnsi="Arial" w:cs="Arial"/>
          <w:sz w:val="48"/>
          <w:szCs w:val="48"/>
        </w:rPr>
        <w:t xml:space="preserve"> </w:t>
      </w:r>
      <w:r w:rsidR="005A2952" w:rsidRPr="00897BEF">
        <w:rPr>
          <w:rFonts w:ascii="Arial" w:eastAsia="Heiti SC Light" w:hAnsi="Arial" w:cs="Arial"/>
          <w:sz w:val="48"/>
          <w:szCs w:val="48"/>
        </w:rPr>
        <w:br/>
      </w: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rPr>
          <w:rFonts w:asciiTheme="minorHAnsi" w:hAnsiTheme="minorHAnsi" w:cstheme="minorHAnsi"/>
        </w:rPr>
      </w:pPr>
    </w:p>
    <w:p w:rsidR="005A2952" w:rsidRPr="004301D4" w:rsidRDefault="005A2952" w:rsidP="005A2952">
      <w:pPr>
        <w:tabs>
          <w:tab w:val="left" w:pos="7251"/>
        </w:tabs>
        <w:rPr>
          <w:rFonts w:asciiTheme="minorHAnsi" w:eastAsia="Heiti SC Light" w:hAnsiTheme="minorHAnsi" w:cstheme="minorHAnsi"/>
        </w:rPr>
      </w:pPr>
      <w:r w:rsidRPr="004301D4">
        <w:rPr>
          <w:rFonts w:asciiTheme="minorHAnsi" w:eastAsia="Heiti SC Light" w:hAnsiTheme="minorHAnsi" w:cstheme="minorHAnsi"/>
        </w:rPr>
        <w:tab/>
      </w:r>
    </w:p>
    <w:p w:rsidR="005A2952" w:rsidRPr="004301D4" w:rsidRDefault="005A2952" w:rsidP="005A2952">
      <w:pPr>
        <w:tabs>
          <w:tab w:val="left" w:pos="7251"/>
        </w:tabs>
        <w:rPr>
          <w:rFonts w:asciiTheme="minorHAnsi" w:eastAsia="Heiti SC Light" w:hAnsiTheme="minorHAnsi" w:cstheme="minorHAnsi"/>
        </w:rPr>
      </w:pPr>
    </w:p>
    <w:p w:rsidR="005A2952" w:rsidRDefault="005A2952" w:rsidP="005A2952">
      <w:pPr>
        <w:tabs>
          <w:tab w:val="left" w:pos="7251"/>
        </w:tabs>
        <w:rPr>
          <w:rFonts w:eastAsia="Heiti SC Light" w:cstheme="minorHAnsi"/>
        </w:rPr>
      </w:pPr>
    </w:p>
    <w:p w:rsidR="005A2952" w:rsidRDefault="005A2952" w:rsidP="005A2952">
      <w:pPr>
        <w:tabs>
          <w:tab w:val="left" w:pos="7251"/>
        </w:tabs>
        <w:rPr>
          <w:rFonts w:eastAsia="Heiti SC Light" w:cstheme="minorHAnsi"/>
        </w:rPr>
      </w:pPr>
    </w:p>
    <w:p w:rsidR="005A2952" w:rsidRPr="00A356A0" w:rsidRDefault="005A2952" w:rsidP="005A2952">
      <w:pPr>
        <w:pStyle w:val="HTMLPreformatted"/>
        <w:rPr>
          <w:rFonts w:ascii="Times New Roman" w:eastAsia="Heiti SC Light" w:hAnsi="Times New Roman" w:cs="Times New Roman"/>
          <w:b/>
          <w:bCs/>
          <w:sz w:val="32"/>
          <w:szCs w:val="32"/>
        </w:rPr>
      </w:pPr>
      <w:bookmarkStart w:id="0" w:name="_GoBack"/>
      <w:bookmarkEnd w:id="0"/>
      <w:r w:rsidRPr="00A356A0">
        <w:rPr>
          <w:rFonts w:ascii="Times New Roman" w:eastAsia="Heiti SC Light" w:hAnsi="Times New Roman" w:cs="Times New Roman"/>
          <w:b/>
          <w:bCs/>
          <w:sz w:val="32"/>
          <w:szCs w:val="32"/>
        </w:rPr>
        <w:lastRenderedPageBreak/>
        <w:t>POSTOJEĆI SISTEM</w:t>
      </w:r>
    </w:p>
    <w:p w:rsidR="005A2952" w:rsidRPr="000F32E0" w:rsidRDefault="005A2952" w:rsidP="005A2952">
      <w:pPr>
        <w:spacing w:before="100" w:beforeAutospacing="1" w:after="100" w:afterAutospacing="1"/>
        <w:jc w:val="both"/>
      </w:pPr>
      <w:r w:rsidRPr="000F32E0">
        <w:t>Postojeći informacioni sistem zasniva se na Red Hat JBoss Enterprise Application Platform (EAP) aplikativnom serveru, koji predstavlja centralni stub za pokretanje i izvršavanje aplikacija. Sistem je projektovan tako da omogući stabilno, sigurno i efikasno poslovanje, koristeći napredne tehnologije i arhitektonske principe modernih informacionih rešenja.</w:t>
      </w:r>
    </w:p>
    <w:p w:rsidR="005A2952" w:rsidRPr="000F32E0" w:rsidRDefault="005A2952" w:rsidP="005A2952">
      <w:pPr>
        <w:spacing w:before="100" w:beforeAutospacing="1" w:after="100" w:afterAutospacing="1"/>
        <w:jc w:val="both"/>
      </w:pPr>
      <w:r w:rsidRPr="000F32E0">
        <w:t>Na backend strani, aplikativni moduli su razvijeni primjenom standardnih JavaEE 8 specifikacija, što omogućava visoku interoperabilnost, skalabilnost i održivost sistema. Ovaj pristup obezbjeđuje dugoročnu podršku za nadogradnje i lakšu integraciju sa postojećim i budućim sistemima. S druge strane, frontend dio sistema zasniva se na Vue.js frameworku, koji je odabran zbog svoje fleksibilnosti, brzine izvođenja i jednostavnosti razvoja korisničkog interfejsa. Vue.js omogućava responzivnost i interaktivnost aplikacija, što krajnjim korisnicima pruža bolje iskustvo prilikom rada sa sistemom.</w:t>
      </w:r>
    </w:p>
    <w:p w:rsidR="005A2952" w:rsidRPr="000F32E0" w:rsidRDefault="005A2952" w:rsidP="005A2952">
      <w:pPr>
        <w:spacing w:before="100" w:beforeAutospacing="1" w:after="100" w:afterAutospacing="1"/>
        <w:jc w:val="both"/>
      </w:pPr>
      <w:r w:rsidRPr="000F32E0">
        <w:t>Jedan od ključnih segmenata sistemske platforme predstavlja IBM BPM podsistem, koji funkcioniše kao zaseban modul unutar arhitekture sistema. Ovaj podsistem je namijenjen implementaciji i automatizaciji poslovnih procesa, omogućavajući organizaciji da efikasno upravlja svojim operacijama. Poslovni procesi kreirani u okviru IBM BPM-a direktno komuniciraju sa backend modulima putem REST API-ja, što omogućava brzu, pouzdanu i sigurnu razmjenu podataka. Zahvaljujući ovakvom načinu integracije, obezbjeđuje se visoka stepen fleksibilnosti u poslovnim operacijama, kao i mogućnost lakog proširenja sistema u skladu sa budućim potrebama.</w:t>
      </w:r>
    </w:p>
    <w:p w:rsidR="005A2952" w:rsidRPr="000F32E0" w:rsidRDefault="005A2952" w:rsidP="005A2952">
      <w:pPr>
        <w:spacing w:before="100" w:beforeAutospacing="1" w:after="100" w:afterAutospacing="1"/>
        <w:jc w:val="both"/>
      </w:pPr>
      <w:r w:rsidRPr="000F32E0">
        <w:t>Centralni elementi rješenja obuhvataju sljedeće komponente:</w:t>
      </w:r>
    </w:p>
    <w:p w:rsidR="005A2952" w:rsidRPr="000F32E0" w:rsidRDefault="005A2952" w:rsidP="005A2952">
      <w:pPr>
        <w:numPr>
          <w:ilvl w:val="0"/>
          <w:numId w:val="3"/>
        </w:numPr>
        <w:spacing w:before="100" w:beforeAutospacing="1" w:after="100" w:afterAutospacing="1"/>
        <w:jc w:val="both"/>
      </w:pPr>
      <w:r w:rsidRPr="000F32E0">
        <w:rPr>
          <w:b/>
          <w:bCs/>
        </w:rPr>
        <w:t>Aplikativne servere (AS)</w:t>
      </w:r>
      <w:r w:rsidRPr="000F32E0">
        <w:t xml:space="preserve"> na kojima je implementirana JavaEE web aplikacija. Ovi serveri su odgovorni za obradu zahteva korisnika, izvršavanje poslovne logike i upravljanje sesijama aplikacije.</w:t>
      </w:r>
    </w:p>
    <w:p w:rsidR="005A2952" w:rsidRPr="000F32E0" w:rsidRDefault="005A2952" w:rsidP="005A2952">
      <w:pPr>
        <w:numPr>
          <w:ilvl w:val="0"/>
          <w:numId w:val="3"/>
        </w:numPr>
        <w:spacing w:before="100" w:beforeAutospacing="1" w:after="100" w:afterAutospacing="1"/>
        <w:jc w:val="both"/>
      </w:pPr>
      <w:r w:rsidRPr="000F32E0">
        <w:rPr>
          <w:b/>
          <w:bCs/>
        </w:rPr>
        <w:t>Servere baza podataka</w:t>
      </w:r>
      <w:r w:rsidRPr="000F32E0">
        <w:t xml:space="preserve"> koji koriste PostgreSQL kao osnovni relacijski sistem za upravljanje podacima (RDBMS). PostgreSQL je odabran zbog svoje pouzdanosti, performansi i mogućnosti skaliranja, što omogućava stabilno i sigurno skladištenje podataka.</w:t>
      </w:r>
    </w:p>
    <w:p w:rsidR="005A2952" w:rsidRPr="000F32E0" w:rsidRDefault="005A2952" w:rsidP="005A2952">
      <w:pPr>
        <w:spacing w:before="100" w:beforeAutospacing="1" w:after="100" w:afterAutospacing="1"/>
        <w:jc w:val="both"/>
      </w:pPr>
      <w:r w:rsidRPr="000F32E0">
        <w:t>Okruženje u kojem se izvršavaju softverski moduli bazira se na Red Hat JBoss Enterprise Application Platform (EAP), pri čemu se koristi implementacija JavaEE 8 specifikacije. Ova kombinacija omogućava stabilan i bezbjedan rad aplikacija, uz podršku za napredne funkcionalnosti poput distribuirane obrade, transakcione kontrole i sigurnosnih mehanizama.</w:t>
      </w:r>
    </w:p>
    <w:p w:rsidR="005A2952" w:rsidRPr="000F32E0" w:rsidRDefault="005A2952" w:rsidP="005A2952">
      <w:pPr>
        <w:spacing w:before="100" w:beforeAutospacing="1" w:after="100" w:afterAutospacing="1"/>
        <w:jc w:val="both"/>
      </w:pPr>
      <w:r w:rsidRPr="000F32E0">
        <w:t>S obzirom na to da je razvojna tehnologija zasnovana na savremenim objektno orijentisanim programskim jezicima, sistem je izgrađen tako da podržava modularnu i nezavisnu arhitekturu aplikacija. Ovakav pristup omogućava lako održavanje i nadogradnju sistema, pri čemu se komponente mogu razvijati, testirati i distribuirati nezavisno, bez uticaja na rad cjelokupnog sistema. To se odnosi i na serversku i na klijentsku stranu aplikacije, što obezbjeđuje fleksibilnost i dugoročnu održivost rešenja.</w:t>
      </w:r>
    </w:p>
    <w:p w:rsidR="005A2952" w:rsidRPr="000F32E0" w:rsidRDefault="005A2952" w:rsidP="005A2952">
      <w:pPr>
        <w:spacing w:before="100" w:beforeAutospacing="1" w:after="100" w:afterAutospacing="1"/>
        <w:jc w:val="both"/>
      </w:pPr>
      <w:r w:rsidRPr="000F32E0">
        <w:t xml:space="preserve">Sistem uključuje dva osnovna tipa aplikacija: </w:t>
      </w:r>
      <w:r w:rsidRPr="000F32E0">
        <w:rPr>
          <w:b/>
          <w:bCs/>
        </w:rPr>
        <w:t>interne aplikacije</w:t>
      </w:r>
      <w:r w:rsidRPr="000F32E0">
        <w:t xml:space="preserve"> i </w:t>
      </w:r>
      <w:r w:rsidRPr="000F32E0">
        <w:rPr>
          <w:b/>
          <w:bCs/>
        </w:rPr>
        <w:t>eksterne aplikacije</w:t>
      </w:r>
      <w:r w:rsidRPr="000F32E0">
        <w:t xml:space="preserve">. Interne aplikacije koriste zaposleni Agencije i, a nalaze se na infrastrukturi Ministarstva javne uprave (MJU), dok su eksterne aplikacije namijenjene javnim korisnicima i dostupne su putem </w:t>
      </w:r>
      <w:r w:rsidRPr="000F32E0">
        <w:lastRenderedPageBreak/>
        <w:t>interneta. Pristup sistemu je strogo kontrolisan i obavlja se isključivo pomoću digitalnih sertifikata, čime se osigurava visok nivo bezbijednosti i zaštite podataka.</w:t>
      </w:r>
    </w:p>
    <w:p w:rsidR="005A2952" w:rsidRPr="000F32E0" w:rsidRDefault="005A2952" w:rsidP="005A2952">
      <w:pPr>
        <w:spacing w:before="100" w:beforeAutospacing="1" w:after="100" w:afterAutospacing="1"/>
        <w:jc w:val="both"/>
      </w:pPr>
      <w:r w:rsidRPr="000F32E0">
        <w:t xml:space="preserve">Komunikacija između internih i eksternih platformi realizovana je na način koji omogućava da interna platforma ima mrežnu vidljivost prema eksternoj, </w:t>
      </w:r>
      <w:r w:rsidRPr="000F32E0">
        <w:rPr>
          <w:lang w:val="sr-Latn-RS"/>
        </w:rPr>
        <w:t>što</w:t>
      </w:r>
      <w:r w:rsidRPr="000F32E0">
        <w:t xml:space="preserve"> obrnuto nije slučaj. Ovaj arhitektonski princip je ključan za bezbijednost sistema, jer sprečava neovlašćen pristup sa eksterne strane. S obzirom na ovu postavku, razmjena podataka između različitih dijelova sistema mora se i dalje nastaviti u skladu sa ovim pravilom, kako bi se osigurala usklađenost sa postojećom infrastrukturom i politikama bezbijednosti.</w:t>
      </w:r>
    </w:p>
    <w:p w:rsidR="005A2952" w:rsidRPr="00220BD3" w:rsidRDefault="005A2952" w:rsidP="005A2952">
      <w:pPr>
        <w:spacing w:before="100" w:beforeAutospacing="1" w:after="100" w:afterAutospacing="1"/>
        <w:jc w:val="both"/>
        <w:rPr>
          <w:lang w:val="sr-Latn-RS"/>
        </w:rPr>
      </w:pPr>
      <w:r w:rsidRPr="000F32E0">
        <w:t>Svi servisi koji čine sistem pokrenuti su unutar Docker kontejnera, što omogućava efikasnu i skalabilnu implementaciju rješenja. Korišćenje kontejnerizacije doprinosi fleksibilnosti u upravljanju aplikacijama, jer omogućava jednostavno testiranje, brzo postavljanje i lako održavanje svih softverskih komponenti. Osim toga, kontejnerizacija pruža dodatni nivo izolacije između servisa, čime se povećava stabilnost sistema i olakšava njegovo proširenje u budućnosti.</w:t>
      </w:r>
    </w:p>
    <w:p w:rsidR="005A2952" w:rsidRPr="00220BD3" w:rsidRDefault="005A2952" w:rsidP="005A2952">
      <w:pPr>
        <w:pStyle w:val="NormalWeb"/>
        <w:rPr>
          <w:lang w:val="sr-Latn-RS"/>
        </w:rPr>
      </w:pPr>
    </w:p>
    <w:p w:rsidR="005A2952" w:rsidRPr="00220BD3"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Pr="000F32E0" w:rsidRDefault="005A2952" w:rsidP="005A2952">
      <w:pPr>
        <w:pStyle w:val="HTMLPreformatted"/>
        <w:rPr>
          <w:rFonts w:ascii="Times New Roman" w:eastAsia="Heiti SC Light" w:hAnsi="Times New Roman" w:cs="Times New Roman"/>
          <w:szCs w:val="24"/>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5A2952" w:rsidRPr="009943BF" w:rsidRDefault="005A2952" w:rsidP="005A2952">
      <w:pPr>
        <w:tabs>
          <w:tab w:val="left" w:pos="7251"/>
        </w:tabs>
        <w:rPr>
          <w:rFonts w:eastAsia="Heiti SC Light"/>
          <w:b/>
          <w:bCs/>
          <w:sz w:val="32"/>
          <w:szCs w:val="32"/>
        </w:rPr>
      </w:pPr>
      <w:r w:rsidRPr="009943BF">
        <w:rPr>
          <w:rFonts w:eastAsia="Heiti SC Light"/>
          <w:b/>
          <w:bCs/>
          <w:sz w:val="32"/>
          <w:szCs w:val="32"/>
        </w:rPr>
        <w:lastRenderedPageBreak/>
        <w:t>MODUL EKO NAKNADE</w:t>
      </w:r>
    </w:p>
    <w:p w:rsidR="005A2952" w:rsidRPr="000F32E0" w:rsidRDefault="005A2952" w:rsidP="005A2952">
      <w:pPr>
        <w:tabs>
          <w:tab w:val="left" w:pos="7251"/>
        </w:tabs>
        <w:rPr>
          <w:rFonts w:eastAsia="Heiti SC Light"/>
        </w:rPr>
      </w:pPr>
    </w:p>
    <w:p w:rsidR="005A2952" w:rsidRPr="009943BF" w:rsidRDefault="005A2952" w:rsidP="005A2952">
      <w:pPr>
        <w:pStyle w:val="NormalWeb"/>
        <w:jc w:val="both"/>
      </w:pPr>
      <w:r w:rsidRPr="009943BF">
        <w:t>Način finansiranja Fonda za zaštitu životne sredine, poznatog kao Eko-fond, jasno je definisan Zakonom o životnoj sredini. Konkretno, član 76 ovog zakona detaljno propisuje izvore sredstava za rad Eko-fonda, pri čemu se u stavu 3 eksplicitno navodi da se finansijska sredstva obezbjeđuju iz više različitih izvora, koji su usmjereni ka obezbjeđenju dugoročne održivosti ekoloških projekata i inicijativa. Ovi izvori uključuju:</w:t>
      </w:r>
    </w:p>
    <w:p w:rsidR="005A2952" w:rsidRPr="009943BF" w:rsidRDefault="005A2952" w:rsidP="005A2952">
      <w:pPr>
        <w:numPr>
          <w:ilvl w:val="0"/>
          <w:numId w:val="4"/>
        </w:numPr>
        <w:spacing w:before="100" w:beforeAutospacing="1" w:after="100" w:afterAutospacing="1"/>
        <w:jc w:val="both"/>
      </w:pPr>
      <w:r w:rsidRPr="009943BF">
        <w:rPr>
          <w:rStyle w:val="Strong"/>
          <w:rFonts w:eastAsiaTheme="majorEastAsia"/>
        </w:rPr>
        <w:t>Sredstva eko-naknada</w:t>
      </w:r>
      <w:r w:rsidRPr="009943BF">
        <w:t>, koja predstavljaju specifične finansijske doprinose prikupljene od pravnih i fizičkih lica koja na određeni način utiču na životnu sredinu. Ove naknade su ključni mehanizam finansiranja i omogućavaju direktnu primjenu principa "zagađivač plaća", čime se odgovornost za ekološke posljedice prenosi na one koji ih izazivaju.</w:t>
      </w:r>
    </w:p>
    <w:p w:rsidR="005A2952" w:rsidRPr="009943BF" w:rsidRDefault="005A2952" w:rsidP="005A2952">
      <w:pPr>
        <w:numPr>
          <w:ilvl w:val="0"/>
          <w:numId w:val="4"/>
        </w:numPr>
        <w:spacing w:before="100" w:beforeAutospacing="1" w:after="100" w:afterAutospacing="1"/>
        <w:jc w:val="both"/>
      </w:pPr>
      <w:r w:rsidRPr="009943BF">
        <w:rPr>
          <w:rStyle w:val="Strong"/>
          <w:rFonts w:eastAsiaTheme="majorEastAsia"/>
        </w:rPr>
        <w:t>Krediti, donacije i pomoći</w:t>
      </w:r>
      <w:r w:rsidRPr="009943BF">
        <w:t xml:space="preserve"> koje se obezbjeđuju kroz saradnju sa domaćim i međunarodnim finansijskim institucijama, nevladinim organizacijama i privatnim sektorom. Ove vrste sredstava često dolaze u okviru projekata usmjerenih na unapređenje ekoloških standarda, implementaciju novih tehnologija ili jačanje kapaciteta u oblasti zaštite životne sredine.</w:t>
      </w:r>
    </w:p>
    <w:p w:rsidR="005A2952" w:rsidRPr="009943BF" w:rsidRDefault="005A2952" w:rsidP="005A2952">
      <w:pPr>
        <w:numPr>
          <w:ilvl w:val="0"/>
          <w:numId w:val="4"/>
        </w:numPr>
        <w:spacing w:before="100" w:beforeAutospacing="1" w:after="100" w:afterAutospacing="1"/>
        <w:jc w:val="both"/>
      </w:pPr>
      <w:r w:rsidRPr="009943BF">
        <w:rPr>
          <w:rStyle w:val="Strong"/>
          <w:rFonts w:eastAsiaTheme="majorEastAsia"/>
        </w:rPr>
        <w:t>Instrumenti, programi i fondovi Evropske unije, Ujedinjenih nacija i međunarodnih organizacija</w:t>
      </w:r>
      <w:r w:rsidRPr="009943BF">
        <w:t>, koji predstavljaju značajan izvor finansiranja, s obzirom na to da Evropska unija i Ujedinjene nacije aktivno podstiču ekološke inicijative kroz različite mehanizme podrške. Kroz ove fondove se obezbjeđuju sredstva za implementaciju projekata koji doprinose smanjenju zagađenja, unapređenju energetske efikasnosti i promovisanju održivih izvora energije.</w:t>
      </w:r>
    </w:p>
    <w:p w:rsidR="005A2952" w:rsidRPr="009943BF" w:rsidRDefault="005A2952" w:rsidP="005A2952">
      <w:pPr>
        <w:numPr>
          <w:ilvl w:val="0"/>
          <w:numId w:val="4"/>
        </w:numPr>
        <w:spacing w:before="100" w:beforeAutospacing="1" w:after="100" w:afterAutospacing="1"/>
        <w:jc w:val="both"/>
      </w:pPr>
      <w:r w:rsidRPr="009943BF">
        <w:rPr>
          <w:rStyle w:val="Strong"/>
          <w:rFonts w:eastAsiaTheme="majorEastAsia"/>
        </w:rPr>
        <w:t>Strana ulaganja namijenjena zaštiti životne sredine</w:t>
      </w:r>
      <w:r w:rsidRPr="009943BF">
        <w:t>, koja dolaze od međunarodnih investitora i kompanija zainteresovanih za finansiranje ekoloških projekata. Ova ulaganja mogu uključivati grantove, kreditne linije ili direktne investicije u projekte koji se odnose na obnovljive izvore energije, reciklažu i zaštitu prirodnih resursa.</w:t>
      </w:r>
    </w:p>
    <w:p w:rsidR="005A2952" w:rsidRPr="009943BF" w:rsidRDefault="005A2952" w:rsidP="005A2952">
      <w:pPr>
        <w:numPr>
          <w:ilvl w:val="0"/>
          <w:numId w:val="4"/>
        </w:numPr>
        <w:spacing w:before="100" w:beforeAutospacing="1" w:after="100" w:afterAutospacing="1"/>
        <w:jc w:val="both"/>
      </w:pPr>
      <w:r w:rsidRPr="009943BF">
        <w:rPr>
          <w:rStyle w:val="Strong"/>
          <w:rFonts w:eastAsiaTheme="majorEastAsia"/>
        </w:rPr>
        <w:t>Drugi izvori u skladu sa zakonom</w:t>
      </w:r>
      <w:r w:rsidRPr="009943BF">
        <w:t>, što omogućava fleksibilnost u pronalaženju dodatnih finansijskih sredstava kroz različite mehanizme koje zakonodavstvo predviđa.</w:t>
      </w:r>
    </w:p>
    <w:p w:rsidR="005A2952" w:rsidRPr="009943BF" w:rsidRDefault="005A2952" w:rsidP="005A2952">
      <w:pPr>
        <w:pStyle w:val="NormalWeb"/>
        <w:jc w:val="both"/>
      </w:pPr>
      <w:r w:rsidRPr="009943BF">
        <w:t xml:space="preserve">Pored toga, član 77, stav 2, alineja 3 Zakona o životnoj sredini, zajedno sa članom 5 Uredbe o visini naknada, načinu obračuna i plaćanja naknada zbog zagađivanja životne sredine, kao i članom 18 Zakona o upravnom postupku, definiše ključne administrativne i pravne okvire za prikupljanje sredstava. Na osnovu ovih pravnih akata, </w:t>
      </w:r>
      <w:r w:rsidRPr="009943BF">
        <w:rPr>
          <w:rStyle w:val="Strong"/>
          <w:rFonts w:eastAsiaTheme="majorEastAsia"/>
        </w:rPr>
        <w:t>Agencija za zaštitu prirode i životne sredine</w:t>
      </w:r>
      <w:r w:rsidRPr="009943BF">
        <w:t xml:space="preserve"> ima ovlašćenje da donosi rješenja na osnovu kojih se vrše naplate eko-naknada, što u praksi znači prikupljanje sredstava potrebnih za funkcionisanje i realizaciju aktivnosti Eko-fonda.</w:t>
      </w:r>
    </w:p>
    <w:p w:rsidR="005A2952" w:rsidRPr="009943BF" w:rsidRDefault="005A2952" w:rsidP="005A2952">
      <w:pPr>
        <w:pStyle w:val="NormalWeb"/>
        <w:jc w:val="both"/>
      </w:pPr>
      <w:r w:rsidRPr="009943BF">
        <w:rPr>
          <w:rStyle w:val="Strong"/>
          <w:rFonts w:eastAsiaTheme="majorEastAsia"/>
        </w:rPr>
        <w:t>Vrste eko-naknada</w:t>
      </w:r>
      <w:r w:rsidRPr="009943BF">
        <w:t xml:space="preserve"> koje se naplaćuju u okviru ovog sistema obuhvataju:</w:t>
      </w:r>
    </w:p>
    <w:p w:rsidR="005A2952" w:rsidRPr="009943BF" w:rsidRDefault="005A2952" w:rsidP="005A2952">
      <w:pPr>
        <w:numPr>
          <w:ilvl w:val="0"/>
          <w:numId w:val="5"/>
        </w:numPr>
        <w:spacing w:before="100" w:beforeAutospacing="1" w:after="100" w:afterAutospacing="1"/>
        <w:jc w:val="both"/>
      </w:pPr>
      <w:r w:rsidRPr="009943BF">
        <w:rPr>
          <w:rStyle w:val="Strong"/>
          <w:rFonts w:eastAsiaTheme="majorEastAsia"/>
        </w:rPr>
        <w:t>Naknadu za uvoz supstanci koje uništavaju ozonski omotač</w:t>
      </w:r>
      <w:r w:rsidRPr="009943BF">
        <w:t>, koja se odnosi na hemikalije i materijale koji doprinose degradaciji ozonskog sloja i zahtijevaju strogu kontrolu.</w:t>
      </w:r>
    </w:p>
    <w:p w:rsidR="005A2952" w:rsidRPr="009943BF" w:rsidRDefault="005A2952" w:rsidP="005A2952">
      <w:pPr>
        <w:numPr>
          <w:ilvl w:val="0"/>
          <w:numId w:val="5"/>
        </w:numPr>
        <w:spacing w:before="100" w:beforeAutospacing="1" w:after="100" w:afterAutospacing="1"/>
        <w:jc w:val="both"/>
      </w:pPr>
      <w:r w:rsidRPr="009943BF">
        <w:rPr>
          <w:rStyle w:val="Strong"/>
          <w:rFonts w:eastAsiaTheme="majorEastAsia"/>
        </w:rPr>
        <w:t>Naknadu za ispuštanje zagađujućih materija u vazduhu</w:t>
      </w:r>
      <w:r w:rsidRPr="009943BF">
        <w:t>, što uključuje emisije štetnih gasova iz industrijskih postrojenja, vozila i drugih izvora zagađenja.</w:t>
      </w:r>
    </w:p>
    <w:p w:rsidR="005A2952" w:rsidRPr="009943BF" w:rsidRDefault="005A2952" w:rsidP="005A2952">
      <w:pPr>
        <w:numPr>
          <w:ilvl w:val="0"/>
          <w:numId w:val="5"/>
        </w:numPr>
        <w:spacing w:before="100" w:beforeAutospacing="1" w:after="100" w:afterAutospacing="1"/>
        <w:jc w:val="both"/>
      </w:pPr>
      <w:r w:rsidRPr="009943BF">
        <w:rPr>
          <w:rStyle w:val="Strong"/>
          <w:rFonts w:eastAsiaTheme="majorEastAsia"/>
        </w:rPr>
        <w:t>Naknadu za stvaranje i deponovanje opasnog otpada</w:t>
      </w:r>
      <w:r w:rsidRPr="009943BF">
        <w:t>, koja se primjenjuje na kompanije i subjekte koji proizvode ili upravljaju opasnim otpadom, kako bi se podstaklo odgovorno rukovanje i reciklaža.</w:t>
      </w:r>
    </w:p>
    <w:p w:rsidR="005A2952" w:rsidRPr="009943BF" w:rsidRDefault="005A2952" w:rsidP="005A2952">
      <w:pPr>
        <w:pStyle w:val="NormalWeb"/>
        <w:jc w:val="both"/>
      </w:pPr>
      <w:r w:rsidRPr="009943BF">
        <w:lastRenderedPageBreak/>
        <w:t xml:space="preserve">Ove eko-naknade se temelje na </w:t>
      </w:r>
      <w:r w:rsidRPr="009943BF">
        <w:rPr>
          <w:rStyle w:val="Strong"/>
          <w:rFonts w:eastAsiaTheme="majorEastAsia"/>
        </w:rPr>
        <w:t>principu "zagađivač plaća"</w:t>
      </w:r>
      <w:r w:rsidRPr="009943BF">
        <w:t>, što znači da su oni koji doprinose zagađenju dužni da finansijski učestvuju u sanaciji štete i preventivnim mjerama zaštite životne sredine. Ovaj model podstiče preduzeća i pojedince da smanje svoj ekološki otisak i implementiraju ekološki prihvatljive tehnologije i procese.</w:t>
      </w:r>
    </w:p>
    <w:p w:rsidR="005A2952" w:rsidRPr="009943BF" w:rsidRDefault="005A2952" w:rsidP="005A2952">
      <w:pPr>
        <w:pStyle w:val="NormalWeb"/>
        <w:jc w:val="both"/>
      </w:pPr>
      <w:r w:rsidRPr="009943BF">
        <w:t xml:space="preserve">Dodatno, prema Uredbi o aktivnostima i djelatnostima koje emituju gasove sa efektom staklene bašte i za koje je neophodna dozvola za emisiju gasova, Eko-fond ostvaruje prihode i putem </w:t>
      </w:r>
      <w:r w:rsidRPr="009943BF">
        <w:rPr>
          <w:rStyle w:val="Strong"/>
          <w:rFonts w:eastAsiaTheme="majorEastAsia"/>
        </w:rPr>
        <w:t>naknada za prenos emisionih kredita</w:t>
      </w:r>
      <w:r w:rsidRPr="009943BF">
        <w:t>. Ova naknada se izračunava na osnovu 0,1% minimalne cijene emisionog kredita, koja trenutno iznosi 24 €/tCO₂. Ovim mehanizmom se stimuliše smanjenje emisije gasova sa efektom staklene bašte i podstiče upotreba ekološki prihvatljivih alternativa.</w:t>
      </w:r>
    </w:p>
    <w:p w:rsidR="005A2952" w:rsidRPr="009943BF" w:rsidRDefault="005A2952" w:rsidP="005A2952">
      <w:pPr>
        <w:pStyle w:val="NormalWeb"/>
        <w:jc w:val="both"/>
      </w:pPr>
      <w:r w:rsidRPr="009943BF">
        <w:rPr>
          <w:rStyle w:val="Strong"/>
          <w:rFonts w:eastAsiaTheme="majorEastAsia"/>
        </w:rPr>
        <w:t>Namjena sredstava prikupljenih kroz Eko-fond</w:t>
      </w:r>
      <w:r w:rsidRPr="009943BF">
        <w:t xml:space="preserve"> takođe je jasno definisana članom 76 Zakona o životnoj sredini. Prikupljena sredstva se koriste za finansiranje različitih aktivnosti i programa usmjerenih na očuvanje životne sredine i unapređenje ekoloških standarda. Konkretno, ova sredstva su namijenjena za:</w:t>
      </w:r>
    </w:p>
    <w:p w:rsidR="005A2952" w:rsidRPr="009943BF" w:rsidRDefault="005A2952" w:rsidP="005A2952">
      <w:pPr>
        <w:numPr>
          <w:ilvl w:val="0"/>
          <w:numId w:val="6"/>
        </w:numPr>
        <w:spacing w:before="100" w:beforeAutospacing="1" w:after="100" w:afterAutospacing="1"/>
        <w:jc w:val="both"/>
      </w:pPr>
      <w:r w:rsidRPr="009943BF">
        <w:rPr>
          <w:rStyle w:val="Strong"/>
          <w:rFonts w:eastAsiaTheme="majorEastAsia"/>
        </w:rPr>
        <w:t>Finansiranje pripreme, sprovođenja i razvoja programa, projekata i sličnih aktivnosti</w:t>
      </w:r>
      <w:r w:rsidRPr="009943BF">
        <w:t xml:space="preserve"> na državnom i lokalnom nivou, čiji je cilj zaštita, očuvanje i unapređenje životne sredine, energetska efikasnost i promocija obnovljivih izvora energije.</w:t>
      </w:r>
    </w:p>
    <w:p w:rsidR="005A2952" w:rsidRPr="009943BF" w:rsidRDefault="005A2952" w:rsidP="005A2952">
      <w:pPr>
        <w:numPr>
          <w:ilvl w:val="0"/>
          <w:numId w:val="6"/>
        </w:numPr>
        <w:spacing w:before="100" w:beforeAutospacing="1" w:after="100" w:afterAutospacing="1"/>
        <w:jc w:val="both"/>
      </w:pPr>
      <w:r w:rsidRPr="009943BF">
        <w:rPr>
          <w:rStyle w:val="Strong"/>
          <w:rFonts w:eastAsiaTheme="majorEastAsia"/>
        </w:rPr>
        <w:t>Sprovođenje ciljeva i načela zaštite životne sredine</w:t>
      </w:r>
      <w:r w:rsidRPr="009943BF">
        <w:t>, čime se osigurava integralno i cjelovito očuvanje kvaliteta ekosistema kroz različite inicijative, regulative i projekte.</w:t>
      </w:r>
    </w:p>
    <w:p w:rsidR="005A2952" w:rsidRPr="009943BF" w:rsidRDefault="005A2952" w:rsidP="005A2952">
      <w:pPr>
        <w:numPr>
          <w:ilvl w:val="0"/>
          <w:numId w:val="6"/>
        </w:numPr>
        <w:spacing w:before="100" w:beforeAutospacing="1" w:after="100" w:afterAutospacing="1"/>
        <w:jc w:val="both"/>
      </w:pPr>
      <w:r w:rsidRPr="009943BF">
        <w:rPr>
          <w:rStyle w:val="Strong"/>
          <w:rFonts w:eastAsiaTheme="majorEastAsia"/>
        </w:rPr>
        <w:t>Očuvanje biološke, geološke i predione raznovrsnosti</w:t>
      </w:r>
      <w:r w:rsidRPr="009943BF">
        <w:t>, što podrazumijeva zaštitu flore i faune, geoloških formacija i pejzažnih vrijednosti, kao i njihovu održivu upotrebu.</w:t>
      </w:r>
    </w:p>
    <w:p w:rsidR="005A2952" w:rsidRPr="009943BF" w:rsidRDefault="005A2952" w:rsidP="005A2952">
      <w:pPr>
        <w:numPr>
          <w:ilvl w:val="0"/>
          <w:numId w:val="6"/>
        </w:numPr>
        <w:spacing w:before="100" w:beforeAutospacing="1" w:after="100" w:afterAutospacing="1"/>
        <w:jc w:val="both"/>
      </w:pPr>
      <w:r w:rsidRPr="009943BF">
        <w:rPr>
          <w:rStyle w:val="Strong"/>
          <w:rFonts w:eastAsiaTheme="majorEastAsia"/>
        </w:rPr>
        <w:t>Racionalno korišćenje prirodnih dobara i energije</w:t>
      </w:r>
      <w:r w:rsidRPr="009943BF">
        <w:t>, što je ključni faktor za održivi razvoj i očuvanje resursa za buduće generacije. To uključuje efikasno korišćenje vode, tla, šuma, minerala i drugih prirodnih resursa, uz primjenu najboljih praksi i tehnologija.</w:t>
      </w:r>
    </w:p>
    <w:p w:rsidR="005A2952" w:rsidRPr="009943BF" w:rsidRDefault="005A2952" w:rsidP="005A2952">
      <w:pPr>
        <w:numPr>
          <w:ilvl w:val="0"/>
          <w:numId w:val="6"/>
        </w:numPr>
        <w:spacing w:before="100" w:beforeAutospacing="1" w:after="100" w:afterAutospacing="1"/>
        <w:jc w:val="both"/>
      </w:pPr>
      <w:r w:rsidRPr="009943BF">
        <w:rPr>
          <w:rStyle w:val="Strong"/>
          <w:rFonts w:eastAsiaTheme="majorEastAsia"/>
        </w:rPr>
        <w:t>Ostvarivanje prava građana na zdravu životnu sredinu</w:t>
      </w:r>
      <w:r w:rsidRPr="009943BF">
        <w:t>, kroz implementaciju projekata koji smanjuju zagađenje, poboljšavaju kvalitet vazduha, vode i zemljišta, te doprinose zdravlju i blagostanju stanovništva.</w:t>
      </w:r>
    </w:p>
    <w:p w:rsidR="005A2952" w:rsidRPr="009943BF" w:rsidRDefault="005A2952" w:rsidP="005A2952">
      <w:pPr>
        <w:pStyle w:val="NormalWeb"/>
        <w:jc w:val="both"/>
        <w:rPr>
          <w:lang w:val="sr-Latn-RS"/>
        </w:rPr>
      </w:pPr>
      <w:r w:rsidRPr="009943BF">
        <w:t>Eko-fond, kao ključni mehanizam za finansiranje zaštite životne sredine, ima fundamentalnu ulogu u sprovođenju ekološke politike, podržavajući aktivnosti koje doprinose održivom razvoju i boljem kvalitetu života za sve građane.</w:t>
      </w:r>
    </w:p>
    <w:p w:rsidR="005A2952" w:rsidRPr="009943BF" w:rsidRDefault="005A2952" w:rsidP="005A2952">
      <w:pPr>
        <w:tabs>
          <w:tab w:val="left" w:pos="7251"/>
        </w:tabs>
        <w:rPr>
          <w:rFonts w:eastAsia="Heiti SC Light"/>
          <w:lang w:val="sr-Latn-RS"/>
        </w:rPr>
      </w:pPr>
    </w:p>
    <w:p w:rsidR="005A2952" w:rsidRPr="009943BF" w:rsidRDefault="005A2952" w:rsidP="005A2952">
      <w:pPr>
        <w:tabs>
          <w:tab w:val="left" w:pos="7251"/>
        </w:tabs>
        <w:rPr>
          <w:rFonts w:eastAsia="Heiti SC Light"/>
        </w:rPr>
      </w:pPr>
    </w:p>
    <w:p w:rsidR="005A2952" w:rsidRPr="009943BF" w:rsidRDefault="005A2952" w:rsidP="005A2952">
      <w:pPr>
        <w:tabs>
          <w:tab w:val="left" w:pos="7251"/>
        </w:tabs>
        <w:rPr>
          <w:rFonts w:eastAsia="Heiti SC Light"/>
        </w:rPr>
      </w:pPr>
    </w:p>
    <w:p w:rsidR="005A2952" w:rsidRPr="009943BF" w:rsidRDefault="005A2952" w:rsidP="005A2952">
      <w:pPr>
        <w:tabs>
          <w:tab w:val="left" w:pos="7251"/>
        </w:tabs>
        <w:rPr>
          <w:rFonts w:eastAsia="Heiti SC Light"/>
        </w:rPr>
      </w:pPr>
    </w:p>
    <w:p w:rsidR="005A2952" w:rsidRDefault="005A2952" w:rsidP="005A2952">
      <w:pPr>
        <w:tabs>
          <w:tab w:val="left" w:pos="7251"/>
        </w:tabs>
        <w:rPr>
          <w:rFonts w:eastAsia="Heiti SC Light"/>
          <w:lang w:val="sr-Latn-RS"/>
        </w:rPr>
      </w:pPr>
    </w:p>
    <w:p w:rsidR="005A2952" w:rsidRDefault="005A2952" w:rsidP="005A2952">
      <w:pPr>
        <w:tabs>
          <w:tab w:val="left" w:pos="7251"/>
        </w:tabs>
        <w:rPr>
          <w:rFonts w:eastAsia="Heiti SC Light"/>
          <w:lang w:val="sr-Latn-RS"/>
        </w:rPr>
      </w:pPr>
    </w:p>
    <w:p w:rsidR="005A2952" w:rsidRDefault="005A2952" w:rsidP="005A2952">
      <w:pPr>
        <w:tabs>
          <w:tab w:val="left" w:pos="7251"/>
        </w:tabs>
        <w:rPr>
          <w:rFonts w:eastAsia="Heiti SC Light"/>
          <w:lang w:val="sr-Latn-RS"/>
        </w:rPr>
      </w:pPr>
    </w:p>
    <w:p w:rsidR="005A2952" w:rsidRDefault="005A2952" w:rsidP="005A2952">
      <w:pPr>
        <w:tabs>
          <w:tab w:val="left" w:pos="7251"/>
        </w:tabs>
        <w:rPr>
          <w:rFonts w:eastAsia="Heiti SC Light"/>
          <w:lang w:val="sr-Latn-RS"/>
        </w:rPr>
      </w:pPr>
    </w:p>
    <w:p w:rsidR="005A2952" w:rsidRDefault="005A2952" w:rsidP="005A2952">
      <w:pPr>
        <w:tabs>
          <w:tab w:val="left" w:pos="7251"/>
        </w:tabs>
        <w:rPr>
          <w:rFonts w:eastAsia="Heiti SC Light"/>
          <w:lang w:val="sr-Latn-RS"/>
        </w:rPr>
      </w:pPr>
    </w:p>
    <w:p w:rsidR="005A2952" w:rsidRDefault="005A2952" w:rsidP="005A2952">
      <w:pPr>
        <w:tabs>
          <w:tab w:val="left" w:pos="7251"/>
        </w:tabs>
        <w:rPr>
          <w:rFonts w:eastAsia="Heiti SC Light"/>
          <w:lang w:val="sr-Latn-RS"/>
        </w:rPr>
      </w:pPr>
    </w:p>
    <w:p w:rsidR="00832C91" w:rsidRDefault="00832C91" w:rsidP="005A2952">
      <w:pPr>
        <w:tabs>
          <w:tab w:val="left" w:pos="7251"/>
        </w:tabs>
        <w:rPr>
          <w:rFonts w:eastAsia="Heiti SC Light"/>
          <w:b/>
          <w:bCs/>
          <w:sz w:val="28"/>
          <w:szCs w:val="28"/>
          <w:lang w:val="sr-Latn-RS"/>
        </w:rPr>
      </w:pPr>
    </w:p>
    <w:p w:rsidR="00832C91" w:rsidRDefault="00832C91" w:rsidP="005A2952">
      <w:pPr>
        <w:tabs>
          <w:tab w:val="left" w:pos="7251"/>
        </w:tabs>
        <w:rPr>
          <w:rFonts w:eastAsia="Heiti SC Light"/>
          <w:b/>
          <w:bCs/>
          <w:sz w:val="28"/>
          <w:szCs w:val="28"/>
          <w:lang w:val="sr-Latn-RS"/>
        </w:rPr>
      </w:pPr>
    </w:p>
    <w:p w:rsidR="00832C91" w:rsidRDefault="00832C91" w:rsidP="005A2952">
      <w:pPr>
        <w:tabs>
          <w:tab w:val="left" w:pos="7251"/>
        </w:tabs>
        <w:rPr>
          <w:rFonts w:eastAsia="Heiti SC Light"/>
          <w:b/>
          <w:bCs/>
          <w:sz w:val="28"/>
          <w:szCs w:val="28"/>
          <w:lang w:val="sr-Latn-RS"/>
        </w:rPr>
      </w:pPr>
    </w:p>
    <w:p w:rsidR="005A2952" w:rsidRPr="009943BF" w:rsidRDefault="005A2952" w:rsidP="005A2952">
      <w:pPr>
        <w:tabs>
          <w:tab w:val="left" w:pos="7251"/>
        </w:tabs>
        <w:rPr>
          <w:rFonts w:eastAsia="Heiti SC Light"/>
          <w:b/>
          <w:bCs/>
          <w:sz w:val="28"/>
          <w:szCs w:val="28"/>
        </w:rPr>
      </w:pPr>
      <w:r w:rsidRPr="009943BF">
        <w:rPr>
          <w:rFonts w:eastAsia="Heiti SC Light"/>
          <w:b/>
          <w:bCs/>
          <w:sz w:val="28"/>
          <w:szCs w:val="28"/>
          <w:lang w:val="sr-Latn-RS"/>
        </w:rPr>
        <w:lastRenderedPageBreak/>
        <w:t>EKO NAKNADE U POSTOJEĆEM SISTEMU</w:t>
      </w:r>
    </w:p>
    <w:p w:rsidR="005A2952" w:rsidRPr="009943BF" w:rsidRDefault="005A2952" w:rsidP="005A2952">
      <w:pPr>
        <w:pStyle w:val="HTMLPreformatted"/>
        <w:rPr>
          <w:rFonts w:ascii="Times New Roman" w:eastAsia="Heiti SC Light" w:hAnsi="Times New Roman" w:cs="Times New Roman"/>
          <w:szCs w:val="24"/>
          <w:lang w:val="sr-Latn-RS"/>
        </w:rPr>
      </w:pPr>
    </w:p>
    <w:p w:rsidR="005A2952" w:rsidRPr="009943BF" w:rsidRDefault="005A2952" w:rsidP="005A2952">
      <w:pPr>
        <w:pStyle w:val="NormalWeb"/>
        <w:jc w:val="both"/>
      </w:pPr>
      <w:r w:rsidRPr="009943BF">
        <w:t>Modul Eko-naknade predstavlja jedan od najvažnijih segmenata unutar postojeće digitalne platforme koja je uspostavljena za upravljanje ekološkim obavezama i izvještavanjem. Iako je ovaj modul već djelimično razvijen, on već sada omogućava korisnicima da na efikasan način podnose različite vrste izvještaja o otpadu prema Agenciji za zaštitu životne sredine, i to putem eksterne platforme namijenjene za ovu svrhu.</w:t>
      </w:r>
    </w:p>
    <w:p w:rsidR="005A2952" w:rsidRPr="009943BF" w:rsidRDefault="005A2952" w:rsidP="005A2952">
      <w:pPr>
        <w:spacing w:before="100" w:beforeAutospacing="1" w:after="100" w:afterAutospacing="1"/>
        <w:jc w:val="both"/>
      </w:pPr>
      <w:r w:rsidRPr="009943BF">
        <w:t>Glavna funkcionalnost modula ogleda se u mogućnosti evidentiranja i praćenja različitih tipova izvještaja koji se odnose na količine otpada generisanog u različitim industrijama i sektorima. Ovi izvještaji su ključni za uspostavljanje transparentnog sistema za praćenje ekoloških opterećenja i obaveza pravnih lica. Trenutno, korisnici imaju pristup platformi preko koje mogu unositi podatke o vrsti i količini proizvedenog otpada, kao i druge relevantne informacije. Nakon što podnesu izvještaj, sistem omogućava da se podaci automatski prosleđuju Agenciji, čime se obezbjeđuje centralizovano prikupljanje i analiza ekoloških podataka.</w:t>
      </w:r>
    </w:p>
    <w:p w:rsidR="005A2952" w:rsidRPr="009943BF" w:rsidRDefault="005A2952" w:rsidP="005A2952">
      <w:pPr>
        <w:spacing w:before="100" w:beforeAutospacing="1" w:after="100" w:afterAutospacing="1"/>
        <w:jc w:val="both"/>
      </w:pPr>
      <w:r w:rsidRPr="009943BF">
        <w:t>Ovaj sistem značajno unapređuje proces upravljanja otpadom, jer omogućava bolju evidenciju, kontrolu i analizu podataka, što je ključno za sprovođenje ekoloških politika i usklađivanje sa zakonskim regulativama. Takođe, digitalizacija ovog procesa smanjuje administrativne troškove i poboljšava tačnost dostavljenih informacija, čime se doprinosi većoj efikasnosti rada nadležnih institucija.</w:t>
      </w:r>
    </w:p>
    <w:p w:rsidR="005A2952" w:rsidRPr="009943BF" w:rsidRDefault="005A2952" w:rsidP="005A2952">
      <w:pPr>
        <w:spacing w:before="100" w:beforeAutospacing="1" w:after="100" w:afterAutospacing="1"/>
        <w:jc w:val="both"/>
        <w:outlineLvl w:val="2"/>
        <w:rPr>
          <w:b/>
          <w:bCs/>
          <w:sz w:val="28"/>
          <w:szCs w:val="28"/>
        </w:rPr>
      </w:pPr>
      <w:r w:rsidRPr="009943BF">
        <w:rPr>
          <w:b/>
          <w:bCs/>
          <w:sz w:val="28"/>
          <w:szCs w:val="28"/>
        </w:rPr>
        <w:t>Planirana nadogradnja sistema i unapređenje funkcionalnosti</w:t>
      </w:r>
    </w:p>
    <w:p w:rsidR="005A2952" w:rsidRPr="009943BF" w:rsidRDefault="005A2952" w:rsidP="005A2952">
      <w:pPr>
        <w:spacing w:before="100" w:beforeAutospacing="1" w:after="100" w:afterAutospacing="1"/>
        <w:jc w:val="both"/>
      </w:pPr>
      <w:r w:rsidRPr="009943BF">
        <w:t>Kako bi se poboljšala funkcionalnost modula Eko-naknade i omogućila još preciznija obrada podataka, planirana je nadogradnja sistema koja će proširiti set pravila primjenjivanih na izvještaje. Cilj ove nadogradnje je da se kroz unapređenje softverskih rješenja obuhvate svi relevantni faktori koji utiču na obračun ekološke naknade, čime će se poboljšati preciznost i pravovremenost naplate.</w:t>
      </w:r>
    </w:p>
    <w:p w:rsidR="005A2952" w:rsidRPr="009943BF" w:rsidRDefault="005A2952" w:rsidP="005A2952">
      <w:pPr>
        <w:spacing w:before="100" w:beforeAutospacing="1" w:after="100" w:afterAutospacing="1"/>
        <w:jc w:val="both"/>
      </w:pPr>
      <w:r w:rsidRPr="009943BF">
        <w:t>Jedna od ključnih novih funkcionalnosti biće automatska identifikacija obaveze plaćanja eko-naknade na osnovu unaprijed definisanih kriterijuma. Novi sistem će biti podešen tako da prilikom podnošenja izvještaja može automatski prepoznati kada se dostavljeni podaci odnose na situaciju u kojoj je zagađivač dužan da plati eko-naknadu. Ovo će se postići implementacijom unaprijed postavljenih setova pravila i algoritama, koji će analizirati sadržaj izvještaja i na osnovu konkretnih parametara donositi odluku o obaveznosti plaćanja.</w:t>
      </w:r>
    </w:p>
    <w:p w:rsidR="005A2952" w:rsidRPr="009943BF" w:rsidRDefault="005A2952" w:rsidP="005A2952">
      <w:pPr>
        <w:spacing w:before="100" w:beforeAutospacing="1" w:after="100" w:afterAutospacing="1"/>
        <w:jc w:val="both"/>
      </w:pPr>
      <w:r w:rsidRPr="009943BF">
        <w:t>Ukoliko sistem utvrdi da izvještaj spada u kategoriju koja podliježe naplati eko-naknade, zagađivač će automatski biti obaviješten putem same forme unutar korisničkog interfejsa. Ova informacija će biti prikazana na jasan i lako razumljiv način, kako bi korisnici odmah znali da imaju obavezu plaćanja i mogli na vrijeme preduzeti odgovarajuće mjere.</w:t>
      </w:r>
    </w:p>
    <w:p w:rsidR="005A2952" w:rsidRPr="009943BF" w:rsidRDefault="005A2952" w:rsidP="005A2952">
      <w:pPr>
        <w:spacing w:before="100" w:beforeAutospacing="1" w:after="100" w:afterAutospacing="1"/>
        <w:jc w:val="both"/>
      </w:pPr>
      <w:r w:rsidRPr="009943BF">
        <w:t>Implementacijom ovog unapređenog mehanizma, proces obračuna i obavještavanja o eko-naknadama postaće brži, precizniji i transparentniji. Time će se značajno smanjiti mogućnost grešaka i nesporazuma, a korisnicima će biti omogućeno bolje planiranje i upravljanje ekološkim obavezama.</w:t>
      </w:r>
    </w:p>
    <w:p w:rsidR="005A2952" w:rsidRPr="009943BF" w:rsidRDefault="005A2952" w:rsidP="005A2952">
      <w:pPr>
        <w:spacing w:before="100" w:beforeAutospacing="1" w:after="100" w:afterAutospacing="1"/>
        <w:jc w:val="both"/>
        <w:outlineLvl w:val="2"/>
      </w:pPr>
    </w:p>
    <w:p w:rsidR="005A2952" w:rsidRPr="009943BF" w:rsidRDefault="005A2952" w:rsidP="005A2952">
      <w:pPr>
        <w:spacing w:before="100" w:beforeAutospacing="1" w:after="100" w:afterAutospacing="1"/>
        <w:jc w:val="both"/>
        <w:outlineLvl w:val="2"/>
        <w:rPr>
          <w:b/>
          <w:bCs/>
          <w:sz w:val="28"/>
          <w:szCs w:val="28"/>
        </w:rPr>
      </w:pPr>
      <w:r w:rsidRPr="009943BF">
        <w:rPr>
          <w:b/>
          <w:bCs/>
          <w:sz w:val="28"/>
          <w:szCs w:val="28"/>
        </w:rPr>
        <w:lastRenderedPageBreak/>
        <w:t>Prednosti novog sistema i očekivani efekti</w:t>
      </w:r>
    </w:p>
    <w:p w:rsidR="005A2952" w:rsidRPr="009943BF" w:rsidRDefault="005A2952" w:rsidP="005A2952">
      <w:pPr>
        <w:spacing w:before="100" w:beforeAutospacing="1" w:after="100" w:afterAutospacing="1"/>
        <w:jc w:val="both"/>
      </w:pPr>
      <w:r w:rsidRPr="009943BF">
        <w:t>Unapređenje sistema donosi niz prednosti kako za institucije koje upravljaju eko-naknadama, tako i za pravna i fizička lica koja imaju obavezu dostavljanja izvještaja. Ključne prednosti uključuju:</w:t>
      </w:r>
    </w:p>
    <w:p w:rsidR="005A2952" w:rsidRPr="009943BF" w:rsidRDefault="005A2952" w:rsidP="005A2952">
      <w:pPr>
        <w:numPr>
          <w:ilvl w:val="0"/>
          <w:numId w:val="7"/>
        </w:numPr>
        <w:spacing w:before="100" w:beforeAutospacing="1" w:after="100" w:afterAutospacing="1"/>
        <w:jc w:val="both"/>
      </w:pPr>
      <w:r w:rsidRPr="009943BF">
        <w:t>Povećanu efikasnost – Automatizacija prepoznavanja i naplate eko-naknada smanjuje potrebu za ručnom obradom podataka, čime se ubrzava cijeli proces.</w:t>
      </w:r>
    </w:p>
    <w:p w:rsidR="005A2952" w:rsidRPr="009943BF" w:rsidRDefault="005A2952" w:rsidP="005A2952">
      <w:pPr>
        <w:numPr>
          <w:ilvl w:val="0"/>
          <w:numId w:val="7"/>
        </w:numPr>
        <w:spacing w:before="100" w:beforeAutospacing="1" w:after="100" w:afterAutospacing="1"/>
        <w:jc w:val="both"/>
      </w:pPr>
      <w:r w:rsidRPr="009943BF">
        <w:t>Veću transparentnost – Korisnici u svakom trenutku imaju jasan uvid u svoje obaveze, što doprinosi boljem razumijevanju ekoloških regulativa i smanjuje mogućnost nenamjernih propusta.</w:t>
      </w:r>
    </w:p>
    <w:p w:rsidR="005A2952" w:rsidRPr="009943BF" w:rsidRDefault="005A2952" w:rsidP="005A2952">
      <w:pPr>
        <w:numPr>
          <w:ilvl w:val="0"/>
          <w:numId w:val="7"/>
        </w:numPr>
        <w:spacing w:before="100" w:beforeAutospacing="1" w:after="100" w:afterAutospacing="1"/>
        <w:jc w:val="both"/>
      </w:pPr>
      <w:r w:rsidRPr="009943BF">
        <w:t>Smanjenje administrativnog opterećenja – Automatizacija znači manje ručne provjere i obračuna, što omogućava institucijama da se fokusiraju na druge aspekte ekološke politike i nadzora.</w:t>
      </w:r>
    </w:p>
    <w:p w:rsidR="005A2952" w:rsidRPr="009943BF" w:rsidRDefault="005A2952" w:rsidP="005A2952">
      <w:pPr>
        <w:numPr>
          <w:ilvl w:val="0"/>
          <w:numId w:val="7"/>
        </w:numPr>
        <w:spacing w:before="100" w:beforeAutospacing="1" w:after="100" w:afterAutospacing="1"/>
        <w:jc w:val="both"/>
      </w:pPr>
      <w:r w:rsidRPr="009943BF">
        <w:t>Precizniji obračun naknada – Zahvaljujući unaprijeđenim setovima pravila, procjena obaveza biće pouzdanija, što smanjuje rizik od neadekvatne naplate ili grešaka u obračunu.</w:t>
      </w:r>
    </w:p>
    <w:p w:rsidR="005A2952" w:rsidRPr="009943BF" w:rsidRDefault="005A2952" w:rsidP="005A2952">
      <w:pPr>
        <w:numPr>
          <w:ilvl w:val="0"/>
          <w:numId w:val="7"/>
        </w:numPr>
        <w:spacing w:before="100" w:beforeAutospacing="1" w:after="100" w:afterAutospacing="1"/>
        <w:jc w:val="both"/>
      </w:pPr>
      <w:r w:rsidRPr="009943BF">
        <w:t>Unapređenje zaštite životne sredine – Brža i preciznija naplata eko-naknada omogućava da se sredstva usmjere na ekološke projekte i inicijative u skladu sa strateškim ciljevima zaštite životne sredine.</w:t>
      </w:r>
    </w:p>
    <w:p w:rsidR="005A2952" w:rsidRPr="009943BF" w:rsidRDefault="005A2952" w:rsidP="005A2952">
      <w:pPr>
        <w:spacing w:before="100" w:beforeAutospacing="1" w:after="100" w:afterAutospacing="1"/>
        <w:jc w:val="both"/>
        <w:rPr>
          <w:vertAlign w:val="subscript"/>
          <w:lang w:val="sr-Latn-RS"/>
        </w:rPr>
      </w:pPr>
      <w:r w:rsidRPr="009943BF">
        <w:t>Zaključno, unaprijeđeni modul Eko-naknade značajno će unaprijediti sistem upravljanja ekološkim izvještajima i naplatom naknada, osiguravajući efikasnije, transparentnije i pravednije sprovođenje ekoloških propisa.</w:t>
      </w:r>
    </w:p>
    <w:p w:rsidR="005A2952" w:rsidRPr="009943BF" w:rsidRDefault="005A2952" w:rsidP="005A2952">
      <w:pPr>
        <w:pStyle w:val="HTMLPreformatted"/>
        <w:rPr>
          <w:rFonts w:ascii="Times New Roman" w:eastAsia="Heiti SC Light" w:hAnsi="Times New Roman" w:cs="Times New Roman"/>
          <w:b/>
          <w:bCs/>
          <w:sz w:val="28"/>
          <w:szCs w:val="28"/>
          <w:lang w:val="sr-Latn-RS"/>
        </w:rPr>
      </w:pPr>
      <w:r w:rsidRPr="009943BF">
        <w:rPr>
          <w:rFonts w:ascii="Times New Roman" w:eastAsia="Heiti SC Light" w:hAnsi="Times New Roman" w:cs="Times New Roman"/>
          <w:b/>
          <w:bCs/>
          <w:sz w:val="28"/>
          <w:szCs w:val="28"/>
        </w:rPr>
        <w:t xml:space="preserve">PROŠIRENJE MODULA EKO NAKNADE </w:t>
      </w:r>
    </w:p>
    <w:p w:rsidR="005A2952" w:rsidRPr="00220BD3" w:rsidRDefault="005A2952" w:rsidP="005A2952">
      <w:pPr>
        <w:pStyle w:val="HTMLPreformatted"/>
        <w:rPr>
          <w:rFonts w:ascii="Times New Roman" w:eastAsia="Heiti SC Light" w:hAnsi="Times New Roman" w:cs="Times New Roman"/>
          <w:szCs w:val="24"/>
          <w:lang w:val="sr-Latn-RS"/>
        </w:rPr>
      </w:pPr>
    </w:p>
    <w:p w:rsidR="005A2952" w:rsidRPr="00220BD3" w:rsidRDefault="005A2952" w:rsidP="005A2952">
      <w:pPr>
        <w:pStyle w:val="HTMLPreformatted"/>
        <w:rPr>
          <w:rFonts w:ascii="Times New Roman" w:eastAsia="Heiti SC Light" w:hAnsi="Times New Roman" w:cs="Times New Roman"/>
          <w:szCs w:val="24"/>
        </w:rPr>
      </w:pPr>
      <w:r w:rsidRPr="00220BD3">
        <w:rPr>
          <w:rFonts w:ascii="Times New Roman" w:eastAsia="Heiti SC Light" w:hAnsi="Times New Roman" w:cs="Times New Roman"/>
          <w:szCs w:val="24"/>
          <w:lang w:val="sr-Latn-RS"/>
        </w:rPr>
        <w:t>Ono sto je potrebno uraditi je sledece</w:t>
      </w:r>
      <w:r w:rsidRPr="00220BD3">
        <w:rPr>
          <w:rFonts w:ascii="Times New Roman" w:eastAsia="Heiti SC Light" w:hAnsi="Times New Roman" w:cs="Times New Roman"/>
          <w:szCs w:val="24"/>
        </w:rPr>
        <w:t>:</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Potrebno je detaljno razraditi proces obračuna i naplate eko naknada te ga integrisati u postojeću platformu, uz osiguranje usklađenosti sa važećim propisima i optimalne funkcionalnosti sistema.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Potrebno je omogućiti korisniku eksterne aplikacije podnošenje različitih vrsta izvještaja Agenciji, uz osiguranje sigurnog prenosa podataka, automatizovane provjere ispravnosti dostavljenih informacija i integracije sa postojećim informacionim sistemima Agencije, u skladu sa važećim regulatornim zahtjevima.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Potrebno je implementirati skup kompleksnih pravila i algoritama koji automatski prepoznaju da li je za podneseni zahtjev korisnik dužan platiti eko naknadu, uz osiguranje tačnosti i doslednosti u obradi podataka. Sistem treba da podržava integraciju sa relevantnim bazama podataka i postojećim informacionim sistemima, omogućavajući preciznu analizu i validaciju podnijetih zahtjeva, kao i generisanje odgovarajućih izvještaja i obavještenja korisnicima.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Potrebno je implementirati skup kompleksnih pravila i algoritama koji automatski prepoznaju da li je za podneseni zahtjev korisnik dužan platiti eko naknadu, uz osiguranje tačnosti i doslednosti u obradi podataka. Sistem treba da podržava integraciju sa relevantnim bazama podataka i postojećim informacionim sistemima, </w:t>
      </w:r>
      <w:r w:rsidRPr="00220BD3">
        <w:rPr>
          <w:rFonts w:ascii="Times New Roman" w:eastAsia="Heiti SC Light" w:hAnsi="Times New Roman" w:cs="Times New Roman"/>
          <w:szCs w:val="24"/>
        </w:rPr>
        <w:lastRenderedPageBreak/>
        <w:t>omogućavajući preciznu analizu i validaciju podnijetih zahtjeva, kao i generisanje odgovarajućih izvještaja i obavještenja korisnicima.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Potrebno je omogućiti službenim licima unutar Agencije da obrađuju ove predmete kroz odgovarajuće forme, uključujući pregled, analizu i obradu relevantnih podataka u cilju formiranja izvještaja na osnovu kojeg se utvrđuje obaveza korisnika za plaćanje eko naknade čime se obezbjeđuje transparentnost, tačnost i efikasnost u sprovođenju upravnog postupka.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Sluzbeno lice po slobodnom nahodjenu moze ukljuciti kolege iz Ekolo</w:t>
      </w:r>
      <w:r>
        <w:rPr>
          <w:rFonts w:ascii="Times New Roman" w:eastAsia="Heiti SC Light" w:hAnsi="Times New Roman" w:cs="Times New Roman"/>
          <w:szCs w:val="24"/>
          <w:lang w:val="sr-Latn-RS"/>
        </w:rPr>
        <w:t>š</w:t>
      </w:r>
      <w:r w:rsidRPr="00220BD3">
        <w:rPr>
          <w:rFonts w:ascii="Times New Roman" w:eastAsia="Heiti SC Light" w:hAnsi="Times New Roman" w:cs="Times New Roman"/>
          <w:szCs w:val="24"/>
        </w:rPr>
        <w:t>ke inspekcije u proces provjere Izvje</w:t>
      </w:r>
      <w:r>
        <w:rPr>
          <w:rFonts w:ascii="Times New Roman" w:eastAsia="Heiti SC Light" w:hAnsi="Times New Roman" w:cs="Times New Roman"/>
          <w:szCs w:val="24"/>
        </w:rPr>
        <w:t>š</w:t>
      </w:r>
      <w:r w:rsidRPr="00220BD3">
        <w:rPr>
          <w:rFonts w:ascii="Times New Roman" w:eastAsia="Heiti SC Light" w:hAnsi="Times New Roman" w:cs="Times New Roman"/>
          <w:szCs w:val="24"/>
        </w:rPr>
        <w:t>taja od strane zagadjivaca ukoliko sumnja da podaci na izvje</w:t>
      </w:r>
      <w:r>
        <w:rPr>
          <w:rFonts w:ascii="Times New Roman" w:eastAsia="Heiti SC Light" w:hAnsi="Times New Roman" w:cs="Times New Roman"/>
          <w:szCs w:val="24"/>
        </w:rPr>
        <w:t>š</w:t>
      </w:r>
      <w:r w:rsidRPr="00220BD3">
        <w:rPr>
          <w:rFonts w:ascii="Times New Roman" w:eastAsia="Heiti SC Light" w:hAnsi="Times New Roman" w:cs="Times New Roman"/>
          <w:szCs w:val="24"/>
        </w:rPr>
        <w:t>taju nijesu ta</w:t>
      </w:r>
      <w:r>
        <w:rPr>
          <w:rFonts w:ascii="Times New Roman" w:eastAsia="Heiti SC Light" w:hAnsi="Times New Roman" w:cs="Times New Roman"/>
          <w:szCs w:val="24"/>
        </w:rPr>
        <w:t>č</w:t>
      </w:r>
      <w:r w:rsidRPr="00220BD3">
        <w:rPr>
          <w:rFonts w:ascii="Times New Roman" w:eastAsia="Heiti SC Light" w:hAnsi="Times New Roman" w:cs="Times New Roman"/>
          <w:szCs w:val="24"/>
        </w:rPr>
        <w:t>ni u odnosu na planirane kolicine otpada ili druge relevantne podatke koje korisnik podnosi kroz neke druge izvje</w:t>
      </w:r>
      <w:r>
        <w:rPr>
          <w:rFonts w:ascii="Times New Roman" w:eastAsia="Heiti SC Light" w:hAnsi="Times New Roman" w:cs="Times New Roman"/>
          <w:szCs w:val="24"/>
        </w:rPr>
        <w:t>š</w:t>
      </w:r>
      <w:r w:rsidRPr="00220BD3">
        <w:rPr>
          <w:rFonts w:ascii="Times New Roman" w:eastAsia="Heiti SC Light" w:hAnsi="Times New Roman" w:cs="Times New Roman"/>
          <w:szCs w:val="24"/>
        </w:rPr>
        <w:t>taje sa eksterne platforme.</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Službeno lice, u skladu sa sopstvenim procjenama i na osnovu uočenih neslaganja ili nesigurnosti u vezi sa tačnošću podataka, ima mogućnost da, po svom slobodnom nahođenju, uključi kolege iz Ekološke inspekcije u proces detaljne verifikacije i provjeru izvještaja koji je podnio korisnik. Ovo se posebno odnosi na slučajeve kada postoji sumnja da podaci o količinama otpada ili drugim relevantnim informacijama, koje korisnik dostavlja kroz izvještaje sa eksterne platforme, nisu u skladu sa stvarnim stanjem ili planiranim količinama. U tom slučaju, službeno lice može pokrenuti dodatne korake, kao što su sprovođenje terenskih inspekcija, traženje dodatnih dokaza ili konsultacije sa drugim relevantnim nadležnim organima, kako bi se osigurala tačnost i usklađenost sa propisima. Ovaj proces omogućava pravovremeno otkrivanje potencijalnih nepravilnosti i neprihvatljivih odstupanja, čime se garantuje veća transparentnost i tačnost u postupku izvještavanja i kontrole ekoloških obaveza korisnika.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Ukoliko Ekološka inspekcija ne izvrši svoje obaveze u predviđenom roku, potrebno je preduzeti jasno definisane korake i mjere, koje su unaprjed utvrđene u procedurama za ovakve situacije, kako bi se obezbijedilo da se procesi ne odlažu i da se očuva efikasnost sistema. Od svih uključenih strana zahtijeva se odgovornost i pridržavanje propisanih rokova i procedura, čime se obezbjeđuje kontinuitet i zakonitost u izvršavanju ekoloških nadzora i obaveza.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Nakon što se službeno lice i Ekološka inspekcija saglase u vezi sa tačnošću i ispravnošću podataka podnesenih u zahtjevu, pristupa se formiranju Obavještenja koje sadrži potvrdu o verifikaciji podataka. Ovo Obavještenje se potom šalje korisniku putem Eksterne platforme, čime mu se dostavlja zvaničan odgovor na njegov zahtjev i informacija o daljim koracima ili eventualnim potrebnim ispravkama.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Omogućiti korisniku pravo na žalbu na Obavještenje, u skladu sa važećim zakonskim propisima, uz poštovanje svih procedura i vremenskih okvira koji su utvrđeni zakonodavstvom. Korisnik treba biti jasno informisan o načinu podnošenja žalbe, potrebnoj dokumentaciji i rokovima u kojima je dužan da podnese žalbeni postupak, čime se osigurava njegova zakonska zaštita i transparentnost u procesu rešavanja sporova.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Potrebno je omogućiti službenim licima Agencije da formiraju Rješenja u skladu sa važećim zakonskim propisima, uz poštovanje svih procedura i normi koje su </w:t>
      </w:r>
      <w:r w:rsidRPr="00220BD3">
        <w:rPr>
          <w:rFonts w:ascii="Times New Roman" w:eastAsia="Heiti SC Light" w:hAnsi="Times New Roman" w:cs="Times New Roman"/>
          <w:szCs w:val="24"/>
        </w:rPr>
        <w:lastRenderedPageBreak/>
        <w:t>propisane zakonodavstvom. Rješenja treba da budu temeljna, precizna i zasnovana na pravilnoj analizi podataka, kako bi se osigurala njihova zakonitost i dosljednost. Službena lica bi trebalo da imaju pristup svim relevantnim informacijama i resursima potrebnim za donošenje pravilnih odluka, u cilju pravovremenog i efikasnog r</w:t>
      </w:r>
      <w:r>
        <w:rPr>
          <w:rFonts w:ascii="Times New Roman" w:eastAsia="Heiti SC Light" w:hAnsi="Times New Roman" w:cs="Times New Roman"/>
          <w:szCs w:val="24"/>
        </w:rPr>
        <w:t>j</w:t>
      </w:r>
      <w:r w:rsidRPr="00220BD3">
        <w:rPr>
          <w:rFonts w:ascii="Times New Roman" w:eastAsia="Heiti SC Light" w:hAnsi="Times New Roman" w:cs="Times New Roman"/>
          <w:szCs w:val="24"/>
        </w:rPr>
        <w:t>ešavanja predmeta.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hAnsi="Times New Roman" w:cs="Times New Roman"/>
          <w:szCs w:val="24"/>
        </w:rPr>
      </w:pPr>
      <w:r w:rsidRPr="00220BD3">
        <w:rPr>
          <w:rFonts w:ascii="Times New Roman" w:eastAsia="Heiti SC Light" w:hAnsi="Times New Roman" w:cs="Times New Roman"/>
          <w:szCs w:val="24"/>
        </w:rPr>
        <w:t>Potrebno je omogućiti službenim licima da digitalno potpisuju sve potrebne dokumente korišćenjem kvalifikovanih elektronskih potpisa, čime se osigurava pravna validnost i sigurnost dokumenata. Ovaj proces treba da bude u skladu sa važećim zakonodavstvom o elektronskoj dokumentaciji i potpisivanju, čime se garantuje da svaki potpisani dokument bude pravno obavezujući i neprom</w:t>
      </w:r>
      <w:r>
        <w:rPr>
          <w:rFonts w:ascii="Times New Roman" w:eastAsia="Heiti SC Light" w:hAnsi="Times New Roman" w:cs="Times New Roman"/>
          <w:szCs w:val="24"/>
        </w:rPr>
        <w:t>j</w:t>
      </w:r>
      <w:r w:rsidRPr="00220BD3">
        <w:rPr>
          <w:rFonts w:ascii="Times New Roman" w:eastAsia="Heiti SC Light" w:hAnsi="Times New Roman" w:cs="Times New Roman"/>
          <w:szCs w:val="24"/>
        </w:rPr>
        <w:t>enljiv. Službena lica moraju imati jednostavan i siguran pristup alatu za elektronsko potpisivanje, uz adekvatne mjere zaštite podataka kako bi se spr</w:t>
      </w:r>
      <w:r>
        <w:rPr>
          <w:rFonts w:ascii="Times New Roman" w:eastAsia="Heiti SC Light" w:hAnsi="Times New Roman" w:cs="Times New Roman"/>
          <w:szCs w:val="24"/>
        </w:rPr>
        <w:t>ij</w:t>
      </w:r>
      <w:r w:rsidRPr="00220BD3">
        <w:rPr>
          <w:rFonts w:ascii="Times New Roman" w:eastAsia="Heiti SC Light" w:hAnsi="Times New Roman" w:cs="Times New Roman"/>
          <w:szCs w:val="24"/>
        </w:rPr>
        <w:t>ečili bilo kakvi oblici neovlaštene manipulacije.</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0F32E0">
        <w:rPr>
          <w:rFonts w:ascii="Times New Roman" w:eastAsia="Heiti SC Light" w:hAnsi="Times New Roman" w:cs="Times New Roman"/>
          <w:szCs w:val="24"/>
        </w:rPr>
        <w:t>Kada korisnik prihvati Rješenje, potrebno je osigurati njegovu sigurnu i pravovremenu dostavu nadležnim institucijama, zajedno sa svim pratećim dokumentima. Ovi dokumenti treba da budu posla</w:t>
      </w:r>
      <w:r>
        <w:rPr>
          <w:rFonts w:ascii="Times New Roman" w:eastAsia="Heiti SC Light" w:hAnsi="Times New Roman" w:cs="Times New Roman"/>
          <w:szCs w:val="24"/>
        </w:rPr>
        <w:t>t</w:t>
      </w:r>
      <w:r w:rsidRPr="000F32E0">
        <w:rPr>
          <w:rFonts w:ascii="Times New Roman" w:eastAsia="Heiti SC Light" w:hAnsi="Times New Roman" w:cs="Times New Roman"/>
          <w:szCs w:val="24"/>
        </w:rPr>
        <w:t xml:space="preserve">i putem kanala koji garantuju povjerljivost i zaštitu podataka, u skladu sa važećim sigurnosnim protokolima. </w:t>
      </w:r>
      <w:r w:rsidRPr="00220BD3">
        <w:rPr>
          <w:rFonts w:ascii="Times New Roman" w:eastAsia="Heiti SC Light" w:hAnsi="Times New Roman" w:cs="Times New Roman"/>
          <w:szCs w:val="24"/>
        </w:rPr>
        <w:t>Time se osigurava da svi relevantni podaci stignu u ruke nadležnih organa na siguran i transparentan način, čime se omogućava dalji postupak i poštovanje zakonskih obaveza.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Potrebno je kontinuirano pratiti status poslatih dokumenata </w:t>
      </w:r>
      <w:r>
        <w:rPr>
          <w:rFonts w:ascii="Times New Roman" w:eastAsia="Heiti SC Light" w:hAnsi="Times New Roman" w:cs="Times New Roman"/>
          <w:szCs w:val="24"/>
        </w:rPr>
        <w:t xml:space="preserve">i </w:t>
      </w:r>
      <w:r w:rsidRPr="00220BD3">
        <w:rPr>
          <w:rFonts w:ascii="Times New Roman" w:eastAsia="Heiti SC Light" w:hAnsi="Times New Roman" w:cs="Times New Roman"/>
          <w:szCs w:val="24"/>
        </w:rPr>
        <w:t>njihove tokove kako bi se precizno prepoznalo kada su dokumenti uspješno dostavljeni nadležnim institucijama. Na osnovu statusa dostave, treba preduzeti odgovarajuće korake i sprovoditi dalje planirane akcije unutar interne platforme, uključujući ažuriranje statusa predmeta, obavještavanje relevantnih korisnika i službenih lica, te pokretanje sledećih faza postupka. Ovaj proces omogućava efikasno praćenje i upravljanje dokumentacijom, čime se obezbjeđuje pravovremeno izvršenje svih zakonskih i administrativnih obaveza.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Potrebno je automatizovati proces generisanja svih dokumenata koji izlaze iz sistema, kako bi se obezbijedil</w:t>
      </w:r>
      <w:r>
        <w:rPr>
          <w:rFonts w:ascii="Times New Roman" w:eastAsia="Heiti SC Light" w:hAnsi="Times New Roman" w:cs="Times New Roman"/>
          <w:szCs w:val="24"/>
        </w:rPr>
        <w:t>o</w:t>
      </w:r>
      <w:r w:rsidRPr="00220BD3">
        <w:rPr>
          <w:rFonts w:ascii="Times New Roman" w:eastAsia="Heiti SC Light" w:hAnsi="Times New Roman" w:cs="Times New Roman"/>
          <w:szCs w:val="24"/>
        </w:rPr>
        <w:t xml:space="preserve"> brz</w:t>
      </w:r>
      <w:r>
        <w:rPr>
          <w:rFonts w:ascii="Times New Roman" w:eastAsia="Heiti SC Light" w:hAnsi="Times New Roman" w:cs="Times New Roman"/>
          <w:szCs w:val="24"/>
        </w:rPr>
        <w:t>o</w:t>
      </w:r>
      <w:r w:rsidRPr="00220BD3">
        <w:rPr>
          <w:rFonts w:ascii="Times New Roman" w:eastAsia="Heiti SC Light" w:hAnsi="Times New Roman" w:cs="Times New Roman"/>
          <w:szCs w:val="24"/>
        </w:rPr>
        <w:t>, tačn</w:t>
      </w:r>
      <w:r>
        <w:rPr>
          <w:rFonts w:ascii="Times New Roman" w:eastAsia="Heiti SC Light" w:hAnsi="Times New Roman" w:cs="Times New Roman"/>
          <w:szCs w:val="24"/>
        </w:rPr>
        <w:t>o</w:t>
      </w:r>
      <w:r w:rsidRPr="00220BD3">
        <w:rPr>
          <w:rFonts w:ascii="Times New Roman" w:eastAsia="Heiti SC Light" w:hAnsi="Times New Roman" w:cs="Times New Roman"/>
          <w:szCs w:val="24"/>
        </w:rPr>
        <w:t xml:space="preserve"> i efikasn</w:t>
      </w:r>
      <w:r>
        <w:rPr>
          <w:rFonts w:ascii="Times New Roman" w:eastAsia="Heiti SC Light" w:hAnsi="Times New Roman" w:cs="Times New Roman"/>
          <w:szCs w:val="24"/>
        </w:rPr>
        <w:t>o</w:t>
      </w:r>
      <w:r w:rsidRPr="00220BD3">
        <w:rPr>
          <w:rFonts w:ascii="Times New Roman" w:eastAsia="Heiti SC Light" w:hAnsi="Times New Roman" w:cs="Times New Roman"/>
          <w:szCs w:val="24"/>
        </w:rPr>
        <w:t xml:space="preserve"> </w:t>
      </w:r>
      <w:r>
        <w:rPr>
          <w:rFonts w:ascii="Times New Roman" w:eastAsia="Heiti SC Light" w:hAnsi="Times New Roman" w:cs="Times New Roman"/>
          <w:szCs w:val="24"/>
        </w:rPr>
        <w:t>generisanje</w:t>
      </w:r>
      <w:r w:rsidRPr="00220BD3">
        <w:rPr>
          <w:rFonts w:ascii="Times New Roman" w:eastAsia="Heiti SC Light" w:hAnsi="Times New Roman" w:cs="Times New Roman"/>
          <w:szCs w:val="24"/>
        </w:rPr>
        <w:t xml:space="preserve"> potrebnih izvještaja, rješenja, obavještenja i drugih relevantnih dokumenata. Automatizacija ovog procesa smanjuje mogućnost ljudskih grešaka, ubrzava administrativne procedure i osigurava dosljednost u sadržaju dokumenata, čime se povećava efikasnost u radu sistema i poboljšava kvalitet usluge </w:t>
      </w:r>
      <w:r>
        <w:rPr>
          <w:rFonts w:ascii="Times New Roman" w:eastAsia="Heiti SC Light" w:hAnsi="Times New Roman" w:cs="Times New Roman"/>
          <w:szCs w:val="24"/>
        </w:rPr>
        <w:t xml:space="preserve">prema </w:t>
      </w:r>
      <w:r w:rsidRPr="00220BD3">
        <w:rPr>
          <w:rFonts w:ascii="Times New Roman" w:eastAsia="Heiti SC Light" w:hAnsi="Times New Roman" w:cs="Times New Roman"/>
          <w:szCs w:val="24"/>
        </w:rPr>
        <w:t>korisnicima.</w:t>
      </w:r>
      <w:r>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Sva postojeća pravila koja su već implementirana u postojećem sistemu potrebno je pažljivo prepoznati i očuvati njihovu funkcionalnost, tako da nova pravila ne utiču negativno na njihov rad. Implementacija novih pravila mora biti izvedena na način koji osigurava da prethodna pravila ostanu u potpunosti operativna i efikasna, bez izazivanja konflikata ili prekida u postojećim procesima. Time se garantuje kontinuitet u radu sistema i očuvanje dosljednosti u primjeni postojećih pravila.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Sistem će imati mogućnost komuniciranja sa određenim brojem REST API-ja eksternih aplikacija (third-party), omogućavajući razmjenu podataka i interakciju sa različitim spoljnim sistemima. Ova integracija omogućava sistemu da povezuje i koristi funkcionalnosti drugih aplikacija, čime se povećava fleksibilnost i proširuju </w:t>
      </w:r>
      <w:r w:rsidRPr="00220BD3">
        <w:rPr>
          <w:rFonts w:ascii="Times New Roman" w:eastAsia="Heiti SC Light" w:hAnsi="Times New Roman" w:cs="Times New Roman"/>
          <w:szCs w:val="24"/>
        </w:rPr>
        <w:lastRenderedPageBreak/>
        <w:t>mogućnosti sistema, omogućavajući automatsku razmjenu podataka, usklađivanje sa eksternim servisima i poboljšanje efikasnosti poslovnih procesa.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Autentifikacija i autorizacija korisnika biće realizovane putem postojećih SSO (Single Sign-On) modula, uz neophodnu integraciju sa tim modulima. Ovaj proces omogućava korisnicima da se jednostavno autentifikuju i pristupe sistemu koristeći jedinstvene login podatke, čime se poboljšava sigurnost, smanjuje potreba za višestrukim prijavama i olakšava upravljanje korisničkim pravima pristupa. Integracija sa SSO modulima obezbjeđuje besprijekornu i sigurnu autentifikaciju, kao i efikasno upravljanje korisničkim sesijama unutar sistema.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Sve nove, relevantne module koji čine sastavni dio sistema potrebno je implementirati i pokretati unutar Docker kontejnera. Ova arhitektura omogućava lako skaliranje, bržu implementaciju i izolaciju svakog modula, čime se poboljšava efikasnost u razvoju i testiranju. Korišćenje Docker kontejnera omogućava jednostavno upravljanje resursima, poboljšava sigurnost sistema, te pruža fleksibilnost u distribuciji i pokretanju modula u različitim okruženjima bez potrebe za dodatnim konfiguracijama.</w:t>
      </w:r>
      <w:r w:rsidRPr="00220BD3">
        <w:rPr>
          <w:rFonts w:ascii="Times New Roman" w:eastAsia="Heiti SC Light" w:hAnsi="Times New Roman" w:cs="Times New Roman"/>
          <w:szCs w:val="24"/>
        </w:rPr>
        <w:br/>
      </w:r>
    </w:p>
    <w:p w:rsidR="005A2952" w:rsidRPr="00220BD3" w:rsidRDefault="005A2952" w:rsidP="005A2952">
      <w:pPr>
        <w:pStyle w:val="HTMLPreformatted"/>
        <w:numPr>
          <w:ilvl w:val="0"/>
          <w:numId w:val="2"/>
        </w:numPr>
        <w:rPr>
          <w:rFonts w:ascii="Times New Roman" w:eastAsia="Heiti SC Light" w:hAnsi="Times New Roman" w:cs="Times New Roman"/>
          <w:szCs w:val="24"/>
        </w:rPr>
      </w:pPr>
      <w:r w:rsidRPr="00220BD3">
        <w:rPr>
          <w:rFonts w:ascii="Times New Roman" w:eastAsia="Heiti SC Light" w:hAnsi="Times New Roman" w:cs="Times New Roman"/>
          <w:szCs w:val="24"/>
        </w:rPr>
        <w:t>Obavezno je razvijati frontend i backend aplikaciju kao odvojene komponente koristeći tehnologije koje su već definisane i korišćene u postojećem sistemu, kako bi se osigurala potpuna konzistentnost cijele platforme. Ovaj pristup omogućava da se zadrži integracija i usklađenost između različitih delova sistema, dok istovremeno omogućava lakše održavanje i dalji razvoj. Razdvajanjem frontenda i backenda, svaki dio aplikacije može se optimizirati i prilagoditi specifičnim potrebama, čime se obezbjeđuje veća fleksibilnost i skalabilnost platforme, ali i očuvanje kompatibilnosti sa postojećim funkcionalnostima.</w:t>
      </w:r>
    </w:p>
    <w:p w:rsidR="005A2952" w:rsidRDefault="005A2952" w:rsidP="005A2952">
      <w:pPr>
        <w:tabs>
          <w:tab w:val="left" w:pos="7251"/>
        </w:tabs>
        <w:rPr>
          <w:rFonts w:eastAsia="Heiti SC Light"/>
          <w:lang w:val="sr-Latn-RS"/>
        </w:rPr>
      </w:pPr>
    </w:p>
    <w:p w:rsidR="005A2952" w:rsidRPr="00220BD3" w:rsidRDefault="005A2952" w:rsidP="005A2952">
      <w:pPr>
        <w:tabs>
          <w:tab w:val="left" w:pos="7251"/>
        </w:tabs>
        <w:rPr>
          <w:rFonts w:eastAsia="Heiti SC Light"/>
          <w:lang w:val="sr-Latn-RS"/>
        </w:rPr>
      </w:pPr>
    </w:p>
    <w:p w:rsidR="005A2952" w:rsidRPr="00220BD3" w:rsidRDefault="005A2952" w:rsidP="005A2952">
      <w:pPr>
        <w:pStyle w:val="HTMLPreformatted"/>
        <w:rPr>
          <w:rFonts w:ascii="Times New Roman" w:eastAsia="Heiti SC Light" w:hAnsi="Times New Roman" w:cs="Times New Roman"/>
          <w:szCs w:val="24"/>
        </w:rPr>
      </w:pPr>
    </w:p>
    <w:p w:rsidR="005A2952" w:rsidRDefault="005A2952" w:rsidP="005A2952">
      <w:pPr>
        <w:tabs>
          <w:tab w:val="left" w:pos="7251"/>
        </w:tabs>
        <w:rPr>
          <w:rFonts w:eastAsia="Heiti SC Light"/>
        </w:rPr>
      </w:pPr>
    </w:p>
    <w:p w:rsidR="005A2952" w:rsidRDefault="005A2952" w:rsidP="005A2952">
      <w:pPr>
        <w:tabs>
          <w:tab w:val="left" w:pos="7251"/>
        </w:tabs>
        <w:rPr>
          <w:rFonts w:eastAsia="Heiti SC Light"/>
        </w:rPr>
      </w:pPr>
    </w:p>
    <w:p w:rsidR="005A2952" w:rsidRDefault="005A2952" w:rsidP="005A2952">
      <w:pPr>
        <w:tabs>
          <w:tab w:val="left" w:pos="7251"/>
        </w:tabs>
        <w:rPr>
          <w:rFonts w:eastAsia="Heiti SC Light"/>
        </w:rPr>
      </w:pPr>
    </w:p>
    <w:p w:rsidR="005A2952" w:rsidRDefault="005A2952" w:rsidP="005A2952">
      <w:pPr>
        <w:tabs>
          <w:tab w:val="left" w:pos="7251"/>
        </w:tabs>
        <w:rPr>
          <w:rFonts w:eastAsia="Heiti SC Light"/>
        </w:rPr>
      </w:pPr>
    </w:p>
    <w:p w:rsidR="005A2952" w:rsidRDefault="005A2952" w:rsidP="005A2952">
      <w:pPr>
        <w:tabs>
          <w:tab w:val="left" w:pos="7251"/>
        </w:tabs>
        <w:rPr>
          <w:rFonts w:eastAsia="Heiti SC Light"/>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832C91" w:rsidRDefault="00832C91" w:rsidP="005A2952">
      <w:pPr>
        <w:tabs>
          <w:tab w:val="left" w:pos="7251"/>
        </w:tabs>
        <w:rPr>
          <w:rFonts w:eastAsia="Heiti SC Light"/>
          <w:b/>
          <w:bCs/>
          <w:sz w:val="32"/>
          <w:szCs w:val="32"/>
        </w:rPr>
      </w:pPr>
    </w:p>
    <w:p w:rsidR="005A2952" w:rsidRPr="006A3952" w:rsidRDefault="005A2952" w:rsidP="005A2952">
      <w:pPr>
        <w:tabs>
          <w:tab w:val="left" w:pos="7251"/>
        </w:tabs>
        <w:rPr>
          <w:rFonts w:eastAsia="Heiti SC Light"/>
          <w:b/>
          <w:bCs/>
          <w:sz w:val="32"/>
          <w:szCs w:val="32"/>
        </w:rPr>
      </w:pPr>
      <w:r w:rsidRPr="006A3952">
        <w:rPr>
          <w:rFonts w:eastAsia="Heiti SC Light"/>
          <w:b/>
          <w:bCs/>
          <w:sz w:val="32"/>
          <w:szCs w:val="32"/>
        </w:rPr>
        <w:lastRenderedPageBreak/>
        <w:t>MODUL REGISTAR KESA</w:t>
      </w:r>
    </w:p>
    <w:p w:rsidR="005A2952" w:rsidRPr="009943BF" w:rsidRDefault="005A2952" w:rsidP="005A2952">
      <w:pPr>
        <w:pStyle w:val="NormalWeb"/>
      </w:pPr>
      <w:r w:rsidRPr="009943BF">
        <w:rPr>
          <w:rStyle w:val="Strong"/>
          <w:rFonts w:eastAsiaTheme="majorEastAsia"/>
        </w:rPr>
        <w:t>Zakonske obaveze naknada za plastične kese</w:t>
      </w:r>
    </w:p>
    <w:p w:rsidR="005A2952" w:rsidRPr="009943BF" w:rsidRDefault="005A2952" w:rsidP="005A2952">
      <w:pPr>
        <w:pStyle w:val="NormalWeb"/>
      </w:pPr>
      <w:r w:rsidRPr="009943BF">
        <w:t>U skladu sa novim Zakonom o upravljanju otpadom, koji je objavljen u "Službenom listu Crne Gore" br. 034/24 od 12.04.2024. godine, kao i u vezi sa Uredbom o naknadi koju plaća prodavac lagane plastične kese za nošenje, debljine zida veće od 50 mikrona ("Službeni list Crne Gore", br. 105/24 od 31.10.2024.), definisane su jasne i precizne obaveze koje se odnose na prodavce. Ove obaveze uključuju plaćanje naknade za plastične kese, kao i odgovornost za dostavljanje tačnih i urednih izvještaja nadležnim organima, čime se doprinosi efikasnijem upravljanju otpadom i smanjenju negativnih uticaja plastičnih kesa na životnu sredinu.</w:t>
      </w:r>
    </w:p>
    <w:p w:rsidR="005A2952" w:rsidRDefault="005A2952" w:rsidP="005A2952">
      <w:pPr>
        <w:pStyle w:val="NormalWeb"/>
        <w:rPr>
          <w:rStyle w:val="Strong"/>
          <w:rFonts w:eastAsiaTheme="majorEastAsia"/>
        </w:rPr>
      </w:pPr>
    </w:p>
    <w:p w:rsidR="005A2952" w:rsidRPr="009943BF" w:rsidRDefault="005A2952" w:rsidP="005A2952">
      <w:pPr>
        <w:pStyle w:val="NormalWeb"/>
      </w:pPr>
      <w:r w:rsidRPr="009943BF">
        <w:rPr>
          <w:rStyle w:val="Strong"/>
          <w:rFonts w:eastAsiaTheme="majorEastAsia"/>
        </w:rPr>
        <w:t>Obaveze prodavaca plastičnih kesa</w:t>
      </w:r>
    </w:p>
    <w:p w:rsidR="005A2952" w:rsidRPr="009943BF" w:rsidRDefault="005A2952" w:rsidP="005A2952">
      <w:pPr>
        <w:pStyle w:val="NormalWeb"/>
      </w:pPr>
      <w:r w:rsidRPr="009943BF">
        <w:t>Prema članu 62. Zakona o upravljanju otpadom, svi prodavci koji stavljaju na tržište lagane plastične kese debljine zida veće od 50 mikrona imaju zakonsku obavezu plaćanja naknade. Naknada se izdvaja sa ciljem finansiranja aktivnosti koje podstiču javnost na veće odgovorno ponašanje prema životnoj sredini, te se sredstva od naknade uplaćuju na račun Fonda za zaštitu životne sredine. Ovaj Fond koristi sredstva isključivo za sprovođenje kampanja, edukaciju i podizanje svijesti o štetnim posljedicama upotrebe plastičnih kesa i njihovog uticaja na životnu sredinu.</w:t>
      </w:r>
    </w:p>
    <w:p w:rsidR="005A2952" w:rsidRDefault="005A2952" w:rsidP="005A2952">
      <w:pPr>
        <w:pStyle w:val="NormalWeb"/>
        <w:rPr>
          <w:rStyle w:val="Strong"/>
          <w:rFonts w:eastAsiaTheme="majorEastAsia"/>
        </w:rPr>
      </w:pPr>
    </w:p>
    <w:p w:rsidR="005A2952" w:rsidRPr="009943BF" w:rsidRDefault="005A2952" w:rsidP="005A2952">
      <w:pPr>
        <w:pStyle w:val="NormalWeb"/>
      </w:pPr>
      <w:r w:rsidRPr="009943BF">
        <w:rPr>
          <w:rStyle w:val="Strong"/>
          <w:rFonts w:eastAsiaTheme="majorEastAsia"/>
        </w:rPr>
        <w:t>Obračun i način plaćanja naknade</w:t>
      </w:r>
    </w:p>
    <w:p w:rsidR="005A2952" w:rsidRPr="009943BF" w:rsidRDefault="005A2952" w:rsidP="005A2952">
      <w:pPr>
        <w:pStyle w:val="NormalWeb"/>
      </w:pPr>
      <w:r w:rsidRPr="009943BF">
        <w:t>Na osnovu odredbi Uredbe koja reguli</w:t>
      </w:r>
      <w:r w:rsidRPr="009943BF">
        <w:rPr>
          <w:lang w:val="sr-Latn-RS"/>
        </w:rPr>
        <w:t>še</w:t>
      </w:r>
      <w:r w:rsidRPr="009943BF">
        <w:t xml:space="preserve"> naknadu koju prodavci plaćaju, naknada se obračunava na mjesečnom nivou na osnovu izvještaja koji prodavac dostavi o količinama plastičnih kesa stavljenih u promet. Prodavci su dužni dostaviti izvještaj nadležnoj Agenciji za zaštitu životne sredine najkasnije do 20. dana svakog meseca za prethodni mesec. Visina naknade po plastičnoj kesi iznosi 0,03 € po komadu. Nepridržavanje ovih propisa može dovesti do ozbiljnih pravnih posl</w:t>
      </w:r>
      <w:r w:rsidRPr="009943BF">
        <w:rPr>
          <w:lang w:val="sr-Latn-RS"/>
        </w:rPr>
        <w:t>j</w:t>
      </w:r>
      <w:r w:rsidRPr="009943BF">
        <w:t>edica, uključujući novčane kazne i druge sankcije, u skladu sa zakonodavstvom.</w:t>
      </w:r>
    </w:p>
    <w:p w:rsidR="005A2952" w:rsidRDefault="005A2952" w:rsidP="005A2952">
      <w:pPr>
        <w:pStyle w:val="NormalWeb"/>
        <w:rPr>
          <w:rStyle w:val="Strong"/>
          <w:rFonts w:eastAsiaTheme="majorEastAsia"/>
        </w:rPr>
      </w:pPr>
    </w:p>
    <w:p w:rsidR="005A2952" w:rsidRPr="009943BF" w:rsidRDefault="005A2952" w:rsidP="005A2952">
      <w:pPr>
        <w:pStyle w:val="NormalWeb"/>
      </w:pPr>
      <w:r w:rsidRPr="009943BF">
        <w:rPr>
          <w:rStyle w:val="Strong"/>
          <w:rFonts w:eastAsiaTheme="majorEastAsia"/>
        </w:rPr>
        <w:t>Obaveze nadležnih institucija</w:t>
      </w:r>
    </w:p>
    <w:p w:rsidR="005A2952" w:rsidRPr="009943BF" w:rsidRDefault="005A2952" w:rsidP="005A2952">
      <w:pPr>
        <w:pStyle w:val="NormalWeb"/>
      </w:pPr>
      <w:r w:rsidRPr="009943BF">
        <w:t>Agencija za zaštitu životne sredine ima ključnu ulogu u implementaciji ovog zakona i regulative. Neke od njenih odgovornosti uključuju prijem i obrada izvještaja koji prodavci dostavljaju, kao i izračunavanje ukupne naknade koju prodavac treba da plati. Agencija takođe sprovodi kontrolu kako bi se osigurala usklađenost sa zakonskim propisima i pravovremeno naplaćivanje naknade. U slučaju neizvršenja obaveza od strane prodavaca, Agencija ima ovlašćenja da izrekne sankcije. Osim toga, Agencija je odgovorna za vođenje evidencije o svim prikupljenim sredstvima i njihovu namjenskom korišćenju u cilju zaštite životne sredine.</w:t>
      </w:r>
    </w:p>
    <w:p w:rsidR="005A2952" w:rsidRPr="009943BF" w:rsidRDefault="005A2952" w:rsidP="005A2952">
      <w:pPr>
        <w:pStyle w:val="NormalWeb"/>
      </w:pPr>
      <w:r>
        <w:rPr>
          <w:rStyle w:val="Strong"/>
          <w:rFonts w:eastAsiaTheme="majorEastAsia"/>
        </w:rPr>
        <w:lastRenderedPageBreak/>
        <w:br/>
      </w:r>
      <w:r w:rsidRPr="009943BF">
        <w:rPr>
          <w:rStyle w:val="Strong"/>
          <w:rFonts w:eastAsiaTheme="majorEastAsia"/>
        </w:rPr>
        <w:t>Digitalna prijava i autentifikacija prodavaca</w:t>
      </w:r>
    </w:p>
    <w:p w:rsidR="005A2952" w:rsidRPr="009943BF" w:rsidRDefault="005A2952" w:rsidP="005A2952">
      <w:pPr>
        <w:pStyle w:val="NormalWeb"/>
      </w:pPr>
      <w:r w:rsidRPr="009943BF">
        <w:t>Kako bi se obezbedio visok stepen sigurnosti i transparentnosti u procesu dostavljanja izvještaja, uveden je digitalni sistem prijave. Prodavci su obavezni da koriste kvalifikovani elektronski sertifikat kako bi se registrovali u sistem i dostavili svoje izvještaje. Ovaj digitalni sistem omogućava brzu i sigurnu proveru identiteta prodavca i verifikaciju autentičnosti dostavljenih podataka. Sistem će omogućiti sledeće:</w:t>
      </w:r>
    </w:p>
    <w:p w:rsidR="005A2952" w:rsidRPr="009943BF" w:rsidRDefault="005A2952" w:rsidP="005A2952">
      <w:pPr>
        <w:numPr>
          <w:ilvl w:val="0"/>
          <w:numId w:val="8"/>
        </w:numPr>
        <w:spacing w:before="100" w:beforeAutospacing="1" w:after="100" w:afterAutospacing="1"/>
      </w:pPr>
      <w:r w:rsidRPr="009943BF">
        <w:t>Sigurnu prijavu putem online portala sa enkriptovanim vezama.</w:t>
      </w:r>
    </w:p>
    <w:p w:rsidR="005A2952" w:rsidRPr="009943BF" w:rsidRDefault="005A2952" w:rsidP="005A2952">
      <w:pPr>
        <w:numPr>
          <w:ilvl w:val="0"/>
          <w:numId w:val="8"/>
        </w:numPr>
        <w:spacing w:before="100" w:beforeAutospacing="1" w:after="100" w:afterAutospacing="1"/>
      </w:pPr>
      <w:r w:rsidRPr="009943BF">
        <w:t>Korišćenje elektronskog potpisa za ovjeru podataka i potvrdu tačnosti izvještaja.</w:t>
      </w:r>
    </w:p>
    <w:p w:rsidR="005A2952" w:rsidRPr="00832C91" w:rsidRDefault="005A2952" w:rsidP="005A2952">
      <w:pPr>
        <w:numPr>
          <w:ilvl w:val="0"/>
          <w:numId w:val="8"/>
        </w:numPr>
        <w:spacing w:before="100" w:beforeAutospacing="1" w:after="100" w:afterAutospacing="1"/>
        <w:rPr>
          <w:rStyle w:val="Strong"/>
          <w:b w:val="0"/>
          <w:bCs w:val="0"/>
        </w:rPr>
      </w:pPr>
      <w:r w:rsidRPr="009943BF">
        <w:t>Automatsku validaciju svih dostavljenih dokumenata, čime se garantuje integritet podataka. Ovakav pristup omogućava efikasniji rad, smanjuje rizik od mogućih zloupotreba i osigurava bržu obradu podataka od strane nadležnih institucija, čime se ubrzava postupak i čini ga manje podložnim greškama.</w:t>
      </w:r>
    </w:p>
    <w:p w:rsidR="005A2952" w:rsidRPr="009943BF" w:rsidRDefault="005A2952" w:rsidP="005A2952">
      <w:pPr>
        <w:pStyle w:val="NormalWeb"/>
      </w:pPr>
      <w:r w:rsidRPr="009943BF">
        <w:rPr>
          <w:rStyle w:val="Strong"/>
          <w:rFonts w:eastAsiaTheme="majorEastAsia"/>
        </w:rPr>
        <w:t>Sprovođenje zakonskih obaveza</w:t>
      </w:r>
    </w:p>
    <w:p w:rsidR="005A2952" w:rsidRPr="002147A0" w:rsidRDefault="005A2952" w:rsidP="005A2952">
      <w:pPr>
        <w:pStyle w:val="NormalWeb"/>
        <w:rPr>
          <w:rStyle w:val="Strong"/>
          <w:b w:val="0"/>
          <w:bCs w:val="0"/>
        </w:rPr>
      </w:pPr>
      <w:r w:rsidRPr="009943BF">
        <w:t>Kako bi se osigurala puna usklađenost sa svim zakonskim propisima, važno je da se stalno obezbeđuje informisanje svih prodavaca o njihovim obavezama. Osim toga, potrebno je pratiti sve dostavljene izvještaje kako bi se blagovremeno obračunavale naknade i kako bi se izbegle bilo kakve nepravilnosti. Agencija mora implementirati kontrole koje će omogućiti verifikaciju tačnosti podataka u izvještajima, čime se smanjuje mogućnost grešaka ili prevare. Takođe, važno je pružiti stalnu tehničku i administrativnu podršku prodavcima kako bi im se pomoglo u procesu dostavljanja izvještaja i popunjavanja obrazaca.</w:t>
      </w:r>
    </w:p>
    <w:p w:rsidR="005A2952" w:rsidRPr="009943BF" w:rsidRDefault="005A2952" w:rsidP="005A2952">
      <w:pPr>
        <w:pStyle w:val="NormalWeb"/>
      </w:pPr>
      <w:r w:rsidRPr="009943BF">
        <w:rPr>
          <w:rStyle w:val="Strong"/>
          <w:rFonts w:eastAsiaTheme="majorEastAsia"/>
        </w:rPr>
        <w:t>Dodatna podrška</w:t>
      </w:r>
    </w:p>
    <w:p w:rsidR="005A2952" w:rsidRPr="00EF4ED7" w:rsidRDefault="005A2952" w:rsidP="005A2952">
      <w:pPr>
        <w:pStyle w:val="NormalWeb"/>
        <w:rPr>
          <w:lang w:val="sr-Latn-RS"/>
        </w:rPr>
      </w:pPr>
      <w:r w:rsidRPr="009943BF">
        <w:t>U cilju pomoći prodavcima koji nisu u potpunosti upoznati sa svim zakonskim propisima i obavezama, Agencija za zaštitu životne sredine pruža dodatnu podršku. Pored obaveznih sesija informisanja, prodavci će imati pristup detaljnim uputstvima o tome kako da pravilno podnesu izvještaje i kako da pravilno obračunaju naknadu. Agencija je takođe organizovala tehničku pomoć za sve subjekte koji imaju obavezu plaćanja naknade, kako bi se olakšao celokupan proces izvještavanja. Kroz ove inicijative, Agencija želi da obezbedi da svi prodavci budu u potpunosti informisani i usklađeni sa zakonskim zahtevima. Zainteresovani mogu kontaktirati Agenciju za dodatna pojašnjenja i odgovore na eventualna pitanja ili nejasnoće.</w:t>
      </w:r>
    </w:p>
    <w:p w:rsidR="005A2952" w:rsidRPr="000F32E0" w:rsidRDefault="005A2952" w:rsidP="005A2952">
      <w:pPr>
        <w:pStyle w:val="HTMLPreformatted"/>
        <w:rPr>
          <w:rFonts w:ascii="Times New Roman" w:eastAsia="Heiti SC Light" w:hAnsi="Times New Roman" w:cs="Times New Roman"/>
          <w:szCs w:val="24"/>
          <w:lang w:val="sr-Latn-RS"/>
        </w:rPr>
      </w:pPr>
    </w:p>
    <w:p w:rsidR="005A2952" w:rsidRPr="00220BD3" w:rsidRDefault="005A2952" w:rsidP="005A2952">
      <w:pPr>
        <w:pStyle w:val="NormalWeb"/>
      </w:pPr>
      <w:r w:rsidRPr="00EF4ED7">
        <w:rPr>
          <w:b/>
          <w:bCs/>
        </w:rPr>
        <w:t>Opis softverskog rje</w:t>
      </w:r>
      <w:r w:rsidRPr="00EF4ED7">
        <w:rPr>
          <w:b/>
          <w:bCs/>
          <w:lang w:val="sr-Latn-RS"/>
        </w:rPr>
        <w:t>š</w:t>
      </w:r>
      <w:r w:rsidRPr="00EF4ED7">
        <w:rPr>
          <w:b/>
          <w:bCs/>
        </w:rPr>
        <w:t>enja</w:t>
      </w:r>
      <w:r w:rsidRPr="00220BD3">
        <w:br/>
      </w:r>
      <w:r w:rsidRPr="00220BD3">
        <w:br/>
      </w:r>
      <w:r w:rsidRPr="00220BD3">
        <w:br/>
        <w:t xml:space="preserve">Cilj projekta je razvoj sistema za registar kesa koji omogućava praćenje i administraciju prodaje plastičnih kesa, kao i naplatu naknade Agenciji za zaštitu životne sredine. </w:t>
      </w:r>
      <w:r>
        <w:rPr>
          <w:lang w:val="sr-Latn-RS"/>
        </w:rPr>
        <w:t>Potrebno je da se kroz s</w:t>
      </w:r>
      <w:r w:rsidRPr="00220BD3">
        <w:t>istem uključ</w:t>
      </w:r>
      <w:r>
        <w:rPr>
          <w:lang w:val="sr-Latn-RS"/>
        </w:rPr>
        <w:t>e</w:t>
      </w:r>
      <w:r w:rsidRPr="00220BD3">
        <w:t xml:space="preserve"> sv</w:t>
      </w:r>
      <w:r>
        <w:rPr>
          <w:lang w:val="sr-Latn-RS"/>
        </w:rPr>
        <w:t>i</w:t>
      </w:r>
      <w:r w:rsidRPr="00220BD3">
        <w:t xml:space="preserve"> učesni</w:t>
      </w:r>
      <w:r>
        <w:rPr>
          <w:lang w:val="sr-Latn-RS"/>
        </w:rPr>
        <w:t>ci</w:t>
      </w:r>
      <w:r w:rsidRPr="00220BD3">
        <w:t xml:space="preserve"> u procesu: prodavce, zaposlene u Agenciji i nadležne institucije.</w:t>
      </w:r>
      <w:r w:rsidRPr="00220BD3">
        <w:br/>
      </w:r>
    </w:p>
    <w:p w:rsidR="005A2952" w:rsidRPr="00220BD3" w:rsidRDefault="005A2952" w:rsidP="005A2952">
      <w:pPr>
        <w:pStyle w:val="NormalWeb"/>
      </w:pPr>
      <w:r w:rsidRPr="00EF4ED7">
        <w:rPr>
          <w:b/>
          <w:bCs/>
        </w:rPr>
        <w:lastRenderedPageBreak/>
        <w:t>Prijava</w:t>
      </w:r>
      <w:r w:rsidRPr="00220BD3">
        <w:br/>
      </w:r>
      <w:r w:rsidRPr="00220BD3">
        <w:br/>
        <w:t>Prodavci koji se bave prodajom plastičnih kesa obavezni su da se prijave u sistem koristeći digitalni sertifikat. Digitalni sertifikat je sigurnosni alat koji omogućava verifikaciju identiteta korisnika na internetu, čime se garantuje da samo ovlašćeni i registrovani prodavci mogu pristupiti sistemu. Ovaj sertifikat sadrži jedinstvene informacije koje omogućavaju da se identitet prodavca potvrdi s visokim stepenom poverljivosti i sigurnosti. Korišćenjem sertifikata, prodavci se autentifikuju na siguran način, što obezbjeđuje zaštitu od neovlašćenog pristupa i omogućava sigurno upravljanje podacima u okviru sistema.</w:t>
      </w:r>
    </w:p>
    <w:p w:rsidR="005A2952" w:rsidRPr="00220BD3" w:rsidRDefault="005A2952" w:rsidP="005A2952">
      <w:pPr>
        <w:pStyle w:val="NormalWeb"/>
      </w:pPr>
      <w:r w:rsidRPr="00220BD3">
        <w:t>Kao dio procesa prijave, prodavci će biti u obavezi da kreiraju korisničke naloge u sistemu, gdje će unositi osnovne informacije o svom poslovanju. Ove informacije uključuju naziv firme, koji jasno identifikuje prodavca, adresu poslovnog prostora, broj registarske dozvole koji potvrđuje legalnost poslovanja, kao i broj digitalnog sertifikata, koji se koristi za autentifikaciju. Pored ovih ključnih podataka, sistem može zahtijevati i dodatne informacije, kao što su kontakt podaci (telefon, e-mail), kako bi se omogućila brza i efikasna komunikacija između prodavca i nadležnih institucija. Na taj način, sistem omogućava prikupljanje svih relevantnih podataka koji će kasnije biti korišćeni za praćenje aktivnosti prodaje plastičnih kesa i obračun naknada.</w:t>
      </w:r>
      <w:r w:rsidRPr="00220BD3">
        <w:br/>
      </w:r>
      <w:r w:rsidRPr="00220BD3">
        <w:br/>
        <w:t>Sistem će omogućiti kreiranje i efikasno upravljanje korisničkim nalozima za sve prodavce koji se bave prodajom plastičnih kesa, čime će se obezbijediti centralizovana baza podataka o svim prodajnim subjektima. Svaki prodavac će imati svoj jedinstveni nalog, putem kojeg će moći da unosi, ažurira i prati sve relevantne informacije vezane za svoje poslovanje.</w:t>
      </w:r>
    </w:p>
    <w:p w:rsidR="005A2952" w:rsidRPr="00220BD3" w:rsidRDefault="005A2952" w:rsidP="005A2952">
      <w:pPr>
        <w:pStyle w:val="NormalWeb"/>
      </w:pPr>
      <w:r w:rsidRPr="00220BD3">
        <w:t>Kroz ovaj nalog, prodavci će moći da ažuriraju osnovne kontakt informacije, poput adrese, broja telefona i e-maila, čime će biti omogućena brza i efikasna komunikacija sa nadležnim institucijama i Agencijom za zaštitu životne sredine. Takođe, prodavci će imati mogućnost unosa i praćenja količine prodanih plastičnih kesa, što će biti ključno za izračunavanje naknade koju treba da plate Agenciji. Pored toga, sistem će omogućiti i unos drugih bitnih podataka, kao što su specifične informacije o proizvodima ili uslovima poslovanja, koji će biti pohranjeni u bazi i omogućiti kasniju analizu i praćenje.</w:t>
      </w:r>
    </w:p>
    <w:p w:rsidR="005A2952" w:rsidRPr="00220BD3" w:rsidRDefault="005A2952" w:rsidP="005A2952">
      <w:pPr>
        <w:pStyle w:val="NormalWeb"/>
      </w:pPr>
      <w:r w:rsidRPr="00220BD3">
        <w:t>Ovaj fleksibilan pristup omogućava prodavcima da u svakom trenutku unesu nove podatke ili izmene postojeće, čime se sistem stalno održava ažurnim i relevantnim. Na taj način, prodavci mogu brzo reagovati na promene u svom poslovanju, dok nadležni organi i Agencija imaju pristup tačnim i ažurnim informacijama koje su neophodne za donošenje odgovarajućih odluka i procena.</w:t>
      </w:r>
    </w:p>
    <w:p w:rsidR="005A2952" w:rsidRPr="00220BD3" w:rsidRDefault="005A2952" w:rsidP="005A2952">
      <w:pPr>
        <w:pStyle w:val="NormalWeb"/>
      </w:pPr>
      <w:r w:rsidRPr="00220BD3">
        <w:br/>
      </w:r>
      <w:r w:rsidRPr="00220BD3">
        <w:br/>
      </w:r>
      <w:r w:rsidRPr="00A15E0B">
        <w:rPr>
          <w:b/>
          <w:bCs/>
        </w:rPr>
        <w:t>Odlu</w:t>
      </w:r>
      <w:r w:rsidRPr="00A15E0B">
        <w:rPr>
          <w:b/>
          <w:bCs/>
          <w:lang w:val="sr-Latn-RS"/>
        </w:rPr>
        <w:t>č</w:t>
      </w:r>
      <w:r w:rsidRPr="00A15E0B">
        <w:rPr>
          <w:b/>
          <w:bCs/>
        </w:rPr>
        <w:t>ivanje o visini naknade</w:t>
      </w:r>
      <w:r w:rsidRPr="00220BD3">
        <w:br/>
      </w:r>
      <w:r w:rsidRPr="00220BD3">
        <w:br/>
        <w:t>Zaposleni u Agenciji za zaštitu životne sredine imaće poseban pristup sistemu, koji im omogućava da donose rješenja o visini naknade koju svaki prodavac treba da plati na osnovu količine plastičnih kesa koje je prodao. Ovaj proces će biti temeljen na pravilnicima i zakonodavstvu koje reguliše oblast zaštite životne sredine i upravljanja plastičnim otpadom, čime će se osigurati usklađenost sa zakonskim normama i regulativama.</w:t>
      </w:r>
    </w:p>
    <w:p w:rsidR="005A2952" w:rsidRPr="00220BD3" w:rsidRDefault="005A2952" w:rsidP="005A2952">
      <w:pPr>
        <w:pStyle w:val="NormalWeb"/>
      </w:pPr>
      <w:r w:rsidRPr="00220BD3">
        <w:lastRenderedPageBreak/>
        <w:t>Svako rješenje o visini naknade biće donošeno na temelju preciznih podataka o količini prodanih kesa, koje prodavci unose u sistem, kao i drugih relevantnih faktora koji mogu uticati na iznos naknade. Zaposleni u Agenciji će imati mogućnost da pristupe svim potrebnim informacijama i podacima koji su relevantni za obračun naknade, uključujući istoriju prodaje, trenutne količine kesa na skladištu i druge statističke podatke. Korišćenjem ovog sistema, zaposleni će biti u mogućnosti da brzo i efikasno izračunaju iznos naknade, koji će biti u skladu sa zakonskim odredbama i pravilnicima o zaštiti životne sredine.</w:t>
      </w:r>
    </w:p>
    <w:p w:rsidR="005A2952" w:rsidRPr="00220BD3" w:rsidRDefault="005A2952" w:rsidP="005A2952">
      <w:pPr>
        <w:pStyle w:val="NormalWeb"/>
      </w:pPr>
      <w:r w:rsidRPr="00220BD3">
        <w:t>Sistem će automatski pružiti preporučene iznose naknada na osnovu postojećih zakona i pravilnika, ali zaposleni u Agenciji će imati mogućnost da unesu prilagodbe u skladu sa specifičnim okolnostima, ako to bude potrebno. Na ovaj način, proces donošenja rješenja biće efikasan, transparentan i u potpunosti usklađen sa zakonodavnim okvirom, dok će se istovremeno smanjiti mogućnost grešaka i povećati tačnost svih obračuna.</w:t>
      </w:r>
    </w:p>
    <w:p w:rsidR="005A2952" w:rsidRPr="00A15E0B" w:rsidRDefault="005A2952" w:rsidP="005A2952">
      <w:pPr>
        <w:pStyle w:val="NormalWeb"/>
        <w:rPr>
          <w:b/>
          <w:bCs/>
          <w:lang w:val="sr-Latn-RS"/>
        </w:rPr>
      </w:pPr>
      <w:r w:rsidRPr="00A15E0B">
        <w:rPr>
          <w:b/>
          <w:bCs/>
        </w:rPr>
        <w:t xml:space="preserve">Pravo </w:t>
      </w:r>
      <w:r w:rsidRPr="00A15E0B">
        <w:rPr>
          <w:b/>
          <w:bCs/>
          <w:lang w:val="sr-Latn-RS"/>
        </w:rPr>
        <w:t>žalbe</w:t>
      </w:r>
    </w:p>
    <w:p w:rsidR="005A2952" w:rsidRPr="00220BD3" w:rsidRDefault="005A2952" w:rsidP="005A2952">
      <w:pPr>
        <w:pStyle w:val="NormalWeb"/>
      </w:pPr>
      <w:r w:rsidRPr="00220BD3">
        <w:t>Prodavci koji se ne slažu sa donetim rješenjem o visini naknade, ili smatraju da je iznos naknade nepravedno obračunat, imaće pravo da podnesu žalbu. Ovaj proces će biti potpuno transparentan i omogućiće prodavcima da iznesu svoje primjedbe ili nesuglasice vezane za obračun naknade. Žalba može biti podnesena putem jednostavnog elektronskog obrasca, koji će biti integrisan u sistem. Kroz ovaj obrazac, prodavci će moći da detaljno obrazlože razloge za žalbu i prilože relevantne dokumente ili podatke koji podržavaju njihove tvrdnje.</w:t>
      </w:r>
      <w:r w:rsidRPr="00220BD3">
        <w:br/>
      </w:r>
      <w:r w:rsidRPr="00220BD3">
        <w:br/>
        <w:t>Sistem će omogućiti prodavcima da prate status svoje žalbe u realnom vremenu. To znači da će imati uvid u sve korake koji se preduzimaju tokom razmatranja žalbe, od njenog prijema pa do konačne odluke. Takođe, biće obaviješteni o eventualnim dodatnim informacijama koje se traže ili bilo kakvim promjenama u procesu. Ovaj pristup omogućava prodavcima da imaju jasnu sliku o napretku njihove žalbe, čime se povećava nivo poverenja i smanjuje mogućnost nesporazuma. Sistem će također omogućiti efikasnu i pravovremenu komunikaciju između prodavaca i nadležnih organa, što će doprinijeti brzom rešavanju svih nesuglasica u vezi sa naknadama.</w:t>
      </w:r>
    </w:p>
    <w:p w:rsidR="005A2952" w:rsidRPr="00A15E0B" w:rsidRDefault="005A2952" w:rsidP="005A2952">
      <w:pPr>
        <w:pStyle w:val="NormalWeb"/>
        <w:rPr>
          <w:b/>
          <w:bCs/>
          <w:lang w:val="sr-Latn-RS"/>
        </w:rPr>
      </w:pPr>
      <w:r w:rsidRPr="00A15E0B">
        <w:rPr>
          <w:b/>
          <w:bCs/>
        </w:rPr>
        <w:t>Elektronska dostava rje</w:t>
      </w:r>
      <w:r w:rsidRPr="00A15E0B">
        <w:rPr>
          <w:b/>
          <w:bCs/>
          <w:lang w:val="sr-Latn-RS"/>
        </w:rPr>
        <w:t>šenja</w:t>
      </w:r>
    </w:p>
    <w:p w:rsidR="005A2952" w:rsidRPr="00220BD3" w:rsidRDefault="005A2952" w:rsidP="005A2952">
      <w:pPr>
        <w:pStyle w:val="NormalWeb"/>
      </w:pPr>
      <w:r w:rsidRPr="00220BD3">
        <w:t>Rješenja o visini naknade koja donose zaposleni u Agenciji za zaštitu životne sredine biće automatski proslijeđivana svim nadležnim institucijama putem sigurnih i zaštićenih kanala elektronske dostave. Ovaj proces će osigurati da svi podaci o naknadama stignu do relevantnih organa na siguran način, uz korišćenje naprednih tehnologija koje garantiraju zaštitu informacija tokom prenosa. Pored toga, biće implementirana posebna autentifikacija kako bi se osigurala tačnost i vjerodostojnost podataka koji se šalju, čime će se spriječiti bilo kakvi pokušaji neovlaštenog pristupa ili izmjene podataka.</w:t>
      </w:r>
    </w:p>
    <w:p w:rsidR="002147A0" w:rsidRDefault="005A2952" w:rsidP="005A2952">
      <w:pPr>
        <w:pStyle w:val="NormalWeb"/>
      </w:pPr>
      <w:r w:rsidRPr="00220BD3">
        <w:t>Sistem će omogućiti praćenje statusa poslanih rješenja i drugih relevantnih dokumenata, pružajući svim uključenim stranama transparentan uvid u tok tih dokumenata. Svaka faza procesa, od slanja do prijema dokumenta od strane nadležnih institucija, biće zabilježena u sistemu, čime će se omogućiti praćenje istorije i statusa svakog pojedinačnog rješenja. Ovaj način praćenja omogućava lako utvrđivanje kada je rješenje dostavljeno, da li je stiglo do odredišta i koja institucija je zaprimila dokument, čime se osigurava dodatna sigurnost i efikasnost u komunikaciji između Agencije i drugih nadležnih tijela.</w:t>
      </w:r>
    </w:p>
    <w:p w:rsidR="005A2952" w:rsidRPr="00220BD3" w:rsidRDefault="005A2952" w:rsidP="005A2952">
      <w:pPr>
        <w:pStyle w:val="NormalWeb"/>
      </w:pPr>
      <w:r w:rsidRPr="00A15E0B">
        <w:rPr>
          <w:b/>
          <w:bCs/>
        </w:rPr>
        <w:lastRenderedPageBreak/>
        <w:t>Tehni</w:t>
      </w:r>
      <w:r w:rsidRPr="00A15E0B">
        <w:rPr>
          <w:b/>
          <w:bCs/>
          <w:lang w:val="sr-Latn-RS"/>
        </w:rPr>
        <w:t>čki zahtjevi</w:t>
      </w:r>
      <w:r w:rsidRPr="00A15E0B">
        <w:rPr>
          <w:b/>
          <w:bCs/>
          <w:lang w:val="sr-Latn-RS"/>
        </w:rPr>
        <w:br/>
      </w:r>
      <w:r w:rsidRPr="00220BD3">
        <w:rPr>
          <w:lang w:val="sr-Latn-RS"/>
        </w:rPr>
        <w:br/>
      </w:r>
      <w:r w:rsidRPr="00220BD3">
        <w:t>Sistem mora imati intuitivan i lako razumljiv interfejs kako bi svi korisnici, uključujući prodavce, zaposlene u Agenciji za zaštitu životne sredine i nadležne institucije, mogli jednostavno i efikasno da koriste sve njegove funkcionalnosti. Interfejs treba biti dizajniran na način koji omogućava korisnicima različite tehničke pozadine da lako navigiraju kroz sistem, bez potrebe za složenim obukama ili tehničkim znanjem. Sve opcije i procesi treba da budu jasno označeni i logički povezani, što će omogućiti brzu i jednostavnu interakciju sa sistemom, čime se značajno povećava efikasnost i smanjuje mogućnost grešaka.</w:t>
      </w:r>
    </w:p>
    <w:p w:rsidR="005A2952" w:rsidRPr="00220BD3" w:rsidRDefault="005A2952" w:rsidP="005A2952">
      <w:pPr>
        <w:pStyle w:val="NormalWeb"/>
      </w:pPr>
      <w:r w:rsidRPr="00220BD3">
        <w:t>Sistem treba da bude razvijen u skladu sa savremenim tehnologijama, kako je navedeno u uvodu. To znači da mora koristiti najnovije standarde u pogledu sigurnosti, performansi i interoperabilnosti, kako bi mogao da funkcioniše besprekorno u okruženju sa velikim brojem korisnika i podataka. Razvoj sistema mora biti usklađen sa postojećim tehničkim resursima i infrastrukturom, omogućavajući lakšu integraciju sa drugim relevantnim sistemima i bazama podataka.</w:t>
      </w:r>
    </w:p>
    <w:p w:rsidR="005A2952" w:rsidRPr="00220BD3" w:rsidRDefault="005A2952" w:rsidP="005A2952">
      <w:pPr>
        <w:pStyle w:val="NormalWeb"/>
      </w:pPr>
      <w:r w:rsidRPr="00220BD3">
        <w:t>Takođe, sistem mora da sadrži centralizovanu bazu podataka koja će pohranjivati sve ključne informacije. Ova baza podataka će obuhvatiti sve podatke o prodavcima, uključujući njihove osnovne informacije (kao što su naziv firme, adresa, kontakt podaci), podatke o prodaji plastičnih kesa, kao i sve relevantne informacije o iznosima naknada, rešenjima o naknadama, žalbama i njihovim statusima, kao i detalje o dostavi dokumenata. Centralizovana baza podataka će omogućiti lako praćenje svih tih informacija na jednom mestu, što će omogućiti bržu i efikasniju analizu, generisanje izveštaja i donošenje odluka. Takođe, ona će obezbediti doslednost podataka, smanjujući mogućnost grešaka i omogućavajući sigurnost i pristup podacima u realnom vremenu.</w:t>
      </w:r>
    </w:p>
    <w:p w:rsidR="005A2952" w:rsidRPr="00220BD3" w:rsidRDefault="005A2952" w:rsidP="005A2952">
      <w:pPr>
        <w:pStyle w:val="NormalWeb"/>
      </w:pPr>
      <w:r w:rsidRPr="00A15E0B">
        <w:rPr>
          <w:rFonts w:eastAsia="Heiti SC Light"/>
          <w:b/>
          <w:bCs/>
        </w:rPr>
        <w:t>Zaklju</w:t>
      </w:r>
      <w:r w:rsidRPr="00A15E0B">
        <w:rPr>
          <w:rFonts w:eastAsia="Heiti SC Light"/>
          <w:b/>
          <w:bCs/>
          <w:lang w:val="sr-Latn-RS"/>
        </w:rPr>
        <w:t>čak</w:t>
      </w:r>
      <w:r w:rsidRPr="00220BD3">
        <w:rPr>
          <w:rFonts w:eastAsia="Heiti SC Light"/>
          <w:lang w:val="sr-Latn-RS"/>
        </w:rPr>
        <w:br/>
      </w:r>
      <w:r w:rsidRPr="00220BD3">
        <w:rPr>
          <w:rFonts w:eastAsia="Heiti SC Light"/>
          <w:lang w:val="sr-Latn-RS"/>
        </w:rPr>
        <w:br/>
      </w:r>
      <w:r w:rsidRPr="00220BD3">
        <w:t>Implementacija ovog sistema omogućava visoko efikasno praćenje i administraciju prodaje plastičnih kesa, čime se osigurava potpuno poštovanje svih zakonskih obaveza koje se odnose na ovu oblast. Sistem će omogućiti automatsko praćenje količine prodatih kesa, obračun naknada i izradu izvještaja, čime će se olakšati ispunjavanje obaveza prodavaca prema Agenciji za zaštitu životne sredine i drugim nadležnim institucijama. Na ovaj način, proces će biti u potpunosti usklađen s zakonodavnim okvirom i brzo će se prilagoditi svim promjenama u pravilnicima i zakonima.</w:t>
      </w:r>
    </w:p>
    <w:p w:rsidR="005A2952" w:rsidRPr="00220BD3" w:rsidRDefault="005A2952" w:rsidP="005A2952">
      <w:pPr>
        <w:pStyle w:val="NormalWeb"/>
      </w:pPr>
      <w:r w:rsidRPr="00220BD3">
        <w:t>Kroz digitalizaciju cijelog procesa, sistem će omogućiti jednostavnu, brzu i sigurnu komunikaciju između prodavaca, Agencije i nadležnih institucija. Na primjer, prodavci će moći elektronski slati sve potrebne podatke, kao i eventualne žalbe, a Agencija i druge institucije će moći odmah riješiti sve nesuglasice, donijeti odluke i proslijediti ih nadležnim tijelima. Sve informacije bit će lako dostupne i transparentne, što omogućava bolju koordinaciju i bržu razmjenu podataka.</w:t>
      </w:r>
    </w:p>
    <w:p w:rsidR="005A2952" w:rsidRPr="00220BD3" w:rsidRDefault="005A2952" w:rsidP="005A2952">
      <w:pPr>
        <w:pStyle w:val="NormalWeb"/>
      </w:pPr>
      <w:r w:rsidRPr="00220BD3">
        <w:t xml:space="preserve">Pored toga, digitalizacija procesa značajno će smanjiti administrativna opterećenja koja su često prisutna u tradicionalnom, papirnom sistemu. S obzirom na to da će podaci biti automatski unoseni i obrađivani, smanjiće se mogućnost ljudskih grešaka, a samim tim i potreba za naknadnim ispravkama. Kroz poboljšanje tačnosti podataka, sistem će također osigurati visoku sigurnost, jer će svi podaci biti zaštićeni naprednim sigurnosnim protokolima koji štite od neovlaštenog pristupa i manipulacije. Ovaj pristup omogućava veći nivo </w:t>
      </w:r>
      <w:r w:rsidRPr="00220BD3">
        <w:lastRenderedPageBreak/>
        <w:t>povjerenja svih korisnika u sistem, a time i povećava efikasnost u obavljanju svih administrativnih procedura.</w:t>
      </w:r>
    </w:p>
    <w:p w:rsidR="005A2952" w:rsidRPr="00220BD3" w:rsidRDefault="005A2952" w:rsidP="005A2952">
      <w:pPr>
        <w:pStyle w:val="NormalWeb"/>
        <w:rPr>
          <w:rFonts w:eastAsia="Heiti SC Light"/>
        </w:rPr>
      </w:pPr>
    </w:p>
    <w:p w:rsidR="002147A0" w:rsidRDefault="005A2952" w:rsidP="005A2952">
      <w:pPr>
        <w:pStyle w:val="NormalWeb"/>
        <w:rPr>
          <w:rFonts w:eastAsia="Heiti SC Light"/>
          <w:b/>
          <w:bCs/>
          <w:sz w:val="32"/>
          <w:szCs w:val="32"/>
        </w:rPr>
      </w:pP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r>
        <w:rPr>
          <w:rFonts w:eastAsia="Heiti SC Light"/>
          <w:b/>
          <w:bCs/>
        </w:rPr>
        <w:br/>
      </w: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2147A0" w:rsidRDefault="002147A0" w:rsidP="005A2952">
      <w:pPr>
        <w:pStyle w:val="NormalWeb"/>
        <w:rPr>
          <w:rFonts w:eastAsia="Heiti SC Light"/>
          <w:b/>
          <w:bCs/>
          <w:sz w:val="32"/>
          <w:szCs w:val="32"/>
        </w:rPr>
      </w:pPr>
    </w:p>
    <w:p w:rsidR="005A2952" w:rsidRPr="00220BD3" w:rsidRDefault="005A2952" w:rsidP="005A2952">
      <w:pPr>
        <w:pStyle w:val="NormalWeb"/>
      </w:pPr>
      <w:r>
        <w:rPr>
          <w:rFonts w:eastAsia="Heiti SC Light"/>
          <w:b/>
          <w:bCs/>
          <w:sz w:val="32"/>
          <w:szCs w:val="32"/>
        </w:rPr>
        <w:lastRenderedPageBreak/>
        <w:t>REGISTAR HEMIKALIJA</w:t>
      </w:r>
      <w:r>
        <w:rPr>
          <w:rFonts w:eastAsia="Heiti SC Light"/>
          <w:b/>
          <w:bCs/>
          <w:sz w:val="32"/>
          <w:szCs w:val="32"/>
        </w:rPr>
        <w:br/>
      </w:r>
      <w:r w:rsidRPr="00220BD3">
        <w:rPr>
          <w:rFonts w:eastAsia="Heiti SC Light"/>
        </w:rPr>
        <w:br/>
      </w:r>
      <w:r w:rsidRPr="00220BD3">
        <w:rPr>
          <w:rFonts w:eastAsia="Heiti SC Light"/>
        </w:rPr>
        <w:br/>
      </w:r>
      <w:r w:rsidRPr="00220BD3">
        <w:t>Postojeći 3R sistem, razvijen na IBM BPM platformi, potrebno je nadograditi i proširiti dodavanjem registra hemikalija, čime će se unaprijediti evidencija i kontrola hemijskih supstanci koje se koriste u različitim industrijskim, komercijalnim i drugim djelatnostima. Ova izmjena ima za cilj proširenje postojećih funkcionalnosti sistema, omogućujući službenim licima da, osim unosa podataka o količinama otpada i zagađivača, sada mogu unositi i podatke o hemikalijama koje se koriste ili skladište u privrednim subjektima. Na ovaj način, sistem će omogućiti sveobuhvatniji nadzor nad svim vrstama supstanci koje mogu imati značajan uticaj na životnu sredinu i zdravlje ljudi.</w:t>
      </w:r>
    </w:p>
    <w:p w:rsidR="005A2952" w:rsidRPr="00220BD3" w:rsidRDefault="005A2952" w:rsidP="005A2952">
      <w:pPr>
        <w:pStyle w:val="NormalWeb"/>
      </w:pPr>
      <w:r w:rsidRPr="00220BD3">
        <w:t>Službeno lice koje je ovlašćeno za unos podataka u sistem sada će imati mogućnost da, pored postojećih podataka o otpadu, unosi detaljne informacije o hemikalijama. Ove informacije uključuju osnovne podatke kao što su naziv hemikalije, hemijski sastav, kategorija prema klasifikaciji hemikalija, količina hemikalije, način njenog skladištenja, te podaci o proizvođaču i distributeru. Takođe, biće moguće evidentirati i specifične mjere bezbjednosti koje se primjenjuju prilikom rukovanja hemikalijama, kao i postupci koje je potrebno preduzeti u slučaju incidenta. Ovaj dodatak omogućava precizniju i detaljniju evidenciju, koja je ključna za održavanje visokih standarda sigurnosti i zaštite, kako za radnike, tako i za okolinu.</w:t>
      </w:r>
    </w:p>
    <w:p w:rsidR="005A2952" w:rsidRPr="00220BD3" w:rsidRDefault="005A2952" w:rsidP="005A2952">
      <w:pPr>
        <w:pStyle w:val="NormalWeb"/>
      </w:pPr>
      <w:r w:rsidRPr="00220BD3">
        <w:t>Preduzeća koja posluju na teritoriji Crne Gore imaju zakonsku obavezu da podnesu zahtjev Agenciji za zaštitu životne sredine za upis u registar hemikalija. Ovaj proces je od presudnog značaja za usklađivanje sa zakonodavstvom i standardima bezbjednosti koji su na snazi, čime se garantuje da hemikalije koje se koriste u industrijskim procesima ili skladište u privredi ne predstavljaju prijetnju za zdravlje ljudi i životnu sredinu.</w:t>
      </w:r>
    </w:p>
    <w:p w:rsidR="005A2952" w:rsidRPr="00220BD3" w:rsidRDefault="005A2952" w:rsidP="005A2952">
      <w:pPr>
        <w:pStyle w:val="NormalWeb"/>
      </w:pPr>
      <w:r w:rsidRPr="00220BD3">
        <w:t>Uz zahtjev za upis u registar, preduzeća su dužna dostaviti Agenciji kompletan dosije o hemikalijama, koji mora sadržavati sve relevantne informacije o njihovom sastavu, načinu primjene i potencijalnim rizicima po zdravlje ljudi i životnu sredinu. Za hemikalije koje su zakonom regulisane, preduzeća su obavezna dostaviti i bezbjednosni list, koji uključuje podatke o identifikaciji supstance, njenim fizičko-hemijskim osobinama, mjerama prve pomoći, pravilima zaštite prilikom rukovanja i skladištenja, kao i preporuke za bezbjedno odlaganje otpada nastalog korišćenjem tih hemikalija.</w:t>
      </w:r>
    </w:p>
    <w:p w:rsidR="005A2952" w:rsidRPr="00A15E0B" w:rsidRDefault="005A2952" w:rsidP="005A2952">
      <w:pPr>
        <w:pStyle w:val="NormalWeb"/>
      </w:pPr>
      <w:r w:rsidRPr="00220BD3">
        <w:t>Implementacija registra hemikalija unutar postojećeg 3R sistema omogućava bolju koordinaciju između preduzeća, regulatornih tijela i inspekcijskih službi. Na ovaj način, biće osigurano bolje upravljanje podacima o hemikalijama, što će omogućiti precizniju evidenciju i veću transparentnost u rukovanju opasnim supstancama. Ovaj pristup je ključan za smanjenje rizika po životnu sredinu, zdravlje radnika i građana, a u isto vrijeme doprinosi održivom poslovanju i usklađenosti sa zakonodavnim okvirom.</w:t>
      </w:r>
    </w:p>
    <w:p w:rsidR="005A2952" w:rsidRPr="000F32E0" w:rsidRDefault="005A2952" w:rsidP="005A2952">
      <w:pPr>
        <w:tabs>
          <w:tab w:val="left" w:pos="7251"/>
        </w:tabs>
        <w:rPr>
          <w:rFonts w:eastAsia="Heiti SC Light"/>
          <w:b/>
          <w:bCs/>
        </w:rPr>
      </w:pPr>
    </w:p>
    <w:p w:rsidR="005A2952" w:rsidRPr="007B59B9" w:rsidRDefault="005A2952" w:rsidP="005A2952">
      <w:pPr>
        <w:tabs>
          <w:tab w:val="left" w:pos="7251"/>
        </w:tabs>
        <w:rPr>
          <w:rFonts w:eastAsia="Heiti SC Light"/>
          <w:b/>
          <w:bCs/>
          <w:sz w:val="32"/>
          <w:szCs w:val="32"/>
        </w:rPr>
      </w:pPr>
      <w:r w:rsidRPr="007B59B9">
        <w:rPr>
          <w:rFonts w:eastAsia="Heiti SC Light"/>
          <w:b/>
          <w:bCs/>
        </w:rPr>
        <w:br/>
      </w:r>
      <w:r w:rsidRPr="007B59B9">
        <w:rPr>
          <w:rFonts w:eastAsia="Heiti SC Light"/>
          <w:b/>
          <w:bCs/>
        </w:rPr>
        <w:br/>
      </w:r>
      <w:r w:rsidRPr="007B59B9">
        <w:rPr>
          <w:rFonts w:eastAsia="Heiti SC Light"/>
          <w:b/>
          <w:bCs/>
        </w:rPr>
        <w:br/>
      </w:r>
      <w:r w:rsidRPr="007B59B9">
        <w:rPr>
          <w:rFonts w:eastAsia="Heiti SC Light"/>
          <w:b/>
          <w:bCs/>
        </w:rPr>
        <w:br/>
      </w:r>
      <w:r w:rsidRPr="007B59B9">
        <w:rPr>
          <w:rFonts w:eastAsia="Heiti SC Light"/>
          <w:b/>
          <w:bCs/>
        </w:rPr>
        <w:lastRenderedPageBreak/>
        <w:br/>
      </w:r>
      <w:r w:rsidRPr="007B59B9">
        <w:rPr>
          <w:rFonts w:eastAsia="Heiti SC Light"/>
          <w:b/>
          <w:bCs/>
          <w:sz w:val="32"/>
          <w:szCs w:val="32"/>
        </w:rPr>
        <w:t>NADOGRADNJA POSTOJEĆEG 3R SISTEMA</w:t>
      </w:r>
    </w:p>
    <w:p w:rsidR="005A2952" w:rsidRPr="007B59B9" w:rsidRDefault="005A2952" w:rsidP="005A2952">
      <w:pPr>
        <w:tabs>
          <w:tab w:val="left" w:pos="7251"/>
        </w:tabs>
        <w:rPr>
          <w:rFonts w:eastAsia="Heiti SC Light"/>
          <w:b/>
          <w:bCs/>
          <w:sz w:val="32"/>
          <w:szCs w:val="32"/>
        </w:rPr>
      </w:pPr>
      <w:r w:rsidRPr="007B59B9">
        <w:rPr>
          <w:rFonts w:eastAsia="Heiti SC Light"/>
          <w:b/>
          <w:bCs/>
          <w:sz w:val="32"/>
          <w:szCs w:val="32"/>
        </w:rPr>
        <w:br/>
      </w:r>
      <w:r>
        <w:t>Postojeći sistem zasnovan je na IBM BPM platformi, koja omogućava automatizaciju i optimizaciju poslovnih procesa, čime se postiže veća efikasnost, transparentnost i preciznost u njihovom izvođenju. Pozadinski dio aplikacije razvijen je u Java EE okruženju, što osigurava stabilnost, sigurnost i skalabilnost sistema, dok je korisnički interfejs implementiran pomoću Vue.js okvira, koji omogućava dinamičan, responzivan i intuitivan vizuelni doživljaj prilagođen krajnjim korisnicima. S obzirom na postojeću arhitekturu, sve buduće nadogradnje i proširenja sistema potrebno je realizovati koristeći iste tehnologije, kako bi se očuvala konzistentnost, performanse i dugoročna održivost rješenja.</w:t>
      </w:r>
    </w:p>
    <w:p w:rsidR="005A2952" w:rsidRDefault="005A2952" w:rsidP="005A2952">
      <w:pPr>
        <w:pStyle w:val="NormalWeb"/>
      </w:pPr>
      <w:r>
        <w:rPr>
          <w:rFonts w:eastAsia="Heiti SC Light"/>
          <w:b/>
          <w:bCs/>
          <w:sz w:val="28"/>
          <w:szCs w:val="28"/>
        </w:rPr>
        <w:br/>
      </w:r>
      <w:r w:rsidRPr="007B59B9">
        <w:rPr>
          <w:rFonts w:eastAsia="Heiti SC Light"/>
          <w:b/>
          <w:bCs/>
          <w:sz w:val="28"/>
          <w:szCs w:val="28"/>
        </w:rPr>
        <w:t>Brisanje iz registra</w:t>
      </w:r>
      <w:r w:rsidRPr="007B59B9">
        <w:rPr>
          <w:rFonts w:eastAsia="Heiti SC Light"/>
          <w:b/>
          <w:bCs/>
          <w:sz w:val="32"/>
          <w:szCs w:val="32"/>
        </w:rPr>
        <w:br/>
      </w:r>
      <w:r w:rsidRPr="007B59B9">
        <w:rPr>
          <w:rFonts w:eastAsia="Heiti SC Light"/>
          <w:b/>
          <w:bCs/>
          <w:sz w:val="32"/>
          <w:szCs w:val="32"/>
        </w:rPr>
        <w:br/>
      </w:r>
      <w:r>
        <w:t>Za sprovođenje upravnog postupka za brisanje dozvole proizvođača otpada iz registra u Crnoj Gori, potrebno je slijediti sledeće korake:</w:t>
      </w:r>
      <w:r>
        <w:br/>
      </w:r>
      <w:r>
        <w:br/>
      </w:r>
      <w:r>
        <w:rPr>
          <w:rStyle w:val="Strong"/>
          <w:rFonts w:eastAsiaTheme="majorEastAsia"/>
        </w:rPr>
        <w:br/>
      </w:r>
      <w:r w:rsidRPr="007B59B9">
        <w:rPr>
          <w:rStyle w:val="Strong"/>
          <w:rFonts w:eastAsiaTheme="majorEastAsia"/>
        </w:rPr>
        <w:t>Pokretanje postupka</w:t>
      </w:r>
      <w:r>
        <w:br/>
      </w:r>
      <w:r>
        <w:br/>
        <w:t>Postupak se može inicirati na jedan od dva načina – od strane nadležnog organa po službenoj dužnosti ili na zahtjev zainteresovane strane. Kada nadležni organ pokreće postupak po službenoj dužnosti, to se dešava u slučajevima kada postoje zakonski osnovi i opravdani razlozi koji ukazuju na potrebu za donošenjem upravnog akta, bilo radi zaštite javnog interesa, usklađivanja sa zakonskim propisima ili ispravljanja eventualnih nepravilnosti.</w:t>
      </w:r>
    </w:p>
    <w:p w:rsidR="005A2952" w:rsidRDefault="005A2952" w:rsidP="005A2952">
      <w:pPr>
        <w:pStyle w:val="NormalWeb"/>
      </w:pPr>
      <w:r>
        <w:t>S druge strane, zainteresovana strana može podnijeti zahtjev za pokretanje postupka ukoliko ima pravni interes i potrebu da ostvari, izmijeni ili zaštiti određeno pravo ili pravni status. U tom slučaju, zahtjev mora biti podnesen u skladu sa propisanom procedurom, uz dostavljanje potrebne dokumentacije i dokaza koji opravdavaju njegovo pokretanje.</w:t>
      </w:r>
    </w:p>
    <w:p w:rsidR="005A2952" w:rsidRDefault="005A2952" w:rsidP="005A2952">
      <w:pPr>
        <w:pStyle w:val="NormalWeb"/>
      </w:pPr>
      <w:r>
        <w:t>Bez obzira na način iniciranja, postupak se sprovodi uz strogo poštovanje zakonskih normi i principa upravnog postupka, uključujući načela zakonitosti, pravičnosti, efikasnosti i transparentnosti, čime se osigurava zaštita prava svih uključenih strana i donošenje odluka zasnovanih na jasnim pravnim osnovama.</w:t>
      </w:r>
    </w:p>
    <w:p w:rsidR="005A2952" w:rsidRDefault="005A2952" w:rsidP="005A2952">
      <w:pPr>
        <w:pStyle w:val="NormalWeb"/>
      </w:pPr>
      <w:r>
        <w:br/>
      </w:r>
      <w:r w:rsidRPr="007B59B9">
        <w:rPr>
          <w:rStyle w:val="Strong"/>
          <w:rFonts w:eastAsiaTheme="majorEastAsia"/>
        </w:rPr>
        <w:t>Prov</w:t>
      </w:r>
      <w:r>
        <w:rPr>
          <w:rStyle w:val="Strong"/>
          <w:rFonts w:eastAsiaTheme="majorEastAsia"/>
        </w:rPr>
        <w:t>j</w:t>
      </w:r>
      <w:r w:rsidRPr="007B59B9">
        <w:rPr>
          <w:rStyle w:val="Strong"/>
          <w:rFonts w:eastAsiaTheme="majorEastAsia"/>
        </w:rPr>
        <w:t>era uslova za ukidanje dozvole</w:t>
      </w:r>
      <w:r>
        <w:br/>
      </w:r>
      <w:r>
        <w:br/>
        <w:t>Nadležni organ, u ovom slučaju Agencija za zaštitu životne sredine, sprovodi detaljnu analizu kako bi utvrdila da li su ispunjeni zakonski uslovi za ukidanje dozvole za preradu i/ili odlaganje otpada. Ova provjera obuhvata ispitivanje usklađenosti poslovnog subjekta sa važećim propisima, kao i ispunjavanje svih obaveza koje proizlaze iz izdate dozvole.</w:t>
      </w:r>
    </w:p>
    <w:p w:rsidR="005A2952" w:rsidRDefault="005A2952" w:rsidP="005A2952">
      <w:pPr>
        <w:pStyle w:val="NormalWeb"/>
      </w:pPr>
      <w:r>
        <w:t xml:space="preserve">U skladu sa </w:t>
      </w:r>
      <w:r w:rsidRPr="00AA0E22">
        <w:rPr>
          <w:rStyle w:val="Strong"/>
          <w:rFonts w:eastAsiaTheme="majorEastAsia"/>
        </w:rPr>
        <w:t>Zakonom o upravljanju otpadom</w:t>
      </w:r>
      <w:r>
        <w:t>, dozvola može biti ukinuta ukoliko se utvrdi da privredno društvo ili preduzetnik ne postupa u skladu sa zakonskim zahtjevima, a posebno u sljedećim situacijama:</w:t>
      </w:r>
    </w:p>
    <w:p w:rsidR="005A2952" w:rsidRDefault="005A2952" w:rsidP="005A2952">
      <w:pPr>
        <w:numPr>
          <w:ilvl w:val="0"/>
          <w:numId w:val="9"/>
        </w:numPr>
        <w:spacing w:before="100" w:beforeAutospacing="1" w:after="100" w:afterAutospacing="1"/>
      </w:pPr>
      <w:r>
        <w:lastRenderedPageBreak/>
        <w:t xml:space="preserve">Ako subjekat ne dostavi </w:t>
      </w:r>
      <w:r w:rsidRPr="00AA0E22">
        <w:rPr>
          <w:rStyle w:val="Strong"/>
          <w:rFonts w:eastAsiaTheme="majorEastAsia"/>
        </w:rPr>
        <w:t>polisu osiguranja</w:t>
      </w:r>
      <w:r>
        <w:t>, kojom dokazuje da posjeduje adekvatno osiguranje u skladu sa zakonskim propisima i zahtjevima nadležnih institucija. Ovaj dokument je ključan za osiguranje pokrića eventualne štete koja bi mogla nastati usljed obavljanja djelatnosti upravljanja otpadom.</w:t>
      </w:r>
    </w:p>
    <w:p w:rsidR="005A2952" w:rsidRDefault="005A2952" w:rsidP="005A2952">
      <w:pPr>
        <w:numPr>
          <w:ilvl w:val="0"/>
          <w:numId w:val="9"/>
        </w:numPr>
        <w:spacing w:before="100" w:beforeAutospacing="1" w:after="100" w:afterAutospacing="1"/>
      </w:pPr>
      <w:r>
        <w:t xml:space="preserve">Ako subjekat </w:t>
      </w:r>
      <w:r w:rsidRPr="00AA0E22">
        <w:rPr>
          <w:rStyle w:val="Strong"/>
          <w:rFonts w:eastAsiaTheme="majorEastAsia"/>
        </w:rPr>
        <w:t>ne dostavi Agenciji godišnji izvještaj o otpadu</w:t>
      </w:r>
      <w:r>
        <w:t>, koji sadrži podatke o vrstama, količinama i načinu upravljanja otpadom. Ovaj izvještaj omogućava nadležnim organima da prate stanje u oblasti upravljanja otpadom i osiguraju poštovanje ekoloških standarda.</w:t>
      </w:r>
    </w:p>
    <w:p w:rsidR="005A2952" w:rsidRDefault="005A2952" w:rsidP="005A2952">
      <w:pPr>
        <w:pStyle w:val="NormalWeb"/>
      </w:pPr>
      <w:r>
        <w:t>Ukoliko se u postupku provjere utvrdi da su ispunjeni uslovi za ukidanje dozvole, nadležni organ donosi odgovarajuće rješenje i preduzima daljnje korake u skladu sa zakonskim procedurama, vodeći računa o zaštiti javnog interesa i očuvanju životne sredine.</w:t>
      </w:r>
    </w:p>
    <w:p w:rsidR="005A2952" w:rsidRDefault="005A2952" w:rsidP="005A2952">
      <w:pPr>
        <w:pStyle w:val="NormalWeb"/>
      </w:pPr>
      <w:r>
        <w:rPr>
          <w:rStyle w:val="Strong"/>
          <w:rFonts w:eastAsiaTheme="majorEastAsia"/>
        </w:rPr>
        <w:br/>
        <w:t>Obavještavanje stranke</w:t>
      </w:r>
      <w:r>
        <w:br/>
      </w:r>
      <w:r>
        <w:br/>
        <w:t>Ukoliko nadležni organ utvrdi da postoje opravdani razlozi za ukidanje dozvole, obavezan je da bez odlaganja obavijesti nosioca dozvole o pokretanju upravnog postupka. U ovoj obavijesti moraju biti jasno navedeni razlozi koji su doveli do pokretanja postupka, relevantne zakonske odredbe na osnovu kojih se postupak sprovodi, kao i moguće pravne posljedice ukidanja dozvole.</w:t>
      </w:r>
    </w:p>
    <w:p w:rsidR="005A2952" w:rsidRDefault="005A2952" w:rsidP="005A2952">
      <w:pPr>
        <w:pStyle w:val="NormalWeb"/>
      </w:pPr>
      <w:r>
        <w:t xml:space="preserve">Pored toga, nosiocu dozvole mora biti ostavljena </w:t>
      </w:r>
      <w:r w:rsidRPr="00AA0E22">
        <w:rPr>
          <w:rStyle w:val="Strong"/>
          <w:rFonts w:eastAsiaTheme="majorEastAsia"/>
        </w:rPr>
        <w:t>mogućnost da se izjasni</w:t>
      </w:r>
      <w:r>
        <w:t xml:space="preserve"> u propisanom roku, kako bi mogao dostaviti dokaze, iznijeti argumente u svoju korist i eventualno otkloniti nepravilnosti koje su dovele do pokretanja postupka. Na taj način se osigurava </w:t>
      </w:r>
      <w:r w:rsidRPr="00AA0E22">
        <w:rPr>
          <w:rStyle w:val="Strong"/>
          <w:rFonts w:eastAsiaTheme="majorEastAsia"/>
        </w:rPr>
        <w:t>poštovanje prava na pravično suđenje i načela kontradiktornosti</w:t>
      </w:r>
      <w:r>
        <w:t>, omogućavajući stranci da aktivno učestvuje u postupku i zaštiti svoje interese prije nego što nadležni organ donese konačnu odluku.</w:t>
      </w:r>
    </w:p>
    <w:p w:rsidR="005A2952" w:rsidRPr="00AA0E22" w:rsidRDefault="005A2952" w:rsidP="005A2952">
      <w:pPr>
        <w:pStyle w:val="NormalWeb"/>
      </w:pPr>
      <w:r>
        <w:rPr>
          <w:rStyle w:val="Strong"/>
          <w:rFonts w:eastAsiaTheme="majorEastAsia"/>
        </w:rPr>
        <w:br/>
        <w:t>Donošenje rešenja</w:t>
      </w:r>
      <w:r>
        <w:br/>
      </w:r>
      <w:r>
        <w:br/>
      </w:r>
      <w:r w:rsidRPr="00AA0E22">
        <w:t xml:space="preserve">Po završetku sveobuhvatne analize svih relevantnih činjenica, prikupljenih dokaza i izjava učesnika u postupku, nadležni organ donosi konačno rješenje o ukidanju dozvole. Ova odluka mora biti </w:t>
      </w:r>
      <w:r w:rsidRPr="00AA0E22">
        <w:rPr>
          <w:rStyle w:val="Strong"/>
          <w:rFonts w:eastAsiaTheme="majorEastAsia"/>
        </w:rPr>
        <w:t>jasno obrazložena</w:t>
      </w:r>
      <w:r w:rsidRPr="00AA0E22">
        <w:t>, uz detaljno navođenje pravnog osnova, utvrđenih nepravilnosti i razloga koji su doveli do njenog donošenja.</w:t>
      </w:r>
    </w:p>
    <w:p w:rsidR="005A2952" w:rsidRPr="00AA0E22" w:rsidRDefault="005A2952" w:rsidP="005A2952">
      <w:pPr>
        <w:pStyle w:val="NormalWeb"/>
      </w:pPr>
      <w:r w:rsidRPr="00AA0E22">
        <w:t xml:space="preserve">Rješenje se dostavlja nosiocu dozvole </w:t>
      </w:r>
      <w:r w:rsidRPr="00AA0E22">
        <w:rPr>
          <w:rStyle w:val="Strong"/>
          <w:rFonts w:eastAsiaTheme="majorEastAsia"/>
        </w:rPr>
        <w:t>u pisanom obliku</w:t>
      </w:r>
      <w:r w:rsidRPr="00AA0E22">
        <w:t>, uz precizno definisane pravne posljedice koje proističu iz njegove primjene, kao i uputstvo o mogućnostima podnošenja pravnih lijekova, uključujući pravo na žalbu ili pokretanje upravnog spora pred nadležnim sudom. Time se osigurava transparentnost postupka i garantuje da stranka ima pravnu zaštitu u slučaju da osporava donijetu odluku.</w:t>
      </w:r>
    </w:p>
    <w:p w:rsidR="005A2952" w:rsidRPr="00AA0E22" w:rsidRDefault="005A2952" w:rsidP="005A2952">
      <w:pPr>
        <w:pStyle w:val="NormalWeb"/>
      </w:pPr>
      <w:r>
        <w:rPr>
          <w:rStyle w:val="Strong"/>
          <w:rFonts w:eastAsiaTheme="majorEastAsia"/>
        </w:rPr>
        <w:br/>
      </w:r>
      <w:r>
        <w:rPr>
          <w:rStyle w:val="Strong"/>
          <w:rFonts w:eastAsiaTheme="majorEastAsia"/>
        </w:rPr>
        <w:br/>
        <w:t>Brisanje iz registra</w:t>
      </w:r>
      <w:r>
        <w:br/>
      </w:r>
      <w:r>
        <w:br/>
      </w:r>
      <w:r w:rsidRPr="00AA0E22">
        <w:t xml:space="preserve">Nakon što rješenje o ukidanju dozvole postane pravosnažno, nadležni organ pristupa njegovoj sprovedbi, što uključuje </w:t>
      </w:r>
      <w:r w:rsidRPr="00AA0E22">
        <w:rPr>
          <w:rStyle w:val="Strong"/>
          <w:rFonts w:eastAsiaTheme="majorEastAsia"/>
        </w:rPr>
        <w:t>brisanje proizvođača otpada iz zvaničnog registra izdatih dozvola</w:t>
      </w:r>
      <w:r w:rsidRPr="00AA0E22">
        <w:t xml:space="preserve">. Ova administrativna radnja podrazumijeva ažuriranje službenih evidencija </w:t>
      </w:r>
      <w:r w:rsidRPr="00AA0E22">
        <w:lastRenderedPageBreak/>
        <w:t>kako bi se osiguralo da subjekt kojem je dozvola ukinuta više ne figurira kao ovlašćeni proizvođač otpada.</w:t>
      </w:r>
    </w:p>
    <w:p w:rsidR="005A2952" w:rsidRDefault="005A2952" w:rsidP="005A2952">
      <w:pPr>
        <w:pStyle w:val="NormalWeb"/>
      </w:pPr>
      <w:r w:rsidRPr="00AA0E22">
        <w:t>Proces brisanja se sprovodi u skladu sa propisanim procedurama, pri čemu se o izvršenoj promjeni obavještavaju sve relevantne institucije i organi nadležni za praćenje i kontrolu upravljanja otpadom. Time se garantuje da subjekat koji više ne ispunjava zakonske uslove za obavljanje ove djelatnosti ne može nastaviti s njenim obavljanjem, čime se doprinosi zaštiti životne sredine i sprovođenju pravnog poretka u oblasti upravljanja otpadom.</w:t>
      </w:r>
      <w:r>
        <w:br/>
      </w:r>
      <w:r>
        <w:br/>
      </w:r>
      <w:r>
        <w:br/>
      </w:r>
      <w:r>
        <w:rPr>
          <w:rStyle w:val="Strong"/>
          <w:rFonts w:eastAsiaTheme="majorEastAsia"/>
        </w:rPr>
        <w:t>Obavještavanje drugih organa</w:t>
      </w:r>
      <w:r>
        <w:br/>
      </w:r>
      <w:r>
        <w:br/>
        <w:t>Nadležni organ, po donošenju rješenja o ukidanju dozvole i izvršenom brisanju proizvođača otpada iz odgovarajućeg registra, dužan je da obavijesti sve druge relevantne institucije i organe koji su povezani sa upravljanjem otpadom i zaštitom životne sredine. Ova obavještenja imaju za cilj da se pokrenu odgovarajuće mjere, koje mogu uključivati kontrolu usklađenosti sa zakonskim normama, inspekcijske provjere ili preduzimanje drugih zakonodavnih radnji prema subjektu kojem je dozvola ukinuta.</w:t>
      </w:r>
    </w:p>
    <w:p w:rsidR="005A2952" w:rsidRDefault="005A2952" w:rsidP="005A2952">
      <w:pPr>
        <w:pStyle w:val="NormalWeb"/>
      </w:pPr>
      <w:r>
        <w:t xml:space="preserve">Nadalje, cijeli postupak sprovođenja ukidanja dozvole i brisanja iz registra mora biti u skladu sa </w:t>
      </w:r>
      <w:r w:rsidRPr="00AA0E22">
        <w:rPr>
          <w:rStyle w:val="Strong"/>
          <w:rFonts w:eastAsiaTheme="majorEastAsia"/>
        </w:rPr>
        <w:t>Zakonom o upravnom postupku</w:t>
      </w:r>
      <w:r w:rsidRPr="00AA0E22">
        <w:t>,</w:t>
      </w:r>
      <w:r>
        <w:t xml:space="preserve"> koji definiše načela, procedure i pravne osnove za sprovođenje svih upravnih radnji, te </w:t>
      </w:r>
      <w:r w:rsidRPr="00AA0E22">
        <w:rPr>
          <w:rStyle w:val="Strong"/>
          <w:rFonts w:eastAsiaTheme="majorEastAsia"/>
        </w:rPr>
        <w:t>Zakonom o upravljanju otpadom</w:t>
      </w:r>
      <w:r>
        <w:t xml:space="preserve"> u Crnoj Gori, koji propisuje obaveze i odgovornosti subjekata u oblasti upravljanja otpadom. Ovi zakoni obezbjeđuju da se postupak vodi u skladu sa važećim pravnim okvirom, čime se osigurava zaštita javnog interesa, životne sredine i pravnog poretka.</w:t>
      </w: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Pr="00A05003"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Default="005A2952" w:rsidP="005A2952">
      <w:pPr>
        <w:tabs>
          <w:tab w:val="left" w:pos="7251"/>
        </w:tabs>
        <w:rPr>
          <w:rFonts w:eastAsia="Heiti SC Light"/>
          <w:b/>
          <w:bCs/>
          <w:sz w:val="32"/>
          <w:szCs w:val="32"/>
        </w:rPr>
      </w:pPr>
    </w:p>
    <w:p w:rsidR="005A2952" w:rsidRPr="00AA0E22" w:rsidRDefault="005A2952" w:rsidP="005A2952">
      <w:pPr>
        <w:pStyle w:val="NormalWeb"/>
        <w:ind w:left="360"/>
      </w:pPr>
      <w:r>
        <w:rPr>
          <w:rFonts w:eastAsia="Heiti SC Light"/>
          <w:b/>
          <w:bCs/>
          <w:sz w:val="28"/>
          <w:szCs w:val="28"/>
        </w:rPr>
        <w:lastRenderedPageBreak/>
        <w:t>OSTALE IZMJENE</w:t>
      </w:r>
    </w:p>
    <w:p w:rsidR="005A2952" w:rsidRDefault="005A2952" w:rsidP="005A2952">
      <w:pPr>
        <w:pStyle w:val="NormalWeb"/>
        <w:numPr>
          <w:ilvl w:val="0"/>
          <w:numId w:val="10"/>
        </w:numPr>
      </w:pPr>
      <w:r>
        <w:rPr>
          <w:rStyle w:val="Strong"/>
          <w:rFonts w:eastAsiaTheme="majorEastAsia"/>
        </w:rPr>
        <w:t>Bazelske oznake prema Pravilniku o bližem sadržaju dokumentacije koja se podnosi uz zahtjev za izdavanje dozvole za uvoz, izvoz i tranzit otpada</w:t>
      </w:r>
      <w:r>
        <w:t>, liste klasifikacije otpada, te sadržaju i načinu vođenja registra izdatih dozvola (“Službeni list Crne Gore” br. 83/16 i 76/17) nedostaju prilikom unosa podataka za prekogranično kretanje otpada.</w:t>
      </w:r>
      <w:r>
        <w:br/>
      </w:r>
    </w:p>
    <w:p w:rsidR="005A2952" w:rsidRDefault="005A2952" w:rsidP="005A2952">
      <w:pPr>
        <w:pStyle w:val="NormalWeb"/>
        <w:numPr>
          <w:ilvl w:val="0"/>
          <w:numId w:val="10"/>
        </w:numPr>
      </w:pPr>
      <w:r w:rsidRPr="00AA0E22">
        <w:rPr>
          <w:rStyle w:val="Strong"/>
          <w:rFonts w:eastAsiaTheme="majorEastAsia"/>
        </w:rPr>
        <w:t>Dupliranje predmeta prilikom unošenja upravnog postupka</w:t>
      </w:r>
      <w:r>
        <w:t xml:space="preserve"> – Ukoliko bi sistem mogao da prepozna isti broj upravnog postupka, bilo bi moguće izbjeći situaciju u kojoj jedan predmet završi kod više obrađivača.</w:t>
      </w:r>
      <w:r>
        <w:br/>
      </w:r>
    </w:p>
    <w:p w:rsidR="005A2952" w:rsidRDefault="005A2952" w:rsidP="005A2952">
      <w:pPr>
        <w:pStyle w:val="NormalWeb"/>
        <w:numPr>
          <w:ilvl w:val="0"/>
          <w:numId w:val="10"/>
        </w:numPr>
      </w:pPr>
      <w:r w:rsidRPr="00AA0E22">
        <w:rPr>
          <w:rStyle w:val="Strong"/>
          <w:rFonts w:eastAsiaTheme="majorEastAsia"/>
        </w:rPr>
        <w:t>Odgovor na komentar</w:t>
      </w:r>
      <w:r>
        <w:t xml:space="preserve"> – Potrebno je ostaviti prostor da obrađivač aktivno učestvuje u interakciji, čime se omogućava dinamičan odgovor na sugestije i pitanja.</w:t>
      </w:r>
      <w:r>
        <w:br/>
      </w:r>
    </w:p>
    <w:p w:rsidR="005A2952" w:rsidRDefault="005A2952" w:rsidP="005A2952">
      <w:pPr>
        <w:pStyle w:val="NormalWeb"/>
        <w:numPr>
          <w:ilvl w:val="0"/>
          <w:numId w:val="10"/>
        </w:numPr>
      </w:pPr>
      <w:r w:rsidRPr="00AA0E22">
        <w:rPr>
          <w:rStyle w:val="Strong"/>
          <w:rFonts w:eastAsiaTheme="majorEastAsia"/>
        </w:rPr>
        <w:t>Tablica “tip upravnog postupka”</w:t>
      </w:r>
      <w:r>
        <w:t xml:space="preserve"> – Svi postupci sa prefiksom "zahtjev za ponavljanje postupka" trebaju biti uklonjeni, kako bi lista bila tačnija i preglednija.</w:t>
      </w:r>
      <w:r>
        <w:br/>
      </w:r>
    </w:p>
    <w:p w:rsidR="005A2952" w:rsidRDefault="005A2952" w:rsidP="005A2952">
      <w:pPr>
        <w:pStyle w:val="NormalWeb"/>
        <w:numPr>
          <w:ilvl w:val="0"/>
          <w:numId w:val="10"/>
        </w:numPr>
      </w:pPr>
      <w:r w:rsidRPr="00AA0E22">
        <w:rPr>
          <w:rStyle w:val="Strong"/>
          <w:rFonts w:eastAsiaTheme="majorEastAsia"/>
        </w:rPr>
        <w:t>Uvid u upravne postupke</w:t>
      </w:r>
      <w:r>
        <w:t xml:space="preserve"> – Potrebno je omogućiti pomoćnicima i direktorima da imaju uvid i pregled svih upravnih postupaka koji su u toku, uključujući informaciju o kojem službeniku se trenutno nalaze.</w:t>
      </w:r>
      <w:r>
        <w:br/>
      </w:r>
    </w:p>
    <w:p w:rsidR="005A2952" w:rsidRDefault="005A2952" w:rsidP="005A2952">
      <w:pPr>
        <w:pStyle w:val="NormalWeb"/>
        <w:numPr>
          <w:ilvl w:val="0"/>
          <w:numId w:val="10"/>
        </w:numPr>
      </w:pPr>
      <w:r w:rsidRPr="00AA0E22">
        <w:rPr>
          <w:rStyle w:val="Strong"/>
          <w:rFonts w:eastAsiaTheme="majorEastAsia"/>
        </w:rPr>
        <w:t>Nazivi dijelova upravnih postupaka</w:t>
      </w:r>
      <w:r>
        <w:t xml:space="preserve"> – Tačni nazivi dijelova upravnih postupaka (poput mišljenja, dopune dokumentacije i slično) trebaju biti precizno definirani, kako bi se izbjegle nesporazume u interpretaciji.</w:t>
      </w:r>
    </w:p>
    <w:p w:rsidR="005A2952" w:rsidRDefault="005A2952" w:rsidP="005A2952">
      <w:pPr>
        <w:pStyle w:val="NormalWeb"/>
        <w:numPr>
          <w:ilvl w:val="0"/>
          <w:numId w:val="10"/>
        </w:numPr>
      </w:pPr>
    </w:p>
    <w:p w:rsidR="005A2952" w:rsidRDefault="005A2952" w:rsidP="005A2952">
      <w:pPr>
        <w:pStyle w:val="NormalWeb"/>
        <w:numPr>
          <w:ilvl w:val="0"/>
          <w:numId w:val="10"/>
        </w:numPr>
      </w:pPr>
      <w:r w:rsidRPr="00AA0E22">
        <w:rPr>
          <w:rStyle w:val="Strong"/>
          <w:rFonts w:eastAsiaTheme="majorEastAsia"/>
        </w:rPr>
        <w:t>Izbor aktivnosti obrade</w:t>
      </w:r>
      <w:r>
        <w:t xml:space="preserve"> – U tablici “izbor aktivnosti obrade” za upravni postupak zahtjev za preradu otpada, potrebno je dodati dio koji se odnosi na obavještenje za zainteresovanu javnost, prepoznatu zakonom, kako bi se osigurala transparentnost procesa.</w:t>
      </w:r>
    </w:p>
    <w:p w:rsidR="005A2952" w:rsidRDefault="005A2952" w:rsidP="005A2952">
      <w:pPr>
        <w:pStyle w:val="NormalWeb"/>
        <w:numPr>
          <w:ilvl w:val="0"/>
          <w:numId w:val="10"/>
        </w:numPr>
      </w:pPr>
      <w:r>
        <w:br/>
      </w:r>
      <w:r w:rsidRPr="00AA0E22">
        <w:rPr>
          <w:rStyle w:val="Strong"/>
          <w:rFonts w:eastAsiaTheme="majorEastAsia"/>
        </w:rPr>
        <w:t>Vizualizacija isteklih rješenja</w:t>
      </w:r>
      <w:r>
        <w:t xml:space="preserve"> – Potrebno je uvesti opciju koja će omogućiti jasnu vizualizaciju isteklih rješenja, kako bi se lakše pratila aktuelnost predmeta.</w:t>
      </w:r>
    </w:p>
    <w:p w:rsidR="005A2952" w:rsidRDefault="005A2952" w:rsidP="005A2952">
      <w:pPr>
        <w:pStyle w:val="NormalWeb"/>
        <w:numPr>
          <w:ilvl w:val="0"/>
          <w:numId w:val="10"/>
        </w:numPr>
      </w:pPr>
      <w:r>
        <w:br/>
      </w:r>
      <w:r w:rsidRPr="00AA0E22">
        <w:rPr>
          <w:rStyle w:val="Strong"/>
          <w:rFonts w:eastAsiaTheme="majorEastAsia"/>
        </w:rPr>
        <w:t>Filtriranje firme po PIB-u</w:t>
      </w:r>
      <w:r>
        <w:t xml:space="preserve"> – Unos u sistem treba omogućiti da se firma može filtrirati prema PIB broju, čime bi se ubrzao i olakšao proces pretrage i obrade podataka.</w:t>
      </w:r>
    </w:p>
    <w:p w:rsidR="005A2952" w:rsidRDefault="005A2952"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2147A0" w:rsidRDefault="002147A0" w:rsidP="005A2952">
      <w:pPr>
        <w:tabs>
          <w:tab w:val="left" w:pos="7251"/>
        </w:tabs>
        <w:rPr>
          <w:rFonts w:eastAsia="Heiti SC Light"/>
          <w:b/>
          <w:bCs/>
          <w:sz w:val="32"/>
          <w:szCs w:val="32"/>
        </w:rPr>
      </w:pPr>
    </w:p>
    <w:p w:rsidR="005A2952" w:rsidRPr="009943BF" w:rsidRDefault="005A2952" w:rsidP="005A2952">
      <w:pPr>
        <w:tabs>
          <w:tab w:val="left" w:pos="7251"/>
        </w:tabs>
        <w:rPr>
          <w:rFonts w:eastAsia="Heiti SC Light"/>
          <w:b/>
          <w:bCs/>
          <w:sz w:val="32"/>
          <w:szCs w:val="32"/>
        </w:rPr>
      </w:pPr>
      <w:r w:rsidRPr="009943BF">
        <w:rPr>
          <w:rFonts w:eastAsia="Heiti SC Light"/>
          <w:b/>
          <w:bCs/>
          <w:sz w:val="32"/>
          <w:szCs w:val="32"/>
        </w:rPr>
        <w:lastRenderedPageBreak/>
        <w:t>DOKUMENTACIJA</w:t>
      </w:r>
    </w:p>
    <w:p w:rsidR="005A2952" w:rsidRPr="00220BD3" w:rsidRDefault="005A2952" w:rsidP="005A2952">
      <w:pPr>
        <w:pStyle w:val="HTMLPreformatted"/>
        <w:rPr>
          <w:rFonts w:ascii="Times New Roman" w:eastAsia="Heiti SC Light" w:hAnsi="Times New Roman" w:cs="Times New Roman"/>
          <w:szCs w:val="24"/>
        </w:rPr>
      </w:pPr>
    </w:p>
    <w:p w:rsidR="005A2952" w:rsidRPr="00220BD3" w:rsidRDefault="005A2952" w:rsidP="005A2952">
      <w:pPr>
        <w:pStyle w:val="HTMLPreformatted"/>
        <w:rPr>
          <w:rFonts w:ascii="Times New Roman" w:eastAsia="Heiti SC Light" w:hAnsi="Times New Roman" w:cs="Times New Roman"/>
          <w:szCs w:val="24"/>
        </w:rPr>
      </w:pPr>
      <w:r w:rsidRPr="00220BD3">
        <w:rPr>
          <w:rFonts w:ascii="Times New Roman" w:eastAsia="Heiti SC Light" w:hAnsi="Times New Roman" w:cs="Times New Roman"/>
          <w:szCs w:val="24"/>
        </w:rPr>
        <w:t>Razvijeni moduli sistem biće isporučeni sa kompletnim dokumentacionim materijalom:</w:t>
      </w:r>
    </w:p>
    <w:p w:rsidR="005A2952" w:rsidRPr="00220BD3" w:rsidRDefault="005A2952" w:rsidP="005A2952">
      <w:pPr>
        <w:pStyle w:val="HTMLPreformatted"/>
        <w:rPr>
          <w:rFonts w:ascii="Times New Roman" w:eastAsia="Heiti SC Light" w:hAnsi="Times New Roman" w:cs="Times New Roman"/>
          <w:szCs w:val="24"/>
        </w:rPr>
      </w:pPr>
    </w:p>
    <w:p w:rsidR="005A2952" w:rsidRPr="00220BD3" w:rsidRDefault="005A2952" w:rsidP="005A2952">
      <w:pPr>
        <w:pStyle w:val="HTMLPreformatted"/>
        <w:rPr>
          <w:rFonts w:ascii="Times New Roman" w:eastAsia="Heiti SC Light" w:hAnsi="Times New Roman" w:cs="Times New Roman"/>
          <w:szCs w:val="24"/>
        </w:rPr>
      </w:pPr>
      <w:r w:rsidRPr="00220BD3">
        <w:rPr>
          <w:rFonts w:ascii="Times New Roman" w:eastAsia="Heiti SC Light" w:hAnsi="Times New Roman" w:cs="Times New Roman"/>
          <w:szCs w:val="24"/>
        </w:rPr>
        <w:t>Korisnička dokumentacija</w:t>
      </w:r>
    </w:p>
    <w:p w:rsidR="005A2952" w:rsidRPr="00220BD3" w:rsidRDefault="005A2952" w:rsidP="005A2952">
      <w:pPr>
        <w:pStyle w:val="HTMLPreformatted"/>
        <w:rPr>
          <w:rFonts w:ascii="Times New Roman" w:eastAsia="Heiti SC Light" w:hAnsi="Times New Roman" w:cs="Times New Roman"/>
          <w:szCs w:val="24"/>
        </w:rPr>
      </w:pPr>
    </w:p>
    <w:p w:rsidR="005A2952" w:rsidRPr="00220BD3" w:rsidRDefault="005A2952" w:rsidP="005A2952">
      <w:pPr>
        <w:pStyle w:val="HTMLPreformatted"/>
        <w:numPr>
          <w:ilvl w:val="0"/>
          <w:numId w:val="1"/>
        </w:numPr>
        <w:rPr>
          <w:rFonts w:ascii="Times New Roman" w:eastAsia="Heiti SC Light" w:hAnsi="Times New Roman" w:cs="Times New Roman"/>
          <w:szCs w:val="24"/>
        </w:rPr>
      </w:pPr>
      <w:r w:rsidRPr="00220BD3">
        <w:rPr>
          <w:rFonts w:ascii="Times New Roman" w:eastAsia="Heiti SC Light" w:hAnsi="Times New Roman" w:cs="Times New Roman"/>
          <w:szCs w:val="24"/>
        </w:rPr>
        <w:t>Komp</w:t>
      </w:r>
      <w:r>
        <w:rPr>
          <w:rFonts w:ascii="Times New Roman" w:eastAsia="Heiti SC Light" w:hAnsi="Times New Roman" w:cs="Times New Roman"/>
          <w:szCs w:val="24"/>
        </w:rPr>
        <w:t>letna korisnička dokumentacija treba biti</w:t>
      </w:r>
      <w:r w:rsidRPr="00220BD3">
        <w:rPr>
          <w:rFonts w:ascii="Times New Roman" w:eastAsia="Heiti SC Light" w:hAnsi="Times New Roman" w:cs="Times New Roman"/>
          <w:szCs w:val="24"/>
        </w:rPr>
        <w:t xml:space="preserve"> sastavni dio sistema.</w:t>
      </w:r>
    </w:p>
    <w:p w:rsidR="005A2952" w:rsidRPr="00220BD3" w:rsidRDefault="005A2952" w:rsidP="005A2952">
      <w:pPr>
        <w:pStyle w:val="HTMLPreformatted"/>
        <w:numPr>
          <w:ilvl w:val="0"/>
          <w:numId w:val="1"/>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Ažurna korisnička dokumentacija </w:t>
      </w:r>
      <w:r>
        <w:rPr>
          <w:rFonts w:ascii="Times New Roman" w:eastAsia="Heiti SC Light" w:hAnsi="Times New Roman" w:cs="Times New Roman"/>
          <w:szCs w:val="24"/>
        </w:rPr>
        <w:t>treba biti</w:t>
      </w:r>
      <w:r w:rsidRPr="00220BD3">
        <w:rPr>
          <w:rFonts w:ascii="Times New Roman" w:eastAsia="Heiti SC Light" w:hAnsi="Times New Roman" w:cs="Times New Roman"/>
          <w:szCs w:val="24"/>
        </w:rPr>
        <w:t xml:space="preserve"> dostupna u formatu koji je spreman za štampanje.</w:t>
      </w:r>
    </w:p>
    <w:p w:rsidR="005A2952" w:rsidRPr="00220BD3" w:rsidRDefault="005A2952" w:rsidP="005A2952">
      <w:pPr>
        <w:pStyle w:val="HTMLPreformatted"/>
        <w:numPr>
          <w:ilvl w:val="0"/>
          <w:numId w:val="1"/>
        </w:numPr>
        <w:rPr>
          <w:rFonts w:ascii="Times New Roman" w:eastAsia="Heiti SC Light" w:hAnsi="Times New Roman" w:cs="Times New Roman"/>
          <w:szCs w:val="24"/>
        </w:rPr>
      </w:pPr>
      <w:r w:rsidRPr="00220BD3">
        <w:rPr>
          <w:rFonts w:ascii="Times New Roman" w:eastAsia="Heiti SC Light" w:hAnsi="Times New Roman" w:cs="Times New Roman"/>
          <w:szCs w:val="24"/>
        </w:rPr>
        <w:t xml:space="preserve">Korisnička dokumentacija </w:t>
      </w:r>
      <w:r>
        <w:rPr>
          <w:rFonts w:ascii="Times New Roman" w:eastAsia="Heiti SC Light" w:hAnsi="Times New Roman" w:cs="Times New Roman"/>
          <w:szCs w:val="24"/>
        </w:rPr>
        <w:t>treba</w:t>
      </w:r>
      <w:r w:rsidRPr="00220BD3">
        <w:rPr>
          <w:rFonts w:ascii="Times New Roman" w:eastAsia="Heiti SC Light" w:hAnsi="Times New Roman" w:cs="Times New Roman"/>
          <w:szCs w:val="24"/>
        </w:rPr>
        <w:t xml:space="preserve"> sadržati korak po korak uputstva za upotrebu za svaku funkciju u sistemu.</w:t>
      </w:r>
    </w:p>
    <w:p w:rsidR="005A2952" w:rsidRPr="00220BD3" w:rsidRDefault="005A2952" w:rsidP="005A2952">
      <w:pPr>
        <w:pStyle w:val="HTMLPreformatted"/>
        <w:ind w:left="720"/>
        <w:rPr>
          <w:rFonts w:ascii="Times New Roman" w:eastAsia="Heiti SC Light" w:hAnsi="Times New Roman" w:cs="Times New Roman"/>
          <w:szCs w:val="24"/>
        </w:rPr>
      </w:pPr>
    </w:p>
    <w:p w:rsidR="005A2952" w:rsidRDefault="005A2952" w:rsidP="005A2952">
      <w:pPr>
        <w:rPr>
          <w:b/>
          <w:bCs/>
          <w:lang w:val="sr-Latn-RS"/>
        </w:rPr>
      </w:pPr>
    </w:p>
    <w:p w:rsidR="005A2952" w:rsidRDefault="005A2952" w:rsidP="005A2952">
      <w:pPr>
        <w:rPr>
          <w:b/>
          <w:bCs/>
          <w:lang w:val="sr-Latn-RS"/>
        </w:rPr>
      </w:pPr>
    </w:p>
    <w:p w:rsidR="005A2952" w:rsidRDefault="005A2952" w:rsidP="005A2952">
      <w:pPr>
        <w:rPr>
          <w:b/>
          <w:bCs/>
          <w:lang w:val="sr-Latn-RS"/>
        </w:rPr>
      </w:pPr>
    </w:p>
    <w:p w:rsidR="00630BF2" w:rsidRDefault="00071777"/>
    <w:sectPr w:rsidR="00630BF2" w:rsidSect="005F4865">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777" w:rsidRDefault="00071777" w:rsidP="005A2952">
      <w:r>
        <w:separator/>
      </w:r>
    </w:p>
  </w:endnote>
  <w:endnote w:type="continuationSeparator" w:id="0">
    <w:p w:rsidR="00071777" w:rsidRDefault="00071777" w:rsidP="005A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Heiti SC Light">
    <w:altName w:val="HEITI SC LIGHT"/>
    <w:charset w:val="80"/>
    <w:family w:val="auto"/>
    <w:pitch w:val="variable"/>
    <w:sig w:usb0="8000002F" w:usb1="080F004A" w:usb2="00000010" w:usb3="00000000" w:csb0="003E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FB" w:rsidRDefault="00071777">
    <w:pPr>
      <w:pStyle w:val="Footer"/>
    </w:pPr>
  </w:p>
  <w:p w:rsidR="005A2952" w:rsidRDefault="005A29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777" w:rsidRDefault="00071777" w:rsidP="005A2952">
      <w:r>
        <w:separator/>
      </w:r>
    </w:p>
  </w:footnote>
  <w:footnote w:type="continuationSeparator" w:id="0">
    <w:p w:rsidR="00071777" w:rsidRDefault="00071777" w:rsidP="005A29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FB" w:rsidRDefault="00071777" w:rsidP="00865B4A">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D39"/>
    <w:multiLevelType w:val="hybridMultilevel"/>
    <w:tmpl w:val="91B8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51CD0"/>
    <w:multiLevelType w:val="multilevel"/>
    <w:tmpl w:val="2D80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64A58"/>
    <w:multiLevelType w:val="multilevel"/>
    <w:tmpl w:val="A4E8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03F64"/>
    <w:multiLevelType w:val="multilevel"/>
    <w:tmpl w:val="2D8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E5405"/>
    <w:multiLevelType w:val="multilevel"/>
    <w:tmpl w:val="2598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44639"/>
    <w:multiLevelType w:val="hybridMultilevel"/>
    <w:tmpl w:val="5884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A061F8"/>
    <w:multiLevelType w:val="multilevel"/>
    <w:tmpl w:val="5C0C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637238"/>
    <w:multiLevelType w:val="multilevel"/>
    <w:tmpl w:val="419E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B6700"/>
    <w:multiLevelType w:val="hybridMultilevel"/>
    <w:tmpl w:val="4FDE55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57136B"/>
    <w:multiLevelType w:val="multilevel"/>
    <w:tmpl w:val="4F98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6"/>
  </w:num>
  <w:num w:numId="5">
    <w:abstractNumId w:val="2"/>
  </w:num>
  <w:num w:numId="6">
    <w:abstractNumId w:val="1"/>
  </w:num>
  <w:num w:numId="7">
    <w:abstractNumId w:val="4"/>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52"/>
    <w:rsid w:val="00071777"/>
    <w:rsid w:val="002147A0"/>
    <w:rsid w:val="00356A10"/>
    <w:rsid w:val="005A2952"/>
    <w:rsid w:val="00632886"/>
    <w:rsid w:val="00832C91"/>
    <w:rsid w:val="00897BEF"/>
    <w:rsid w:val="00B70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7B4C"/>
  <w15:chartTrackingRefBased/>
  <w15:docId w15:val="{55DC07C4-EBD1-475F-A3AC-2A84918F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95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A2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Cs w:val="20"/>
    </w:rPr>
  </w:style>
  <w:style w:type="character" w:customStyle="1" w:styleId="HTMLPreformattedChar">
    <w:name w:val="HTML Preformatted Char"/>
    <w:basedOn w:val="DefaultParagraphFont"/>
    <w:link w:val="HTMLPreformatted"/>
    <w:uiPriority w:val="99"/>
    <w:rsid w:val="005A2952"/>
    <w:rPr>
      <w:rFonts w:ascii="Courier" w:eastAsia="Times New Roman" w:hAnsi="Courier" w:cs="Courier"/>
      <w:sz w:val="24"/>
      <w:szCs w:val="20"/>
      <w:lang w:eastAsia="en-GB"/>
    </w:rPr>
  </w:style>
  <w:style w:type="paragraph" w:styleId="Header">
    <w:name w:val="header"/>
    <w:basedOn w:val="Normal"/>
    <w:link w:val="HeaderChar"/>
    <w:uiPriority w:val="99"/>
    <w:unhideWhenUsed/>
    <w:rsid w:val="005A2952"/>
    <w:pPr>
      <w:tabs>
        <w:tab w:val="center" w:pos="4513"/>
        <w:tab w:val="right" w:pos="9026"/>
      </w:tabs>
    </w:pPr>
  </w:style>
  <w:style w:type="character" w:customStyle="1" w:styleId="HeaderChar">
    <w:name w:val="Header Char"/>
    <w:basedOn w:val="DefaultParagraphFont"/>
    <w:link w:val="Header"/>
    <w:uiPriority w:val="99"/>
    <w:rsid w:val="005A2952"/>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5A2952"/>
    <w:pPr>
      <w:tabs>
        <w:tab w:val="center" w:pos="4513"/>
        <w:tab w:val="right" w:pos="9026"/>
      </w:tabs>
    </w:pPr>
  </w:style>
  <w:style w:type="character" w:customStyle="1" w:styleId="FooterChar">
    <w:name w:val="Footer Char"/>
    <w:basedOn w:val="DefaultParagraphFont"/>
    <w:link w:val="Footer"/>
    <w:rsid w:val="005A2952"/>
    <w:rPr>
      <w:rFonts w:ascii="Times New Roman" w:eastAsia="Times New Roman" w:hAnsi="Times New Roman" w:cs="Times New Roman"/>
      <w:sz w:val="24"/>
      <w:szCs w:val="24"/>
      <w:lang w:eastAsia="en-GB"/>
    </w:rPr>
  </w:style>
  <w:style w:type="character" w:styleId="Hyperlink">
    <w:name w:val="Hyperlink"/>
    <w:qFormat/>
    <w:rsid w:val="005A2952"/>
    <w:rPr>
      <w:color w:val="0000FF"/>
      <w:u w:val="single"/>
    </w:rPr>
  </w:style>
  <w:style w:type="paragraph" w:styleId="NormalWeb">
    <w:name w:val="Normal (Web)"/>
    <w:basedOn w:val="Normal"/>
    <w:uiPriority w:val="99"/>
    <w:unhideWhenUsed/>
    <w:rsid w:val="005A2952"/>
    <w:pPr>
      <w:spacing w:before="100" w:beforeAutospacing="1" w:after="100" w:afterAutospacing="1"/>
    </w:pPr>
  </w:style>
  <w:style w:type="character" w:styleId="Strong">
    <w:name w:val="Strong"/>
    <w:basedOn w:val="DefaultParagraphFont"/>
    <w:uiPriority w:val="22"/>
    <w:qFormat/>
    <w:rsid w:val="005A2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7752</Words>
  <Characters>44188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Hristina Ivanovic</cp:lastModifiedBy>
  <cp:revision>3</cp:revision>
  <dcterms:created xsi:type="dcterms:W3CDTF">2025-12-24T11:42:00Z</dcterms:created>
  <dcterms:modified xsi:type="dcterms:W3CDTF">2025-12-25T11:37:00Z</dcterms:modified>
</cp:coreProperties>
</file>