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241" w:rsidRDefault="001F7241" w:rsidP="003B10F6">
      <w:pPr>
        <w:adjustRightInd w:val="0"/>
        <w:snapToGrid w:val="0"/>
        <w:jc w:val="center"/>
        <w:rPr>
          <w:rFonts w:eastAsia="Times New Roman" w:cstheme="minorHAnsi"/>
          <w:b/>
          <w:bCs/>
          <w:lang w:val="pl-PL"/>
        </w:rPr>
      </w:pPr>
      <w:r>
        <w:rPr>
          <w:rFonts w:eastAsia="Times New Roman" w:cstheme="minorHAnsi"/>
          <w:b/>
          <w:bCs/>
          <w:lang w:val="pl-PL"/>
        </w:rPr>
        <w:t>PRILOG I TENDERSKE DOKUMENTACIJE</w:t>
      </w:r>
    </w:p>
    <w:p w:rsidR="003B10F6" w:rsidRPr="00F54202" w:rsidRDefault="003B10F6" w:rsidP="003B10F6">
      <w:pPr>
        <w:adjustRightInd w:val="0"/>
        <w:snapToGrid w:val="0"/>
        <w:jc w:val="center"/>
        <w:rPr>
          <w:rFonts w:eastAsia="Times New Roman" w:cstheme="minorHAnsi"/>
          <w:b/>
          <w:bCs/>
          <w:lang w:val="pl-PL"/>
        </w:rPr>
      </w:pPr>
      <w:r w:rsidRPr="00F54202">
        <w:rPr>
          <w:rFonts w:eastAsia="Times New Roman" w:cstheme="minorHAnsi"/>
          <w:b/>
          <w:bCs/>
          <w:lang w:val="pl-PL"/>
        </w:rPr>
        <w:t>Projektni zadatak za izradu Studije izvodljivosti:</w:t>
      </w:r>
    </w:p>
    <w:p w:rsidR="003B10F6" w:rsidRPr="00F54202" w:rsidRDefault="003B10F6" w:rsidP="003B10F6">
      <w:pPr>
        <w:adjustRightInd w:val="0"/>
        <w:snapToGrid w:val="0"/>
        <w:jc w:val="center"/>
        <w:rPr>
          <w:rFonts w:eastAsia="Times New Roman" w:cstheme="minorHAnsi"/>
          <w:b/>
          <w:bCs/>
          <w:lang w:val="pl-PL"/>
        </w:rPr>
      </w:pPr>
      <w:r w:rsidRPr="00F54202">
        <w:rPr>
          <w:rFonts w:eastAsia="Times New Roman" w:cstheme="minorHAnsi"/>
          <w:b/>
          <w:bCs/>
          <w:lang w:val="pl-PL"/>
        </w:rPr>
        <w:t xml:space="preserve">Povezivanje </w:t>
      </w:r>
      <w:r w:rsidR="00687B9D" w:rsidRPr="00F54202">
        <w:rPr>
          <w:rFonts w:eastAsia="Times New Roman" w:cstheme="minorHAnsi"/>
          <w:b/>
          <w:bCs/>
          <w:lang w:val="pl-PL"/>
        </w:rPr>
        <w:t>z</w:t>
      </w:r>
      <w:r w:rsidR="005478F2" w:rsidRPr="00F54202">
        <w:rPr>
          <w:rFonts w:eastAsia="Times New Roman" w:cstheme="minorHAnsi"/>
          <w:b/>
          <w:bCs/>
          <w:lang w:val="pl-PL"/>
        </w:rPr>
        <w:t>dravstva</w:t>
      </w:r>
      <w:r w:rsidR="00687B9D" w:rsidRPr="00F54202">
        <w:rPr>
          <w:rFonts w:eastAsia="Times New Roman" w:cstheme="minorHAnsi"/>
          <w:b/>
          <w:bCs/>
          <w:lang w:val="pl-PL"/>
        </w:rPr>
        <w:t xml:space="preserve">, </w:t>
      </w:r>
      <w:r w:rsidRPr="00F54202">
        <w:rPr>
          <w:rFonts w:eastAsia="Times New Roman" w:cstheme="minorHAnsi"/>
          <w:b/>
          <w:bCs/>
          <w:lang w:val="pl-PL"/>
        </w:rPr>
        <w:t xml:space="preserve">turizma, organske </w:t>
      </w:r>
      <w:r w:rsidR="00776B19">
        <w:rPr>
          <w:rFonts w:eastAsia="Times New Roman" w:cstheme="minorHAnsi"/>
          <w:b/>
          <w:bCs/>
          <w:lang w:val="pl-PL"/>
        </w:rPr>
        <w:t>i tradicionalne poljoprivede</w:t>
      </w:r>
      <w:r w:rsidRPr="00F54202">
        <w:rPr>
          <w:rFonts w:eastAsia="Times New Roman" w:cstheme="minorHAnsi"/>
          <w:b/>
          <w:bCs/>
          <w:lang w:val="pl-PL"/>
        </w:rPr>
        <w:t xml:space="preserve">, životne sredine i zdravih stilova života </w:t>
      </w:r>
    </w:p>
    <w:p w:rsidR="003B10F6" w:rsidRPr="00F54202" w:rsidRDefault="00B97D25" w:rsidP="003B10F6">
      <w:pPr>
        <w:adjustRightInd w:val="0"/>
        <w:snapToGrid w:val="0"/>
        <w:jc w:val="center"/>
        <w:rPr>
          <w:rFonts w:eastAsia="Times New Roman" w:cstheme="minorHAnsi"/>
          <w:b/>
          <w:bCs/>
          <w:lang w:val="pl-PL"/>
        </w:rPr>
      </w:pPr>
      <w:r>
        <w:rPr>
          <w:rFonts w:eastAsia="Times New Roman" w:cstheme="minorHAnsi"/>
          <w:b/>
          <w:bCs/>
          <w:lang w:val="pl-PL"/>
        </w:rPr>
        <w:t>u ruralnim i drugim područjima crnogorskih opština</w:t>
      </w:r>
    </w:p>
    <w:p w:rsidR="003B10F6" w:rsidRDefault="003B10F6" w:rsidP="003B10F6">
      <w:pPr>
        <w:adjustRightInd w:val="0"/>
        <w:snapToGrid w:val="0"/>
        <w:jc w:val="both"/>
        <w:outlineLvl w:val="2"/>
        <w:rPr>
          <w:rFonts w:eastAsia="Times New Roman" w:cstheme="minorHAnsi"/>
          <w:b/>
          <w:bCs/>
          <w:lang w:val="pl-PL"/>
        </w:rPr>
      </w:pPr>
    </w:p>
    <w:p w:rsidR="0037055E" w:rsidRDefault="0037055E" w:rsidP="003B10F6">
      <w:pPr>
        <w:adjustRightInd w:val="0"/>
        <w:snapToGrid w:val="0"/>
        <w:jc w:val="both"/>
        <w:outlineLvl w:val="2"/>
        <w:rPr>
          <w:rFonts w:eastAsia="Times New Roman" w:cstheme="minorHAnsi"/>
          <w:b/>
          <w:bCs/>
          <w:lang w:val="pl-PL"/>
        </w:rPr>
      </w:pPr>
    </w:p>
    <w:p w:rsidR="00C86CEF" w:rsidRPr="00F54202" w:rsidRDefault="00C86CEF" w:rsidP="003B10F6">
      <w:pPr>
        <w:adjustRightInd w:val="0"/>
        <w:snapToGrid w:val="0"/>
        <w:jc w:val="both"/>
        <w:outlineLvl w:val="2"/>
        <w:rPr>
          <w:rFonts w:eastAsia="Times New Roman" w:cstheme="minorHAnsi"/>
          <w:b/>
          <w:bCs/>
          <w:lang w:val="pl-PL"/>
        </w:rPr>
      </w:pPr>
    </w:p>
    <w:p w:rsidR="002B61C3" w:rsidRPr="002B61C3" w:rsidRDefault="002B61C3" w:rsidP="002B61C3">
      <w:pPr>
        <w:pStyle w:val="Heading3"/>
        <w:rPr>
          <w:rFonts w:asciiTheme="minorHAnsi" w:eastAsiaTheme="minorHAnsi" w:hAnsiTheme="minorHAnsi" w:cstheme="minorHAnsi"/>
          <w:sz w:val="24"/>
          <w:szCs w:val="24"/>
          <w:lang w:val="pl-PL"/>
        </w:rPr>
      </w:pPr>
      <w:r w:rsidRPr="002B61C3">
        <w:rPr>
          <w:rFonts w:asciiTheme="minorHAnsi" w:hAnsiTheme="minorHAnsi" w:cstheme="minorHAnsi"/>
          <w:sz w:val="24"/>
          <w:szCs w:val="24"/>
          <w:lang w:val="pl-PL"/>
        </w:rPr>
        <w:t xml:space="preserve">1. </w:t>
      </w:r>
      <w:r w:rsidRPr="002B61C3">
        <w:rPr>
          <w:rFonts w:asciiTheme="minorHAnsi" w:eastAsiaTheme="minorHAnsi" w:hAnsiTheme="minorHAnsi" w:cstheme="minorHAnsi"/>
          <w:sz w:val="24"/>
          <w:szCs w:val="24"/>
          <w:lang w:val="pl-PL"/>
        </w:rPr>
        <w:t xml:space="preserve">Polazna osnova Studije </w:t>
      </w:r>
      <w:r w:rsidR="00D518D6">
        <w:rPr>
          <w:rFonts w:asciiTheme="minorHAnsi" w:eastAsiaTheme="minorHAnsi" w:hAnsiTheme="minorHAnsi" w:cstheme="minorHAnsi"/>
          <w:sz w:val="24"/>
          <w:szCs w:val="24"/>
          <w:lang w:val="pl-PL"/>
        </w:rPr>
        <w:t>izvodljivosti</w:t>
      </w:r>
    </w:p>
    <w:p w:rsidR="002B61C3" w:rsidRPr="00F54202" w:rsidRDefault="002B61C3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lang w:val="pl-PL"/>
        </w:rPr>
        <w:t>Crna Gora je prepoznata po svojoj bogatoj prirodnoj i kulturnoj baštini, ali i po potencijalima za razvoj održivog turizma, organske proizvodnje i zdravih stilova života. S obzirom na globalni rastući trend zdravstvenog turizma, kao i sve veću potražnju za organskim proizvodima i održivim životnim stilovima, te na zahtjeve zaštite životne sredine, postoji značajan potencijal da se ova područja povežu i integrišu u jedinstvenu ponudu crnogorskih opština. Ruralna</w:t>
      </w:r>
      <w:r w:rsidR="00FE6124">
        <w:rPr>
          <w:rFonts w:eastAsia="Times New Roman" w:cstheme="minorHAnsi"/>
          <w:lang w:val="pl-PL"/>
        </w:rPr>
        <w:t>, ali i druga</w:t>
      </w:r>
      <w:r w:rsidRPr="00F54202">
        <w:rPr>
          <w:rFonts w:eastAsia="Times New Roman" w:cstheme="minorHAnsi"/>
          <w:lang w:val="pl-PL"/>
        </w:rPr>
        <w:t xml:space="preserve"> područja Crne Gore  posjeduju prirodne, zdravstvene resurse i kulturološke karakteristike koje mogu biti osnova za razvoj novih turističkih, poljoprivrednih i drugih proizvoda u oblastima na koje se odnosi ova studija. Međutim, trenutna turistička ponuda dominantno je fokusirana na primorske regije, dok ruralna i druga područja ostaju nedovoljno iskorišćena.</w:t>
      </w:r>
    </w:p>
    <w:p w:rsidR="002B61C3" w:rsidRPr="00F54202" w:rsidRDefault="002B61C3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</w:p>
    <w:p w:rsidR="002B61C3" w:rsidRPr="00F54202" w:rsidRDefault="002B61C3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lang w:val="pl-PL"/>
        </w:rPr>
        <w:t>Integrisani pristup, kojim se povezuju turizam, zdravlje,</w:t>
      </w:r>
      <w:r w:rsidR="00FE6124">
        <w:rPr>
          <w:rFonts w:eastAsia="Times New Roman" w:cstheme="minorHAnsi"/>
          <w:lang w:val="pl-PL"/>
        </w:rPr>
        <w:t xml:space="preserve"> sa posebnim naglaskom na komplementarne metode preventive i liječenja,</w:t>
      </w:r>
      <w:r w:rsidRPr="00F54202">
        <w:rPr>
          <w:rFonts w:eastAsia="Times New Roman" w:cstheme="minorHAnsi"/>
          <w:lang w:val="pl-PL"/>
        </w:rPr>
        <w:t xml:space="preserve"> organsk</w:t>
      </w:r>
      <w:r w:rsidR="00FE6124">
        <w:rPr>
          <w:rFonts w:eastAsia="Times New Roman" w:cstheme="minorHAnsi"/>
          <w:lang w:val="pl-PL"/>
        </w:rPr>
        <w:t>a</w:t>
      </w:r>
      <w:r w:rsidRPr="00F54202">
        <w:rPr>
          <w:rFonts w:eastAsia="Times New Roman" w:cstheme="minorHAnsi"/>
          <w:lang w:val="pl-PL"/>
        </w:rPr>
        <w:t xml:space="preserve"> poljoprivreda, životna sredina i zdravi stilovi života, može značajno doprinijeti održivom lokalnom razvoju, smanjenju depopulacije ruralnih područjai sjevernog regiona, otvaranju novih radnih mjesta i očuvanju prirodnih resursa.</w:t>
      </w:r>
    </w:p>
    <w:p w:rsidR="002B61C3" w:rsidRPr="00F54202" w:rsidRDefault="002B61C3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</w:p>
    <w:p w:rsidR="008C705B" w:rsidRDefault="008C705B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  <w:r w:rsidRPr="002F42BA">
        <w:rPr>
          <w:rFonts w:eastAsia="Times New Roman" w:cstheme="minorHAnsi"/>
          <w:lang w:val="pl-PL"/>
        </w:rPr>
        <w:t xml:space="preserve">Ključni fokus biće na konceptu </w:t>
      </w:r>
      <w:r w:rsidR="002F42BA" w:rsidRPr="002F42BA">
        <w:rPr>
          <w:rFonts w:eastAsia="Times New Roman" w:cstheme="minorHAnsi"/>
          <w:lang w:val="pl-PL"/>
        </w:rPr>
        <w:t>z</w:t>
      </w:r>
      <w:r w:rsidRPr="002F42BA">
        <w:rPr>
          <w:rFonts w:eastAsia="Times New Roman" w:cstheme="minorHAnsi"/>
          <w:lang w:val="pl-PL"/>
        </w:rPr>
        <w:t>elenog razvoja, gdje se prirodni resursi (termalne vode, vazdušne banje, ljekovito bilje</w:t>
      </w:r>
      <w:r w:rsidR="002F42BA" w:rsidRPr="002F42BA">
        <w:rPr>
          <w:rFonts w:eastAsia="Times New Roman" w:cstheme="minorHAnsi"/>
          <w:lang w:val="pl-PL"/>
        </w:rPr>
        <w:t>, ljekovito blato</w:t>
      </w:r>
      <w:r w:rsidR="002F42BA">
        <w:rPr>
          <w:rFonts w:eastAsia="Times New Roman" w:cstheme="minorHAnsi"/>
          <w:lang w:val="pl-PL"/>
        </w:rPr>
        <w:t>, pijesak, gline i sl</w:t>
      </w:r>
      <w:r w:rsidRPr="002F42BA">
        <w:rPr>
          <w:rFonts w:eastAsia="Times New Roman" w:cstheme="minorHAnsi"/>
          <w:lang w:val="pl-PL"/>
        </w:rPr>
        <w:t>) i organski proizvodi preporučuju kao dio zdravstvenog tretmana ili wellness programa, čime se direktno povezuje zdravstveni sektor sa lokalnom ekonomijom i promoviše medicinski potpomognut wellness turizam.</w:t>
      </w:r>
    </w:p>
    <w:p w:rsidR="008C705B" w:rsidRDefault="008C705B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</w:p>
    <w:p w:rsidR="002B61C3" w:rsidRPr="00F54202" w:rsidRDefault="002B61C3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lang w:val="pl-PL"/>
        </w:rPr>
        <w:t>Prema Strategiji razvoja turizma Crne Gore 2022. do 2025. godine, vizija turizma je da Crna Gora postane globalno prepoznatljiva turistička destinacija i da na održiv način upravlja destinacijom, kreirajuči inovativan, zelen i inkluzivan turistički proizvod, utičući na povećanje turističke potrošnje, smanjenje sezonalnosti i regionalne neujednačenosti, sa ciljem podizanja nivoa životnog standarda lokalnog stanovništva i satisfakcije turiste.</w:t>
      </w:r>
    </w:p>
    <w:p w:rsidR="002B61C3" w:rsidRPr="00F54202" w:rsidRDefault="002B61C3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</w:p>
    <w:p w:rsidR="002B61C3" w:rsidRDefault="002B61C3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lang w:val="pl-PL"/>
        </w:rPr>
        <w:t>Izrada Studije uklapa se i u šire međunarodne i nacionalne ciljeve: Ciljeve održivog razvoja Ujedinjenih nacija, Zelenu agendu za Zapadni Balkan,</w:t>
      </w:r>
      <w:r w:rsidR="002F42BA">
        <w:rPr>
          <w:rFonts w:eastAsia="Times New Roman" w:cstheme="minorHAnsi"/>
          <w:lang w:val="pl-PL"/>
        </w:rPr>
        <w:t xml:space="preserve"> Prostorni plan Crne Gore do 2040. godine,</w:t>
      </w:r>
      <w:r w:rsidRPr="00F54202">
        <w:rPr>
          <w:rFonts w:eastAsia="Times New Roman" w:cstheme="minorHAnsi"/>
          <w:lang w:val="pl-PL"/>
        </w:rPr>
        <w:t xml:space="preserve"> Strategiju razvoja turizma Crne Gore</w:t>
      </w:r>
      <w:r w:rsidR="0062282B">
        <w:rPr>
          <w:rFonts w:eastAsia="Times New Roman" w:cstheme="minorHAnsi"/>
          <w:lang w:val="pl-PL"/>
        </w:rPr>
        <w:t xml:space="preserve"> 2022-2025</w:t>
      </w:r>
      <w:r w:rsidRPr="00F54202">
        <w:rPr>
          <w:rFonts w:eastAsia="Times New Roman" w:cstheme="minorHAnsi"/>
          <w:lang w:val="pl-PL"/>
        </w:rPr>
        <w:t>,</w:t>
      </w:r>
      <w:r w:rsidR="00181FF4">
        <w:rPr>
          <w:rFonts w:eastAsia="Times New Roman" w:cstheme="minorHAnsi"/>
          <w:lang w:val="pl-PL"/>
        </w:rPr>
        <w:t xml:space="preserve"> Strategiju pametne specijalizacije 2026-2031,</w:t>
      </w:r>
      <w:r w:rsidRPr="00F54202">
        <w:rPr>
          <w:rFonts w:eastAsia="Times New Roman" w:cstheme="minorHAnsi"/>
          <w:lang w:val="pl-PL"/>
        </w:rPr>
        <w:t xml:space="preserve"> Strategiju </w:t>
      </w:r>
      <w:r w:rsidR="0062282B">
        <w:rPr>
          <w:rFonts w:eastAsia="Times New Roman" w:cstheme="minorHAnsi"/>
          <w:lang w:val="pl-PL"/>
        </w:rPr>
        <w:t>razvoja poljoprivrede i ruralnih područja 2023-2028</w:t>
      </w:r>
      <w:r w:rsidRPr="00F54202">
        <w:rPr>
          <w:rFonts w:eastAsia="Times New Roman" w:cstheme="minorHAnsi"/>
          <w:lang w:val="pl-PL"/>
        </w:rPr>
        <w:t xml:space="preserve">, </w:t>
      </w:r>
      <w:r w:rsidR="00A71EA2">
        <w:rPr>
          <w:rFonts w:eastAsia="Times New Roman" w:cstheme="minorHAnsi"/>
          <w:lang w:val="pl-PL"/>
        </w:rPr>
        <w:t>Strategiju razvoja zdravstva</w:t>
      </w:r>
      <w:r w:rsidR="0062282B">
        <w:rPr>
          <w:rFonts w:eastAsia="Times New Roman" w:cstheme="minorHAnsi"/>
          <w:lang w:val="pl-PL"/>
        </w:rPr>
        <w:t xml:space="preserve"> 2023-2027</w:t>
      </w:r>
      <w:r w:rsidR="00A71EA2">
        <w:rPr>
          <w:rFonts w:eastAsia="Times New Roman" w:cstheme="minorHAnsi"/>
          <w:lang w:val="pl-PL"/>
        </w:rPr>
        <w:t xml:space="preserve">, </w:t>
      </w:r>
      <w:r w:rsidR="0062282B">
        <w:rPr>
          <w:rFonts w:eastAsia="Times New Roman" w:cstheme="minorHAnsi"/>
          <w:lang w:val="pl-PL"/>
        </w:rPr>
        <w:t>Nacionalnu strategiju održivog razvoja do 2023. godine, Državni p</w:t>
      </w:r>
      <w:r w:rsidR="00181FF4">
        <w:rPr>
          <w:rFonts w:eastAsia="Times New Roman" w:cstheme="minorHAnsi"/>
          <w:lang w:val="pl-PL"/>
        </w:rPr>
        <w:t>lan upravljanja otpadom</w:t>
      </w:r>
      <w:r w:rsidR="0062282B">
        <w:rPr>
          <w:rFonts w:eastAsia="Times New Roman" w:cstheme="minorHAnsi"/>
          <w:lang w:val="pl-PL"/>
        </w:rPr>
        <w:t xml:space="preserve"> 2024-2028</w:t>
      </w:r>
      <w:r w:rsidRPr="00F54202">
        <w:rPr>
          <w:rFonts w:eastAsia="Times New Roman" w:cstheme="minorHAnsi"/>
          <w:lang w:val="pl-PL"/>
        </w:rPr>
        <w:t xml:space="preserve"> i sl. Poseban značaj daje joj i mogućnost sinergije sa procesima evropskih integracija, čime se obezbjeđuje da projekat nije samo lokalno već i nacionalno relevantan.</w:t>
      </w:r>
    </w:p>
    <w:p w:rsidR="00F1557F" w:rsidRDefault="00F1557F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</w:p>
    <w:p w:rsidR="00F1557F" w:rsidRPr="00F54202" w:rsidRDefault="00F1557F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  <w:r w:rsidRPr="002F42BA">
        <w:rPr>
          <w:rFonts w:eastAsia="Times New Roman" w:cstheme="minorHAnsi"/>
          <w:lang w:val="pl-PL"/>
        </w:rPr>
        <w:t>Poseban akcenat biće stavljen na uključivanje lokalnog stanovništva i jačanje njihovih kapaciteta kroz obuke i programe osnaživanja</w:t>
      </w:r>
      <w:r w:rsidR="00E527A0" w:rsidRPr="002F42BA">
        <w:rPr>
          <w:rFonts w:eastAsia="Times New Roman" w:cstheme="minorHAnsi"/>
          <w:lang w:val="pl-PL"/>
        </w:rPr>
        <w:t xml:space="preserve"> praktičnih vještina</w:t>
      </w:r>
      <w:r w:rsidRPr="002F42BA">
        <w:rPr>
          <w:rFonts w:eastAsia="Times New Roman" w:cstheme="minorHAnsi"/>
          <w:lang w:val="pl-PL"/>
        </w:rPr>
        <w:t xml:space="preserve"> (</w:t>
      </w:r>
      <w:r w:rsidR="00E527A0" w:rsidRPr="002F42BA">
        <w:rPr>
          <w:rFonts w:eastAsia="Times New Roman" w:cstheme="minorHAnsi"/>
          <w:lang w:val="pl-PL"/>
        </w:rPr>
        <w:t>e</w:t>
      </w:r>
      <w:r w:rsidRPr="002F42BA">
        <w:rPr>
          <w:rFonts w:eastAsia="Times New Roman" w:cstheme="minorHAnsi"/>
          <w:lang w:val="pl-PL"/>
        </w:rPr>
        <w:t>dukacija o organskoj proizvodnji, digitalnim alatima za promociju i marketing, kao i obuke u oblasti zdravstvenog turizma). Na taj način obezbijediće se održivost projekta i dugoročno učešće lokalne zajednice.</w:t>
      </w:r>
    </w:p>
    <w:p w:rsidR="002B61C3" w:rsidRPr="002B61C3" w:rsidRDefault="002B61C3" w:rsidP="002B61C3">
      <w:pPr>
        <w:pStyle w:val="Heading3"/>
        <w:rPr>
          <w:rFonts w:asciiTheme="minorHAnsi" w:eastAsiaTheme="minorHAnsi" w:hAnsiTheme="minorHAnsi" w:cstheme="minorHAnsi"/>
          <w:sz w:val="24"/>
          <w:szCs w:val="24"/>
          <w:lang w:val="pl-PL"/>
        </w:rPr>
      </w:pPr>
    </w:p>
    <w:p w:rsidR="002B61C3" w:rsidRPr="002B61C3" w:rsidRDefault="002B61C3" w:rsidP="002B61C3">
      <w:pPr>
        <w:pStyle w:val="Heading3"/>
        <w:rPr>
          <w:rFonts w:asciiTheme="minorHAnsi" w:eastAsiaTheme="minorHAnsi" w:hAnsiTheme="minorHAnsi" w:cstheme="minorHAnsi"/>
          <w:sz w:val="24"/>
          <w:szCs w:val="24"/>
          <w:lang w:val="pl-PL"/>
        </w:rPr>
      </w:pPr>
      <w:r w:rsidRPr="002B61C3">
        <w:rPr>
          <w:rFonts w:asciiTheme="minorHAnsi" w:eastAsiaTheme="minorHAnsi" w:hAnsiTheme="minorHAnsi" w:cstheme="minorHAnsi"/>
          <w:sz w:val="24"/>
          <w:szCs w:val="24"/>
          <w:lang w:val="pl-PL"/>
        </w:rPr>
        <w:t>2. Osnovni cilj Studije</w:t>
      </w:r>
    </w:p>
    <w:p w:rsidR="002B61C3" w:rsidRPr="002B61C3" w:rsidRDefault="002B61C3" w:rsidP="002B61C3">
      <w:pPr>
        <w:pStyle w:val="Heading3"/>
        <w:rPr>
          <w:rFonts w:asciiTheme="minorHAnsi" w:eastAsiaTheme="minorHAnsi" w:hAnsiTheme="minorHAnsi" w:cstheme="minorHAnsi"/>
          <w:sz w:val="24"/>
          <w:szCs w:val="24"/>
          <w:lang w:val="pl-PL"/>
        </w:rPr>
      </w:pPr>
      <w:r w:rsidRPr="002B61C3">
        <w:rPr>
          <w:rFonts w:asciiTheme="minorHAnsi" w:eastAsiaTheme="minorHAnsi" w:hAnsiTheme="minorHAnsi" w:cstheme="minorHAnsi"/>
          <w:sz w:val="24"/>
          <w:szCs w:val="24"/>
          <w:lang w:val="pl-PL"/>
        </w:rPr>
        <w:t xml:space="preserve">Cilj Studije izvodljivosti je identifikacija i analiza mogućnosti za povezivanje i integraciju sektora turizma, zdravstva, organske </w:t>
      </w:r>
      <w:r w:rsidRPr="002B61C3">
        <w:rPr>
          <w:rFonts w:asciiTheme="minorHAnsi" w:eastAsiaTheme="minorHAnsi" w:hAnsiTheme="minorHAnsi" w:cstheme="minorHAnsi"/>
          <w:lang w:val="pl-PL"/>
        </w:rPr>
        <w:t>i</w:t>
      </w:r>
      <w:r w:rsidRPr="002B61C3">
        <w:rPr>
          <w:rFonts w:asciiTheme="minorHAnsi" w:eastAsiaTheme="minorHAnsi" w:hAnsiTheme="minorHAnsi" w:cstheme="minorHAnsi"/>
          <w:sz w:val="24"/>
          <w:szCs w:val="24"/>
          <w:lang w:val="pl-PL"/>
        </w:rPr>
        <w:t xml:space="preserve"> poljoprivred</w:t>
      </w:r>
      <w:r w:rsidRPr="002B61C3">
        <w:rPr>
          <w:rFonts w:asciiTheme="minorHAnsi" w:eastAsiaTheme="minorHAnsi" w:hAnsiTheme="minorHAnsi" w:cstheme="minorHAnsi"/>
          <w:lang w:val="pl-PL"/>
        </w:rPr>
        <w:t>ne proizvodnje</w:t>
      </w:r>
      <w:r w:rsidRPr="002B61C3">
        <w:rPr>
          <w:rFonts w:asciiTheme="minorHAnsi" w:eastAsiaTheme="minorHAnsi" w:hAnsiTheme="minorHAnsi" w:cstheme="minorHAnsi"/>
          <w:sz w:val="24"/>
          <w:szCs w:val="24"/>
          <w:lang w:val="pl-PL"/>
        </w:rPr>
        <w:t>, zaštite  životne sredine i promocije zdravih stilova života u crnogorskim opštinama, kroz održive programe i projekte.</w:t>
      </w:r>
    </w:p>
    <w:p w:rsidR="002B61C3" w:rsidRPr="007A166E" w:rsidRDefault="002B61C3" w:rsidP="00181FF4">
      <w:pPr>
        <w:pStyle w:val="BodyText"/>
        <w:ind w:right="1061"/>
        <w:jc w:val="both"/>
        <w:rPr>
          <w:rFonts w:asciiTheme="minorHAnsi" w:eastAsiaTheme="minorHAnsi" w:hAnsiTheme="minorHAnsi" w:cstheme="minorHAnsi"/>
          <w:sz w:val="24"/>
          <w:szCs w:val="24"/>
          <w:lang w:val="pl-PL"/>
        </w:rPr>
      </w:pPr>
      <w:r w:rsidRPr="007A166E">
        <w:rPr>
          <w:rFonts w:asciiTheme="minorHAnsi" w:eastAsiaTheme="minorHAnsi" w:hAnsiTheme="minorHAnsi" w:cstheme="minorHAnsi"/>
          <w:sz w:val="24"/>
          <w:szCs w:val="24"/>
          <w:lang w:val="pl-PL"/>
        </w:rPr>
        <w:t>Cilj je da se ocijene resursi, mogućnosti, prepreke i</w:t>
      </w:r>
      <w:r w:rsidR="00181FF4">
        <w:rPr>
          <w:rFonts w:asciiTheme="minorHAnsi" w:eastAsiaTheme="minorHAnsi" w:hAnsiTheme="minorHAnsi" w:cstheme="minorHAnsi"/>
          <w:sz w:val="24"/>
          <w:szCs w:val="24"/>
          <w:lang w:val="pl-PL"/>
        </w:rPr>
        <w:t xml:space="preserve"> potrebne investicije za razvoj </w:t>
      </w:r>
      <w:r w:rsidRPr="007A166E">
        <w:rPr>
          <w:rFonts w:asciiTheme="minorHAnsi" w:eastAsiaTheme="minorHAnsi" w:hAnsiTheme="minorHAnsi" w:cstheme="minorHAnsi"/>
          <w:sz w:val="24"/>
          <w:szCs w:val="24"/>
          <w:lang w:val="pl-PL"/>
        </w:rPr>
        <w:t>održivih programa koji ce doprinijeti lokalnom razvoju I spriječiti depopulaciju.</w:t>
      </w:r>
    </w:p>
    <w:p w:rsidR="002B61C3" w:rsidRPr="002B61C3" w:rsidRDefault="002B61C3" w:rsidP="002B61C3">
      <w:pPr>
        <w:pStyle w:val="BodyText"/>
        <w:ind w:right="1061"/>
        <w:jc w:val="both"/>
        <w:rPr>
          <w:rFonts w:asciiTheme="minorHAnsi" w:eastAsiaTheme="minorHAnsi" w:hAnsiTheme="minorHAnsi" w:cstheme="minorHAnsi"/>
          <w:b w:val="0"/>
          <w:bCs w:val="0"/>
          <w:sz w:val="24"/>
          <w:szCs w:val="24"/>
          <w:lang w:val="pl-PL"/>
        </w:rPr>
      </w:pPr>
    </w:p>
    <w:p w:rsidR="00A71168" w:rsidRDefault="00A71168" w:rsidP="00A71168">
      <w:pPr>
        <w:rPr>
          <w:rFonts w:eastAsiaTheme="minorHAnsi"/>
          <w:lang/>
        </w:rPr>
      </w:pPr>
      <w:r w:rsidRPr="00F54202">
        <w:rPr>
          <w:rFonts w:eastAsiaTheme="minorHAnsi"/>
          <w:lang/>
        </w:rPr>
        <w:t>Izrada Studije izvodljivosti ima za cilj: definisanje ciljeva, principa i mehanizama kontinuiranih intersektorskih aktivnosti na nacionalnom, regionalnom i lokalnom nivou.</w:t>
      </w:r>
    </w:p>
    <w:p w:rsidR="00A9646B" w:rsidRPr="00F54202" w:rsidRDefault="00A9646B" w:rsidP="00A71168">
      <w:pPr>
        <w:rPr>
          <w:lang/>
        </w:rPr>
      </w:pPr>
    </w:p>
    <w:p w:rsidR="00A71168" w:rsidRPr="00F54202" w:rsidRDefault="00A71168" w:rsidP="00A71168">
      <w:pPr>
        <w:rPr>
          <w:lang/>
        </w:rPr>
      </w:pPr>
      <w:r w:rsidRPr="00F54202">
        <w:rPr>
          <w:lang/>
        </w:rPr>
        <w:t>Studija će dati preporuke za razvoj konkretnih inicijativa i modela koji će omogućiti:</w:t>
      </w:r>
    </w:p>
    <w:p w:rsidR="00A71168" w:rsidRPr="00F54202" w:rsidRDefault="00A71168" w:rsidP="00A71168">
      <w:pPr>
        <w:numPr>
          <w:ilvl w:val="0"/>
          <w:numId w:val="33"/>
        </w:numPr>
        <w:spacing w:after="160" w:line="259" w:lineRule="auto"/>
        <w:rPr>
          <w:lang w:val="pl-PL"/>
        </w:rPr>
      </w:pPr>
      <w:r w:rsidRPr="00F54202">
        <w:rPr>
          <w:lang w:val="pl-PL"/>
        </w:rPr>
        <w:t>povećanje konkurentnosti lokalnih zajednica i prepoznatljivost na evropskom tržištu</w:t>
      </w:r>
      <w:r w:rsidR="00181FF4">
        <w:rPr>
          <w:lang w:val="pl-PL"/>
        </w:rPr>
        <w:t>,</w:t>
      </w:r>
    </w:p>
    <w:p w:rsidR="00A71168" w:rsidRPr="00F54202" w:rsidRDefault="00A71168" w:rsidP="00A71168">
      <w:pPr>
        <w:numPr>
          <w:ilvl w:val="0"/>
          <w:numId w:val="33"/>
        </w:numPr>
        <w:spacing w:after="160" w:line="259" w:lineRule="auto"/>
        <w:rPr>
          <w:lang w:val="pl-PL"/>
        </w:rPr>
      </w:pPr>
      <w:r w:rsidRPr="00F54202">
        <w:rPr>
          <w:lang w:val="pl-PL"/>
        </w:rPr>
        <w:t>jačanje otpornosti na ekonomske i demografske izazove,</w:t>
      </w:r>
    </w:p>
    <w:p w:rsidR="00A71168" w:rsidRPr="00F54202" w:rsidRDefault="00A71168" w:rsidP="00A71168">
      <w:pPr>
        <w:numPr>
          <w:ilvl w:val="0"/>
          <w:numId w:val="33"/>
        </w:numPr>
        <w:spacing w:after="160" w:line="259" w:lineRule="auto"/>
      </w:pPr>
      <w:r w:rsidRPr="00F54202">
        <w:t>održivo upravljanje resursima,</w:t>
      </w:r>
    </w:p>
    <w:p w:rsidR="00A71168" w:rsidRPr="00F54202" w:rsidRDefault="00A71168" w:rsidP="00A71168">
      <w:pPr>
        <w:numPr>
          <w:ilvl w:val="0"/>
          <w:numId w:val="33"/>
        </w:numPr>
        <w:spacing w:after="160" w:line="259" w:lineRule="auto"/>
        <w:rPr>
          <w:lang w:val="pl-PL"/>
        </w:rPr>
      </w:pPr>
      <w:r w:rsidRPr="00F54202">
        <w:rPr>
          <w:lang w:val="pl-PL"/>
        </w:rPr>
        <w:t>savremenu promociju i prezentaciju potencijala kroz digitalna i offline rješenja.</w:t>
      </w:r>
    </w:p>
    <w:p w:rsidR="002B61C3" w:rsidRDefault="002B61C3" w:rsidP="00181FF4">
      <w:pPr>
        <w:jc w:val="both"/>
        <w:rPr>
          <w:lang w:val="pl-PL"/>
        </w:rPr>
      </w:pPr>
      <w:r w:rsidRPr="008102F6">
        <w:rPr>
          <w:rFonts w:cstheme="minorHAnsi"/>
        </w:rPr>
        <w:t xml:space="preserve">Pored analize izvodljivosti, Studija će sadržati i preporuke za </w:t>
      </w:r>
      <w:r>
        <w:rPr>
          <w:rFonts w:cstheme="minorHAnsi"/>
        </w:rPr>
        <w:t xml:space="preserve">pravni </w:t>
      </w:r>
      <w:r w:rsidR="006058CD">
        <w:rPr>
          <w:rFonts w:cstheme="minorHAnsi"/>
        </w:rPr>
        <w:t>i</w:t>
      </w:r>
      <w:r>
        <w:rPr>
          <w:rFonts w:cstheme="minorHAnsi"/>
        </w:rPr>
        <w:t xml:space="preserve"> </w:t>
      </w:r>
      <w:r w:rsidRPr="008102F6">
        <w:rPr>
          <w:rFonts w:cstheme="minorHAnsi"/>
        </w:rPr>
        <w:t xml:space="preserve">institucionalni okvir implementacije (koordinaciono tijelo, partnerske organizacije, uloga lokalnih samouprava), kao i smjernice za faznu implementaciju. </w:t>
      </w:r>
      <w:r w:rsidRPr="00F54202">
        <w:rPr>
          <w:lang w:val="pl-PL"/>
        </w:rPr>
        <w:t>Time se obezbjeđuje da dokument predstavlja praktično primjenjiv alat za donosioce odluka.</w:t>
      </w:r>
    </w:p>
    <w:p w:rsidR="00E527A0" w:rsidRDefault="00E527A0" w:rsidP="002B61C3">
      <w:pPr>
        <w:rPr>
          <w:lang w:val="pl-PL"/>
        </w:rPr>
      </w:pPr>
    </w:p>
    <w:p w:rsidR="00E527A0" w:rsidRPr="00F54202" w:rsidRDefault="00E527A0" w:rsidP="00181FF4">
      <w:pPr>
        <w:jc w:val="both"/>
        <w:rPr>
          <w:lang w:val="pl-PL"/>
        </w:rPr>
      </w:pPr>
      <w:r w:rsidRPr="00181FF4">
        <w:rPr>
          <w:lang w:val="pl-PL"/>
        </w:rPr>
        <w:t>Studija će se baviti i pitanjem cirkularne ekonomije, odnosno mogućnošću ponovnog korišćenja resursa i stvaranja zatvorenih ekoloških sistema u okviru turističke i poljoprivredne ponude, što je u skladu sa EU Zelenim planom i politikama smanjenja otpada.</w:t>
      </w:r>
    </w:p>
    <w:p w:rsidR="002B61C3" w:rsidRPr="002B61C3" w:rsidRDefault="002B61C3" w:rsidP="002B61C3">
      <w:pPr>
        <w:pStyle w:val="Heading3"/>
        <w:rPr>
          <w:rFonts w:asciiTheme="minorHAnsi" w:eastAsiaTheme="minorHAnsi" w:hAnsiTheme="minorHAnsi" w:cstheme="minorHAnsi"/>
          <w:sz w:val="24"/>
          <w:szCs w:val="24"/>
        </w:rPr>
      </w:pPr>
      <w:r w:rsidRPr="002B61C3">
        <w:rPr>
          <w:rFonts w:asciiTheme="minorHAnsi" w:eastAsiaTheme="minorHAnsi" w:hAnsiTheme="minorHAnsi" w:cstheme="minorHAnsi"/>
          <w:sz w:val="24"/>
          <w:szCs w:val="24"/>
        </w:rPr>
        <w:t>3. Specifični ciljevi</w:t>
      </w:r>
    </w:p>
    <w:p w:rsidR="002B61C3" w:rsidRPr="00F54202" w:rsidRDefault="002B61C3" w:rsidP="002B61C3">
      <w:pPr>
        <w:adjustRightInd w:val="0"/>
        <w:snapToGrid w:val="0"/>
        <w:jc w:val="both"/>
        <w:outlineLvl w:val="2"/>
        <w:rPr>
          <w:rFonts w:eastAsia="Times New Roman" w:cstheme="minorHAnsi"/>
          <w:bCs/>
          <w:lang w:val="pl-PL"/>
        </w:rPr>
      </w:pPr>
      <w:r w:rsidRPr="00F54202">
        <w:rPr>
          <w:rFonts w:eastAsia="Times New Roman" w:cstheme="minorHAnsi"/>
          <w:bCs/>
          <w:lang w:val="pl-PL"/>
        </w:rPr>
        <w:t>Specifični ciljevi Studije obuhvataju:</w:t>
      </w:r>
    </w:p>
    <w:p w:rsidR="002B61C3" w:rsidRPr="00F54202" w:rsidRDefault="002B61C3" w:rsidP="002B61C3">
      <w:pPr>
        <w:pStyle w:val="ListParagraph"/>
        <w:numPr>
          <w:ilvl w:val="0"/>
          <w:numId w:val="4"/>
        </w:numPr>
        <w:adjustRightInd w:val="0"/>
        <w:snapToGrid w:val="0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lang w:val="pl-PL"/>
        </w:rPr>
        <w:t>Identifikaciju prirodnih, zdravstvenih, kulturnih i ekonomskih resursa u crnogorskim opštinama koji bi mogli biti dio integrisanog modela za povezivanje zdravstva, turizma, organske i poljoprivredne proizvodnje, prehrambene industrije u funkciji turističke ponude, zaštite životne sredine i zdravih stilova života kroz održive inicijative,</w:t>
      </w:r>
    </w:p>
    <w:p w:rsidR="002B61C3" w:rsidRPr="00F54202" w:rsidRDefault="002B61C3" w:rsidP="002B61C3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lang w:val="pl-PL"/>
        </w:rPr>
        <w:t>Analizu tržišta za zdravstveni, ruralni i druge oblike turizma, organsku proizvodnju i usluge koje promovišu zdrav život,</w:t>
      </w:r>
    </w:p>
    <w:p w:rsidR="002B61C3" w:rsidRPr="00F54202" w:rsidRDefault="002B61C3" w:rsidP="002B61C3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lang w:val="pl-PL"/>
        </w:rPr>
        <w:t xml:space="preserve">Identifikaciju ključnih lokacija i područja u Crnoj Gori koja su </w:t>
      </w:r>
      <w:r w:rsidR="00F43BE0">
        <w:rPr>
          <w:rFonts w:eastAsia="Times New Roman" w:cstheme="minorHAnsi"/>
          <w:lang w:val="pl-PL"/>
        </w:rPr>
        <w:t>pogodna za razvoj ovog koncepta,</w:t>
      </w:r>
    </w:p>
    <w:p w:rsidR="002B61C3" w:rsidRPr="00F54202" w:rsidRDefault="002B61C3" w:rsidP="002B61C3">
      <w:pPr>
        <w:pStyle w:val="BodyText"/>
        <w:numPr>
          <w:ilvl w:val="0"/>
          <w:numId w:val="4"/>
        </w:numPr>
        <w:ind w:right="1061"/>
        <w:jc w:val="both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</w:pPr>
      <w:r w:rsidRPr="00F54202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  <w:t>Trenutnu turističku ponudu i potražnju vezano za oblasti obuhvaćene studijom,</w:t>
      </w:r>
    </w:p>
    <w:p w:rsidR="002B61C3" w:rsidRPr="00F54202" w:rsidRDefault="002B61C3" w:rsidP="002B61C3">
      <w:pPr>
        <w:pStyle w:val="BodyText"/>
        <w:numPr>
          <w:ilvl w:val="0"/>
          <w:numId w:val="4"/>
        </w:numPr>
        <w:ind w:right="1061"/>
        <w:jc w:val="both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</w:pPr>
      <w:r w:rsidRPr="00F54202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  <w:t>Postojeću infrastrukturu (putevi, smještaj, internet, z</w:t>
      </w:r>
      <w:r w:rsidR="00F43BE0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  <w:t xml:space="preserve">dravstvene, komunalne usluge i </w:t>
      </w:r>
      <w:r w:rsidRPr="00F54202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  <w:t>dr.),</w:t>
      </w:r>
    </w:p>
    <w:p w:rsidR="00181FF4" w:rsidRPr="00181FF4" w:rsidRDefault="002B61C3" w:rsidP="00181FF4">
      <w:pPr>
        <w:numPr>
          <w:ilvl w:val="0"/>
          <w:numId w:val="4"/>
        </w:numPr>
        <w:spacing w:after="160" w:line="259" w:lineRule="auto"/>
        <w:jc w:val="both"/>
        <w:rPr>
          <w:lang w:val="pl-PL"/>
        </w:rPr>
      </w:pPr>
      <w:r w:rsidRPr="00F54202">
        <w:rPr>
          <w:lang w:val="pl-PL"/>
        </w:rPr>
        <w:t>Razradu modela integracije sektora, zasnovanih na uporednoj praksi, uz detaljne predloge aktivnosti i procjenu investicija,</w:t>
      </w:r>
    </w:p>
    <w:p w:rsidR="002B61C3" w:rsidRPr="00F54202" w:rsidRDefault="002B61C3" w:rsidP="002B61C3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lang w:val="pl-PL"/>
        </w:rPr>
        <w:t>Procjenu ekonomskog, ekološkog i društvenog uticaja studije na lokalne zajednice,</w:t>
      </w:r>
    </w:p>
    <w:p w:rsidR="002B61C3" w:rsidRPr="00F54202" w:rsidRDefault="002B61C3" w:rsidP="002B61C3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lang w:val="pl-PL"/>
        </w:rPr>
        <w:t xml:space="preserve">Identifikaciju </w:t>
      </w:r>
      <w:r w:rsidRPr="00F54202">
        <w:rPr>
          <w:lang w:val="pl-PL"/>
        </w:rPr>
        <w:t>prepreka (zakonskih i drugih) i davanje preporuka za njihovo prevazilaženje,</w:t>
      </w:r>
    </w:p>
    <w:p w:rsidR="002B61C3" w:rsidRDefault="002B61C3" w:rsidP="002B61C3">
      <w:pPr>
        <w:numPr>
          <w:ilvl w:val="0"/>
          <w:numId w:val="4"/>
        </w:numPr>
        <w:spacing w:after="160" w:line="259" w:lineRule="auto"/>
        <w:jc w:val="both"/>
        <w:rPr>
          <w:lang w:val="pl-PL"/>
        </w:rPr>
      </w:pPr>
      <w:r w:rsidRPr="00F54202">
        <w:rPr>
          <w:lang w:val="pl-PL"/>
        </w:rPr>
        <w:lastRenderedPageBreak/>
        <w:t>Uskladjenost sa Strategijom razvoja turizma Crne Gore, strategijom ruralnog razvoja, strategijom razvoja zdravstva i sl, prostorno planskom dokumentacijom, EU standardima i programima,</w:t>
      </w:r>
    </w:p>
    <w:p w:rsidR="008C705B" w:rsidRPr="00181FF4" w:rsidRDefault="008C705B" w:rsidP="002B61C3">
      <w:pPr>
        <w:numPr>
          <w:ilvl w:val="0"/>
          <w:numId w:val="4"/>
        </w:numPr>
        <w:spacing w:after="160" w:line="259" w:lineRule="auto"/>
        <w:jc w:val="both"/>
        <w:rPr>
          <w:lang w:val="pl-PL"/>
        </w:rPr>
      </w:pPr>
      <w:r w:rsidRPr="00181FF4">
        <w:rPr>
          <w:lang w:val="pl-PL"/>
        </w:rPr>
        <w:t>Razvoj preporuka za modele mikro-finansiranja (fondovi za pokretanje malih organskih farmi za snabdijevanje turizma, podrška za ruralne hostele/pansione sa zdravstvenim programima) i identifikacija konkretnih izvora finansiranja (nacionalni, EU, bilateralni do</w:t>
      </w:r>
      <w:r w:rsidR="00181FF4">
        <w:rPr>
          <w:lang w:val="pl-PL"/>
        </w:rPr>
        <w:t>natori) za preporučene projekte,</w:t>
      </w:r>
    </w:p>
    <w:p w:rsidR="002B61C3" w:rsidRPr="00F54202" w:rsidRDefault="002B61C3" w:rsidP="002B61C3">
      <w:pPr>
        <w:numPr>
          <w:ilvl w:val="0"/>
          <w:numId w:val="4"/>
        </w:numPr>
        <w:spacing w:after="160" w:line="259" w:lineRule="auto"/>
        <w:jc w:val="both"/>
        <w:rPr>
          <w:lang w:val="pl-PL"/>
        </w:rPr>
      </w:pPr>
      <w:r w:rsidRPr="00F54202">
        <w:rPr>
          <w:lang w:val="pl-PL"/>
        </w:rPr>
        <w:t>Razvoj preporuka da budući projekti obavezno uključuju virtuelna rješenja (interaktivne prezentacije, digitalne platforme, multimedijalne sadržaje dostupne online i offline), kao standardnu praksu za transparentnu prezentaciju i promociju resursa,</w:t>
      </w:r>
    </w:p>
    <w:p w:rsidR="002B61C3" w:rsidRPr="00181FF4" w:rsidRDefault="002B61C3" w:rsidP="002B61C3">
      <w:pPr>
        <w:numPr>
          <w:ilvl w:val="0"/>
          <w:numId w:val="4"/>
        </w:numPr>
        <w:spacing w:after="160" w:line="259" w:lineRule="auto"/>
        <w:jc w:val="both"/>
        <w:rPr>
          <w:lang w:val="pl-PL"/>
        </w:rPr>
      </w:pPr>
      <w:r w:rsidRPr="00181FF4">
        <w:rPr>
          <w:lang w:val="pl-PL"/>
        </w:rPr>
        <w:t>Izradu mape zainteresovanih strana i razvoj modela partnerstava između javnog, privatnog i civilnog sektora,</w:t>
      </w:r>
    </w:p>
    <w:p w:rsidR="002B61C3" w:rsidRPr="00181FF4" w:rsidRDefault="002B61C3" w:rsidP="002B61C3">
      <w:pPr>
        <w:numPr>
          <w:ilvl w:val="0"/>
          <w:numId w:val="4"/>
        </w:numPr>
        <w:spacing w:after="160" w:line="259" w:lineRule="auto"/>
        <w:jc w:val="both"/>
        <w:rPr>
          <w:lang w:val="pl-PL"/>
        </w:rPr>
      </w:pPr>
      <w:r w:rsidRPr="00181FF4">
        <w:rPr>
          <w:lang w:val="pl-PL"/>
        </w:rPr>
        <w:t>Definisanje indikatora uspješnosti za evaluaciju uticaja projekta (ekonomski, ekološki, socijalni i digitalni),</w:t>
      </w:r>
    </w:p>
    <w:p w:rsidR="002B61C3" w:rsidRPr="00181FF4" w:rsidRDefault="002B61C3" w:rsidP="002B61C3">
      <w:pPr>
        <w:numPr>
          <w:ilvl w:val="0"/>
          <w:numId w:val="4"/>
        </w:numPr>
        <w:spacing w:after="160" w:line="259" w:lineRule="auto"/>
        <w:rPr>
          <w:lang w:val="pl-PL"/>
        </w:rPr>
      </w:pPr>
      <w:r w:rsidRPr="00181FF4">
        <w:rPr>
          <w:lang w:val="pl-PL"/>
        </w:rPr>
        <w:t xml:space="preserve">Procjenu mogućnosti za regionalno povezivanje opština kroz zajedničke projekte i </w:t>
      </w:r>
      <w:r w:rsidR="00181FF4" w:rsidRPr="00181FF4">
        <w:rPr>
          <w:lang w:val="pl-PL"/>
        </w:rPr>
        <w:t>integrisane virtuelne platforme,</w:t>
      </w:r>
    </w:p>
    <w:p w:rsidR="00E527A0" w:rsidRPr="00181FF4" w:rsidRDefault="00E527A0" w:rsidP="00E527A0">
      <w:pPr>
        <w:numPr>
          <w:ilvl w:val="0"/>
          <w:numId w:val="4"/>
        </w:numPr>
        <w:spacing w:after="160" w:line="259" w:lineRule="auto"/>
        <w:rPr>
          <w:lang w:val="pl-PL"/>
        </w:rPr>
      </w:pPr>
      <w:r w:rsidRPr="00181FF4">
        <w:rPr>
          <w:lang w:val="pl-PL"/>
        </w:rPr>
        <w:t xml:space="preserve">Razvoj preporuka za edukaciju i promociju zdravih stilova života kroz formalne i neformalne programe (škole, lokalne inicijative, </w:t>
      </w:r>
      <w:r w:rsidR="00181FF4" w:rsidRPr="00181FF4">
        <w:rPr>
          <w:lang w:val="pl-PL"/>
        </w:rPr>
        <w:t>festivale i digitalne kampanje),</w:t>
      </w:r>
    </w:p>
    <w:p w:rsidR="00E527A0" w:rsidRPr="00181FF4" w:rsidRDefault="00E527A0" w:rsidP="00E527A0">
      <w:pPr>
        <w:numPr>
          <w:ilvl w:val="0"/>
          <w:numId w:val="4"/>
        </w:numPr>
        <w:spacing w:after="160" w:line="259" w:lineRule="auto"/>
        <w:rPr>
          <w:lang w:val="pl-PL"/>
        </w:rPr>
      </w:pPr>
      <w:r w:rsidRPr="00181FF4">
        <w:rPr>
          <w:lang w:val="pl-PL"/>
        </w:rPr>
        <w:t>Istraživanje potencijala za korišćenje obnovljivih izvora energije (solarna energija, biomasa) u okviru integrisanog modela ruralnog i zdravstvenog turizma.</w:t>
      </w:r>
    </w:p>
    <w:p w:rsidR="002B61C3" w:rsidRPr="002B61C3" w:rsidRDefault="002B61C3" w:rsidP="002B61C3">
      <w:pPr>
        <w:pStyle w:val="Heading3"/>
        <w:rPr>
          <w:rFonts w:asciiTheme="minorHAnsi" w:eastAsiaTheme="minorHAnsi" w:hAnsiTheme="minorHAnsi" w:cstheme="minorHAnsi"/>
          <w:sz w:val="24"/>
          <w:szCs w:val="24"/>
          <w:lang w:val="pl-PL"/>
        </w:rPr>
      </w:pPr>
      <w:r w:rsidRPr="00181FF4">
        <w:rPr>
          <w:rFonts w:asciiTheme="minorHAnsi" w:eastAsiaTheme="minorHAnsi" w:hAnsiTheme="minorHAnsi" w:cstheme="minorHAnsi"/>
          <w:sz w:val="24"/>
          <w:szCs w:val="24"/>
          <w:lang w:val="pl-PL"/>
        </w:rPr>
        <w:t>4. Predložena metodologija</w:t>
      </w:r>
    </w:p>
    <w:p w:rsidR="002B61C3" w:rsidRDefault="002B61C3" w:rsidP="002B61C3">
      <w:pPr>
        <w:rPr>
          <w:rFonts w:cstheme="minorHAnsi"/>
          <w:lang w:val="pl-PL"/>
        </w:rPr>
      </w:pPr>
      <w:r w:rsidRPr="002B61C3">
        <w:rPr>
          <w:rFonts w:cstheme="minorHAnsi"/>
          <w:lang w:val="pl-PL"/>
        </w:rPr>
        <w:t>Metodologija će obuhvatiti osam faza:</w:t>
      </w:r>
    </w:p>
    <w:p w:rsidR="002B61C3" w:rsidRPr="002B61C3" w:rsidRDefault="002B61C3" w:rsidP="002B61C3">
      <w:pPr>
        <w:rPr>
          <w:rFonts w:cstheme="minorHAnsi"/>
          <w:lang w:val="pl-PL"/>
        </w:rPr>
      </w:pPr>
    </w:p>
    <w:p w:rsidR="002B61C3" w:rsidRPr="002B61C3" w:rsidRDefault="002B61C3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  <w:r w:rsidRPr="002B61C3">
        <w:rPr>
          <w:rFonts w:cstheme="minorHAnsi"/>
          <w:b/>
          <w:bCs/>
          <w:lang w:val="pl-PL"/>
        </w:rPr>
        <w:t>4.1.</w:t>
      </w:r>
      <w:r w:rsidRPr="002B61C3">
        <w:rPr>
          <w:rFonts w:eastAsia="Times New Roman" w:cstheme="minorHAnsi"/>
          <w:b/>
          <w:bCs/>
          <w:lang w:val="pl-PL"/>
        </w:rPr>
        <w:t xml:space="preserve"> Desk analiza (prikupljanje podataka)</w:t>
      </w:r>
    </w:p>
    <w:p w:rsidR="00A71168" w:rsidRPr="00A71168" w:rsidRDefault="002B61C3" w:rsidP="00A71168">
      <w:pPr>
        <w:pStyle w:val="ListParagraph"/>
        <w:numPr>
          <w:ilvl w:val="0"/>
          <w:numId w:val="44"/>
        </w:numPr>
        <w:rPr>
          <w:rFonts w:eastAsia="Times New Roman" w:cstheme="minorHAnsi"/>
          <w:lang w:val="pl-PL"/>
        </w:rPr>
      </w:pPr>
      <w:r w:rsidRPr="00A71168">
        <w:rPr>
          <w:rFonts w:eastAsia="Times New Roman" w:cstheme="minorHAnsi"/>
          <w:lang w:val="pl-PL"/>
        </w:rPr>
        <w:t>Prikupljanje statističkih podataka,</w:t>
      </w:r>
    </w:p>
    <w:p w:rsidR="002B61C3" w:rsidRPr="00A71168" w:rsidRDefault="002B61C3" w:rsidP="00A71168">
      <w:pPr>
        <w:pStyle w:val="ListParagraph"/>
        <w:numPr>
          <w:ilvl w:val="0"/>
          <w:numId w:val="44"/>
        </w:numPr>
        <w:rPr>
          <w:rFonts w:eastAsia="Times New Roman" w:cstheme="minorHAnsi"/>
          <w:lang w:val="pl-PL"/>
        </w:rPr>
      </w:pPr>
      <w:r w:rsidRPr="00A71168">
        <w:rPr>
          <w:lang w:val="pl-PL"/>
        </w:rPr>
        <w:t>Geografski i demografski okvir opština Crne Gore,</w:t>
      </w:r>
    </w:p>
    <w:p w:rsidR="002B61C3" w:rsidRPr="00F54202" w:rsidRDefault="002B61C3" w:rsidP="00A71168">
      <w:pPr>
        <w:pStyle w:val="BodyText"/>
        <w:numPr>
          <w:ilvl w:val="0"/>
          <w:numId w:val="44"/>
        </w:numPr>
        <w:ind w:right="2"/>
        <w:jc w:val="both"/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</w:pPr>
      <w:r w:rsidRPr="00F54202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  <w:t xml:space="preserve">Istraživanje globalnih kvantitativnih i kvalitativnih trendova u  oblastima obuhvaćenim studijom prema dostupnim podacima (npr. </w:t>
      </w:r>
      <w:r w:rsidRPr="00F54202"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  <w:t>UNWTO (United Nations World Tourism Organization), WTTC (World Travel and Tourism Council), Hospitality Inside, strategije i smjernice EU itd;</w:t>
      </w:r>
    </w:p>
    <w:p w:rsidR="002B61C3" w:rsidRDefault="002B61C3" w:rsidP="002B61C3">
      <w:pPr>
        <w:pStyle w:val="BodyText"/>
        <w:ind w:left="720" w:right="2"/>
        <w:jc w:val="both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</w:pPr>
    </w:p>
    <w:p w:rsidR="002B61C3" w:rsidRPr="00A71168" w:rsidRDefault="002B61C3" w:rsidP="00A71168">
      <w:pPr>
        <w:pStyle w:val="ListParagraph"/>
        <w:numPr>
          <w:ilvl w:val="0"/>
          <w:numId w:val="44"/>
        </w:numPr>
        <w:spacing w:after="160" w:line="259" w:lineRule="auto"/>
        <w:rPr>
          <w:rFonts w:cstheme="minorHAnsi"/>
        </w:rPr>
      </w:pPr>
      <w:r w:rsidRPr="00A71168">
        <w:rPr>
          <w:rFonts w:eastAsiaTheme="minorHAnsi"/>
          <w:lang w:val="pl-PL"/>
        </w:rPr>
        <w:t xml:space="preserve">Analiza postojeće strateške i planske dokumentacije u vezi sa  </w:t>
      </w:r>
      <w:r w:rsidRPr="00181FF4">
        <w:rPr>
          <w:rFonts w:eastAsiaTheme="minorHAnsi"/>
          <w:bCs/>
          <w:lang w:val="pl-PL"/>
        </w:rPr>
        <w:t>budućim</w:t>
      </w:r>
      <w:r w:rsidRPr="00A71168">
        <w:rPr>
          <w:rFonts w:eastAsiaTheme="minorHAnsi"/>
          <w:b/>
          <w:bCs/>
          <w:lang w:val="pl-PL"/>
        </w:rPr>
        <w:t xml:space="preserve"> </w:t>
      </w:r>
      <w:r w:rsidRPr="00A71168">
        <w:rPr>
          <w:rFonts w:eastAsiaTheme="minorHAnsi"/>
          <w:lang w:val="pl-PL"/>
        </w:rPr>
        <w:t xml:space="preserve">planiranjem sistema </w:t>
      </w:r>
      <w:r w:rsidRPr="00A71168">
        <w:rPr>
          <w:rFonts w:eastAsiaTheme="minorHAnsi"/>
          <w:b/>
          <w:bCs/>
          <w:lang w:val="pl-PL"/>
        </w:rPr>
        <w:t xml:space="preserve"> </w:t>
      </w:r>
      <w:r w:rsidRPr="00181FF4">
        <w:rPr>
          <w:rFonts w:eastAsiaTheme="minorHAnsi"/>
          <w:bCs/>
          <w:lang w:val="pl-PL"/>
        </w:rPr>
        <w:t>ruralnog  i</w:t>
      </w:r>
      <w:r w:rsidRPr="00A71168">
        <w:rPr>
          <w:rFonts w:eastAsiaTheme="minorHAnsi"/>
          <w:b/>
          <w:bCs/>
          <w:lang w:val="pl-PL"/>
        </w:rPr>
        <w:t xml:space="preserve"> </w:t>
      </w:r>
      <w:r w:rsidRPr="00A71168">
        <w:rPr>
          <w:rFonts w:eastAsiaTheme="minorHAnsi"/>
          <w:lang w:val="pl-PL"/>
        </w:rPr>
        <w:t>zdravstvenog turizma i sa njim povezanih d</w:t>
      </w:r>
      <w:r w:rsidR="0000159B">
        <w:rPr>
          <w:rFonts w:eastAsiaTheme="minorHAnsi"/>
          <w:lang w:val="pl-PL"/>
        </w:rPr>
        <w:t>j</w:t>
      </w:r>
      <w:r w:rsidRPr="00A71168">
        <w:rPr>
          <w:rFonts w:eastAsiaTheme="minorHAnsi"/>
          <w:lang w:val="pl-PL"/>
        </w:rPr>
        <w:t>elatnosti  u Crnoj Gori (desk istraživanje važećih strateških dokumenata na centralnom i lokalnom nivou u Crnoj Gori u oblastima koje su predmet studije izvodljivosti</w:t>
      </w:r>
      <w:r w:rsidRPr="00A71168">
        <w:rPr>
          <w:rFonts w:cstheme="minorHAnsi"/>
          <w:lang w:val="pl-PL"/>
        </w:rPr>
        <w:t xml:space="preserve"> npr. </w:t>
      </w:r>
      <w:r w:rsidRPr="00A71168">
        <w:rPr>
          <w:rFonts w:cstheme="minorHAnsi"/>
        </w:rPr>
        <w:t>Strategija održivog turizma, Nacionalna strategija ruralnog razvoja, Zeleni plan).</w:t>
      </w:r>
    </w:p>
    <w:p w:rsidR="002B61C3" w:rsidRPr="00A71168" w:rsidRDefault="002B61C3" w:rsidP="00A71168">
      <w:pPr>
        <w:pStyle w:val="ListParagraph"/>
        <w:numPr>
          <w:ilvl w:val="0"/>
          <w:numId w:val="44"/>
        </w:numPr>
        <w:spacing w:after="160" w:line="259" w:lineRule="auto"/>
        <w:rPr>
          <w:rFonts w:eastAsiaTheme="minorHAnsi" w:cstheme="minorHAnsi"/>
        </w:rPr>
      </w:pPr>
      <w:r w:rsidRPr="00A71168">
        <w:rPr>
          <w:rFonts w:eastAsiaTheme="minorHAnsi"/>
          <w:lang w:val="pl-PL"/>
        </w:rPr>
        <w:t>Analiza pravnog okvira sa predlogom pravaca izmjena kako bi se ostvario cilj studije</w:t>
      </w:r>
      <w:r w:rsidR="00E527A0">
        <w:rPr>
          <w:rFonts w:eastAsiaTheme="minorHAnsi"/>
          <w:lang w:val="pl-PL"/>
        </w:rPr>
        <w:t>.</w:t>
      </w:r>
    </w:p>
    <w:p w:rsidR="00A71168" w:rsidRPr="00695EDD" w:rsidRDefault="00A71168" w:rsidP="00A71168">
      <w:pPr>
        <w:adjustRightInd w:val="0"/>
        <w:snapToGrid w:val="0"/>
        <w:jc w:val="both"/>
        <w:rPr>
          <w:rFonts w:eastAsia="Times New Roman" w:cstheme="minorHAnsi"/>
          <w:b/>
          <w:bCs/>
          <w:lang w:val="pl-PL"/>
        </w:rPr>
      </w:pPr>
      <w:r w:rsidRPr="00695EDD">
        <w:rPr>
          <w:rFonts w:eastAsia="Times New Roman" w:cstheme="minorHAnsi"/>
          <w:b/>
          <w:bCs/>
          <w:lang w:val="pl-PL"/>
        </w:rPr>
        <w:t xml:space="preserve">Tokom sprovođenja Desk analize sve nepohodne podatke potrebno je prikupiti iz Prostornog plana Crne Gore i lokalnih prostornih planova, važećih strategija i planova razvoja vezanih za predmetne oblasti i drugih dostupnih relevantnih dokumenata sa nacionalnog i lokalnog nivoa, </w:t>
      </w:r>
      <w:r w:rsidRPr="00695EDD">
        <w:rPr>
          <w:rFonts w:eastAsia="Times New Roman" w:cstheme="minorHAnsi"/>
          <w:b/>
          <w:bCs/>
          <w:lang w:val="pl-PL"/>
        </w:rPr>
        <w:lastRenderedPageBreak/>
        <w:t>pri čemu se Naručilac neće smatrati odgovornim niti imati obavezu dostavljanja bilo kakave vrste materijala i podataka neophodnih za sprovođenje analize.</w:t>
      </w:r>
    </w:p>
    <w:p w:rsidR="00A71168" w:rsidRDefault="00A71168" w:rsidP="00A71168">
      <w:pPr>
        <w:spacing w:after="160" w:line="259" w:lineRule="auto"/>
        <w:rPr>
          <w:rFonts w:eastAsiaTheme="minorHAnsi" w:cstheme="minorHAnsi"/>
        </w:rPr>
      </w:pPr>
    </w:p>
    <w:p w:rsidR="00E527A0" w:rsidRPr="00A71168" w:rsidRDefault="00E527A0" w:rsidP="00FA18B0">
      <w:pPr>
        <w:spacing w:after="160" w:line="259" w:lineRule="auto"/>
        <w:jc w:val="both"/>
        <w:rPr>
          <w:rFonts w:eastAsiaTheme="minorHAnsi" w:cstheme="minorHAnsi"/>
        </w:rPr>
      </w:pPr>
      <w:r w:rsidRPr="00181FF4">
        <w:rPr>
          <w:rFonts w:eastAsiaTheme="minorHAnsi" w:cstheme="minorHAnsi"/>
        </w:rPr>
        <w:t>Analiza će uključiti i pregled digitalnih alata i postojećih platformi za promociju ruralnog</w:t>
      </w:r>
      <w:r w:rsidR="00181FF4" w:rsidRPr="00181FF4">
        <w:rPr>
          <w:rFonts w:eastAsiaTheme="minorHAnsi" w:cstheme="minorHAnsi"/>
        </w:rPr>
        <w:t xml:space="preserve">, </w:t>
      </w:r>
      <w:r w:rsidRPr="00181FF4">
        <w:rPr>
          <w:rFonts w:eastAsiaTheme="minorHAnsi" w:cstheme="minorHAnsi"/>
        </w:rPr>
        <w:t xml:space="preserve"> zdravstvenog </w:t>
      </w:r>
      <w:r w:rsidR="00181FF4" w:rsidRPr="00181FF4">
        <w:rPr>
          <w:rFonts w:eastAsiaTheme="minorHAnsi" w:cstheme="minorHAnsi"/>
        </w:rPr>
        <w:t xml:space="preserve">i drugih vidova </w:t>
      </w:r>
      <w:r w:rsidRPr="00181FF4">
        <w:rPr>
          <w:rFonts w:eastAsiaTheme="minorHAnsi" w:cstheme="minorHAnsi"/>
        </w:rPr>
        <w:t>turizma na regionalnom i međunarodnom nivou, sa ciljem da se identifikuju mogućnosti za njihovu primjenu u Crnoj Gori.</w:t>
      </w:r>
    </w:p>
    <w:p w:rsidR="002B61C3" w:rsidRPr="00AC13ED" w:rsidRDefault="002B61C3" w:rsidP="002B61C3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4.2.</w:t>
      </w:r>
      <w:r w:rsidR="009D5529">
        <w:rPr>
          <w:rFonts w:cstheme="minorHAnsi"/>
          <w:b/>
          <w:bCs/>
        </w:rPr>
        <w:t xml:space="preserve"> </w:t>
      </w:r>
      <w:r w:rsidRPr="00AC13ED">
        <w:rPr>
          <w:rFonts w:cstheme="minorHAnsi"/>
          <w:b/>
          <w:bCs/>
        </w:rPr>
        <w:t>Intervjui i konsultacije</w:t>
      </w:r>
    </w:p>
    <w:p w:rsidR="00A71168" w:rsidRPr="00F54202" w:rsidRDefault="00A71168" w:rsidP="00A71168">
      <w:pPr>
        <w:numPr>
          <w:ilvl w:val="1"/>
          <w:numId w:val="17"/>
        </w:numPr>
        <w:spacing w:after="160" w:line="259" w:lineRule="auto"/>
        <w:ind w:left="720"/>
        <w:jc w:val="both"/>
      </w:pPr>
      <w:r w:rsidRPr="00F54202">
        <w:t>Terensko istraživanje – organizacija konsultativnih razgovora sa predstavnicima opština, turističkih organizacija, zdravstvenih ustanova, poljoprivrednih, ekoloških organizacija i drugih aktera čiji je rad vezan za oblasti obuhvaćene studijom</w:t>
      </w:r>
      <w:r>
        <w:t>,</w:t>
      </w:r>
    </w:p>
    <w:p w:rsidR="00A71168" w:rsidRPr="00F54202" w:rsidRDefault="00A71168" w:rsidP="00A71168">
      <w:pPr>
        <w:numPr>
          <w:ilvl w:val="1"/>
          <w:numId w:val="17"/>
        </w:numPr>
        <w:spacing w:after="160" w:line="259" w:lineRule="auto"/>
        <w:ind w:left="720"/>
        <w:jc w:val="both"/>
        <w:rPr>
          <w:lang w:val="pl-PL"/>
        </w:rPr>
      </w:pPr>
      <w:r w:rsidRPr="00F54202">
        <w:rPr>
          <w:lang w:val="pl-PL"/>
        </w:rPr>
        <w:t>Fokus grupe sa zainteresovanim stranama (lokalne samouprave, preduzetnici, poljoprivrednici, zaposleni u turizmu).</w:t>
      </w:r>
    </w:p>
    <w:p w:rsidR="002B61C3" w:rsidRPr="00AC13ED" w:rsidRDefault="002B61C3" w:rsidP="002B61C3">
      <w:pPr>
        <w:jc w:val="both"/>
        <w:rPr>
          <w:lang w:val="pl-PL"/>
        </w:rPr>
      </w:pPr>
      <w:r>
        <w:rPr>
          <w:b/>
          <w:bCs/>
          <w:lang w:val="pl-PL"/>
        </w:rPr>
        <w:t>4.3.</w:t>
      </w:r>
      <w:r w:rsidR="009D5529">
        <w:rPr>
          <w:b/>
          <w:bCs/>
          <w:lang w:val="pl-PL"/>
        </w:rPr>
        <w:t xml:space="preserve"> </w:t>
      </w:r>
      <w:r w:rsidRPr="00AC13ED">
        <w:rPr>
          <w:b/>
          <w:bCs/>
          <w:lang w:val="pl-PL"/>
        </w:rPr>
        <w:t>Ankete i istraživanja na terenu:</w:t>
      </w:r>
    </w:p>
    <w:p w:rsidR="00A71168" w:rsidRPr="00F54202" w:rsidRDefault="00A71168" w:rsidP="00A71168">
      <w:pPr>
        <w:numPr>
          <w:ilvl w:val="1"/>
          <w:numId w:val="17"/>
        </w:numPr>
        <w:spacing w:after="160" w:line="259" w:lineRule="auto"/>
        <w:ind w:left="720"/>
        <w:jc w:val="both"/>
        <w:rPr>
          <w:lang w:val="pl-PL"/>
        </w:rPr>
      </w:pPr>
      <w:r w:rsidRPr="00F54202">
        <w:rPr>
          <w:lang w:val="pl-PL"/>
        </w:rPr>
        <w:t>Resursi relevantni za oblasti koje su predmet studije,</w:t>
      </w:r>
    </w:p>
    <w:p w:rsidR="00A71168" w:rsidRPr="00F54202" w:rsidRDefault="00A71168" w:rsidP="00A71168">
      <w:pPr>
        <w:numPr>
          <w:ilvl w:val="1"/>
          <w:numId w:val="17"/>
        </w:numPr>
        <w:spacing w:after="160" w:line="259" w:lineRule="auto"/>
        <w:ind w:left="720"/>
        <w:jc w:val="both"/>
        <w:rPr>
          <w:lang w:val="pl-PL"/>
        </w:rPr>
      </w:pPr>
      <w:r w:rsidRPr="00F54202">
        <w:rPr>
          <w:lang w:val="pl-PL"/>
        </w:rPr>
        <w:t>Postojeća ponuda u ruralnim i drugim područjima,</w:t>
      </w:r>
    </w:p>
    <w:p w:rsidR="00A71168" w:rsidRPr="00F54202" w:rsidRDefault="00A71168" w:rsidP="00A71168">
      <w:pPr>
        <w:numPr>
          <w:ilvl w:val="1"/>
          <w:numId w:val="17"/>
        </w:numPr>
        <w:spacing w:after="160" w:line="259" w:lineRule="auto"/>
        <w:ind w:left="720"/>
        <w:jc w:val="both"/>
        <w:rPr>
          <w:lang w:val="pl-PL"/>
        </w:rPr>
      </w:pPr>
      <w:r w:rsidRPr="00F54202">
        <w:rPr>
          <w:lang w:val="pl-PL"/>
        </w:rPr>
        <w:t>Istraživanje percepcija i potreba lokalnog stanovništva i turista.</w:t>
      </w:r>
    </w:p>
    <w:p w:rsidR="002B61C3" w:rsidRPr="007B3D51" w:rsidRDefault="002B61C3" w:rsidP="002B61C3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4.</w:t>
      </w:r>
      <w:r w:rsidRPr="007B3D51">
        <w:rPr>
          <w:rFonts w:cstheme="minorHAnsi"/>
          <w:b/>
          <w:bCs/>
        </w:rPr>
        <w:t>4.</w:t>
      </w:r>
      <w:r w:rsidR="009D5529">
        <w:rPr>
          <w:rFonts w:cstheme="minorHAnsi"/>
          <w:b/>
          <w:bCs/>
        </w:rPr>
        <w:t xml:space="preserve"> </w:t>
      </w:r>
      <w:r w:rsidRPr="007B3D51">
        <w:rPr>
          <w:rFonts w:cstheme="minorHAnsi"/>
          <w:b/>
          <w:bCs/>
        </w:rPr>
        <w:t>Analiza tržišta i potencijala</w:t>
      </w:r>
    </w:p>
    <w:p w:rsidR="00A71168" w:rsidRPr="00F54202" w:rsidRDefault="00A71168" w:rsidP="00A71168">
      <w:pPr>
        <w:numPr>
          <w:ilvl w:val="1"/>
          <w:numId w:val="17"/>
        </w:numPr>
        <w:spacing w:after="160" w:line="259" w:lineRule="auto"/>
        <w:ind w:left="720"/>
        <w:jc w:val="both"/>
        <w:rPr>
          <w:lang w:val="pl-PL"/>
        </w:rPr>
      </w:pPr>
      <w:r w:rsidRPr="00F54202">
        <w:rPr>
          <w:lang w:val="pl-PL"/>
        </w:rPr>
        <w:t>Identifikacija domaćih i međunarodnih trendova u oblastima obuhvaćenim studijom,</w:t>
      </w:r>
    </w:p>
    <w:p w:rsidR="00A71168" w:rsidRPr="00F54202" w:rsidRDefault="00A71168" w:rsidP="00A71168">
      <w:pPr>
        <w:numPr>
          <w:ilvl w:val="1"/>
          <w:numId w:val="17"/>
        </w:numPr>
        <w:spacing w:after="160" w:line="259" w:lineRule="auto"/>
        <w:ind w:left="720"/>
        <w:jc w:val="both"/>
        <w:rPr>
          <w:lang w:val="pl-PL"/>
        </w:rPr>
      </w:pPr>
      <w:r w:rsidRPr="00F54202">
        <w:rPr>
          <w:lang w:val="pl-PL"/>
        </w:rPr>
        <w:t>Analiza tržišta u domenu zdravstvenog, ruralnog i drugih vidova turizma, poljoprivrede, ekologije i zdravih stilova života,</w:t>
      </w:r>
    </w:p>
    <w:p w:rsidR="00A71168" w:rsidRPr="00F54202" w:rsidRDefault="00A71168" w:rsidP="00A71168">
      <w:pPr>
        <w:numPr>
          <w:ilvl w:val="1"/>
          <w:numId w:val="17"/>
        </w:numPr>
        <w:spacing w:after="160" w:line="259" w:lineRule="auto"/>
        <w:ind w:left="720"/>
        <w:jc w:val="both"/>
        <w:rPr>
          <w:lang w:val="pl-PL"/>
        </w:rPr>
      </w:pPr>
      <w:r w:rsidRPr="00F54202">
        <w:rPr>
          <w:lang w:val="pl-PL"/>
        </w:rPr>
        <w:t>Procjena prostora za razvoj postojećih i  novih usluga i proizvoda.</w:t>
      </w:r>
    </w:p>
    <w:p w:rsidR="002B61C3" w:rsidRPr="007B3D51" w:rsidRDefault="002B61C3" w:rsidP="002B61C3">
      <w:pPr>
        <w:adjustRightInd w:val="0"/>
        <w:snapToGrid w:val="0"/>
        <w:jc w:val="both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4.5.</w:t>
      </w:r>
      <w:r w:rsidR="009D5529">
        <w:rPr>
          <w:rFonts w:eastAsia="Times New Roman" w:cstheme="minorHAnsi"/>
          <w:b/>
          <w:bCs/>
        </w:rPr>
        <w:t xml:space="preserve"> </w:t>
      </w:r>
      <w:r w:rsidRPr="007B3D51">
        <w:rPr>
          <w:rFonts w:eastAsia="Times New Roman" w:cstheme="minorHAnsi"/>
          <w:b/>
          <w:bCs/>
        </w:rPr>
        <w:t>Evaluacija troškova i koristi:</w:t>
      </w:r>
    </w:p>
    <w:p w:rsidR="00A71168" w:rsidRPr="00F54202" w:rsidRDefault="00A71168" w:rsidP="00A71168">
      <w:pPr>
        <w:pStyle w:val="ListParagraph"/>
        <w:numPr>
          <w:ilvl w:val="0"/>
          <w:numId w:val="9"/>
        </w:numPr>
        <w:adjustRightInd w:val="0"/>
        <w:snapToGrid w:val="0"/>
        <w:jc w:val="both"/>
        <w:rPr>
          <w:rFonts w:eastAsia="Times New Roman" w:cstheme="minorHAnsi"/>
          <w:lang w:val="pl-PL"/>
        </w:rPr>
      </w:pPr>
      <w:r>
        <w:rPr>
          <w:rFonts w:eastAsia="Times New Roman" w:cstheme="minorHAnsi"/>
          <w:lang w:val="pl-PL"/>
        </w:rPr>
        <w:t>Finansijska p</w:t>
      </w:r>
      <w:r w:rsidRPr="00F54202">
        <w:rPr>
          <w:rFonts w:eastAsia="Times New Roman" w:cstheme="minorHAnsi"/>
          <w:lang w:val="pl-PL"/>
        </w:rPr>
        <w:t>roc</w:t>
      </w:r>
      <w:r>
        <w:rPr>
          <w:rFonts w:eastAsia="Times New Roman" w:cstheme="minorHAnsi"/>
          <w:lang w:val="pl-PL"/>
        </w:rPr>
        <w:t>j</w:t>
      </w:r>
      <w:r w:rsidRPr="00F54202">
        <w:rPr>
          <w:rFonts w:eastAsia="Times New Roman" w:cstheme="minorHAnsi"/>
          <w:lang w:val="pl-PL"/>
        </w:rPr>
        <w:t xml:space="preserve">ena neophodnih investicija i </w:t>
      </w:r>
      <w:r>
        <w:rPr>
          <w:rFonts w:eastAsia="Times New Roman" w:cstheme="minorHAnsi"/>
          <w:lang w:val="pl-PL"/>
        </w:rPr>
        <w:t xml:space="preserve">pregled </w:t>
      </w:r>
      <w:r w:rsidRPr="00F54202">
        <w:rPr>
          <w:rFonts w:eastAsia="Times New Roman" w:cstheme="minorHAnsi"/>
          <w:lang w:val="pl-PL"/>
        </w:rPr>
        <w:t>očekivanih ekonomskih koristi za lokalne zajednice</w:t>
      </w:r>
      <w:r>
        <w:rPr>
          <w:rFonts w:eastAsia="Times New Roman" w:cstheme="minorHAnsi"/>
          <w:lang w:val="pl-PL"/>
        </w:rPr>
        <w:t>,</w:t>
      </w:r>
      <w:r w:rsidRPr="00F54202">
        <w:rPr>
          <w:rFonts w:eastAsia="Times New Roman" w:cstheme="minorHAnsi"/>
          <w:lang w:val="pl-PL"/>
        </w:rPr>
        <w:t xml:space="preserve"> </w:t>
      </w:r>
    </w:p>
    <w:p w:rsidR="002B61C3" w:rsidRPr="00A71168" w:rsidRDefault="00A71168" w:rsidP="00A71168">
      <w:pPr>
        <w:pStyle w:val="ListParagraph"/>
        <w:numPr>
          <w:ilvl w:val="0"/>
          <w:numId w:val="9"/>
        </w:numPr>
        <w:adjustRightInd w:val="0"/>
        <w:snapToGrid w:val="0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lang w:val="pl-PL"/>
        </w:rPr>
        <w:t>Opis uticaja predloga  sadržanih u studiji na životnu sredinu i</w:t>
      </w:r>
      <w:r w:rsidRPr="00F54202">
        <w:rPr>
          <w:lang w:val="pl-PL"/>
        </w:rPr>
        <w:t xml:space="preserve"> održivo korišćenje resursa.</w:t>
      </w:r>
    </w:p>
    <w:p w:rsidR="008F071C" w:rsidRDefault="008F071C" w:rsidP="002B61C3">
      <w:pPr>
        <w:ind w:left="90"/>
        <w:rPr>
          <w:rFonts w:cstheme="minorHAnsi"/>
          <w:b/>
          <w:bCs/>
        </w:rPr>
      </w:pPr>
    </w:p>
    <w:p w:rsidR="002B61C3" w:rsidRPr="007B3D51" w:rsidRDefault="002B61C3" w:rsidP="002B61C3">
      <w:pPr>
        <w:ind w:left="90"/>
        <w:rPr>
          <w:rFonts w:cstheme="minorHAnsi"/>
          <w:b/>
          <w:bCs/>
        </w:rPr>
      </w:pPr>
      <w:r>
        <w:rPr>
          <w:rFonts w:cstheme="minorHAnsi"/>
          <w:b/>
          <w:bCs/>
        </w:rPr>
        <w:t>4.</w:t>
      </w:r>
      <w:r w:rsidRPr="007B3D51">
        <w:rPr>
          <w:rFonts w:cstheme="minorHAnsi"/>
          <w:b/>
          <w:bCs/>
        </w:rPr>
        <w:t>6.</w:t>
      </w:r>
      <w:r w:rsidR="009D5529">
        <w:rPr>
          <w:rFonts w:cstheme="minorHAnsi"/>
          <w:b/>
          <w:bCs/>
        </w:rPr>
        <w:t xml:space="preserve"> </w:t>
      </w:r>
      <w:r w:rsidRPr="007B3D51">
        <w:rPr>
          <w:rFonts w:cstheme="minorHAnsi"/>
          <w:b/>
          <w:bCs/>
        </w:rPr>
        <w:t>Identifikacija rizika i mjera upravljanja</w:t>
      </w:r>
    </w:p>
    <w:p w:rsidR="00A71168" w:rsidRPr="00F54202" w:rsidRDefault="00A71168" w:rsidP="00A71168">
      <w:pPr>
        <w:numPr>
          <w:ilvl w:val="1"/>
          <w:numId w:val="17"/>
        </w:numPr>
        <w:spacing w:after="160" w:line="259" w:lineRule="auto"/>
        <w:rPr>
          <w:lang w:val="pl-PL"/>
        </w:rPr>
      </w:pPr>
      <w:r w:rsidRPr="00F54202">
        <w:rPr>
          <w:lang w:val="pl-PL"/>
        </w:rPr>
        <w:t>Analiza finansijskih, infrastrukturnih, ekoloških i društvenih rizika,</w:t>
      </w:r>
    </w:p>
    <w:p w:rsidR="002B61C3" w:rsidRPr="00181FF4" w:rsidRDefault="00A71168" w:rsidP="00A71168">
      <w:pPr>
        <w:numPr>
          <w:ilvl w:val="1"/>
          <w:numId w:val="17"/>
        </w:numPr>
        <w:spacing w:after="160" w:line="259" w:lineRule="auto"/>
        <w:rPr>
          <w:lang w:val="pl-PL"/>
        </w:rPr>
      </w:pPr>
      <w:r w:rsidRPr="00181FF4">
        <w:rPr>
          <w:lang w:val="pl-PL"/>
        </w:rPr>
        <w:t>Razrada mjera za ublažavanje negativnih uticaja.</w:t>
      </w:r>
    </w:p>
    <w:p w:rsidR="00E527A0" w:rsidRPr="00181FF4" w:rsidRDefault="00E527A0" w:rsidP="00A71168">
      <w:pPr>
        <w:numPr>
          <w:ilvl w:val="1"/>
          <w:numId w:val="17"/>
        </w:numPr>
        <w:spacing w:after="160" w:line="259" w:lineRule="auto"/>
        <w:rPr>
          <w:lang w:val="pl-PL"/>
        </w:rPr>
      </w:pPr>
      <w:r w:rsidRPr="00181FF4">
        <w:rPr>
          <w:lang w:val="pl-PL"/>
        </w:rPr>
        <w:t>Posebna pažnja biće posvećena rizicima vezanim za odliv mladih i nedostatak radne snage u ruralnim područjima, sa predlogom mjera za njihovo smanjenje (programi podsticaja za mlade preduzetnike i povratnike iz dijaspore).</w:t>
      </w:r>
    </w:p>
    <w:p w:rsidR="002B61C3" w:rsidRDefault="002B61C3" w:rsidP="00A71168">
      <w:pPr>
        <w:adjustRightInd w:val="0"/>
        <w:snapToGrid w:val="0"/>
        <w:ind w:left="90"/>
        <w:jc w:val="both"/>
        <w:rPr>
          <w:rFonts w:eastAsia="Times New Roman" w:cstheme="minorHAnsi"/>
          <w:b/>
          <w:bCs/>
          <w:lang w:val="pl-PL"/>
        </w:rPr>
      </w:pPr>
      <w:r>
        <w:rPr>
          <w:rFonts w:eastAsia="Times New Roman" w:cstheme="minorHAnsi"/>
          <w:b/>
          <w:bCs/>
          <w:lang w:val="pl-PL"/>
        </w:rPr>
        <w:t>4.7.</w:t>
      </w:r>
      <w:r w:rsidR="009D5529">
        <w:rPr>
          <w:rFonts w:eastAsia="Times New Roman" w:cstheme="minorHAnsi"/>
          <w:b/>
          <w:bCs/>
          <w:lang w:val="pl-PL"/>
        </w:rPr>
        <w:t xml:space="preserve"> </w:t>
      </w:r>
      <w:r w:rsidRPr="007B3D51">
        <w:rPr>
          <w:rFonts w:eastAsia="Times New Roman" w:cstheme="minorHAnsi"/>
          <w:b/>
          <w:bCs/>
          <w:lang w:val="pl-PL"/>
        </w:rPr>
        <w:t>Uporedna praksa:</w:t>
      </w:r>
    </w:p>
    <w:p w:rsidR="008F071C" w:rsidRPr="007B3D51" w:rsidRDefault="008F071C" w:rsidP="002B61C3">
      <w:pPr>
        <w:adjustRightInd w:val="0"/>
        <w:snapToGrid w:val="0"/>
        <w:ind w:left="270"/>
        <w:jc w:val="both"/>
        <w:rPr>
          <w:rFonts w:eastAsia="Times New Roman" w:cstheme="minorHAnsi"/>
          <w:lang w:val="pl-PL"/>
        </w:rPr>
      </w:pPr>
    </w:p>
    <w:p w:rsidR="008F071C" w:rsidRDefault="002B61C3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  <w:r>
        <w:rPr>
          <w:rFonts w:eastAsia="Times New Roman" w:cstheme="minorHAnsi"/>
          <w:lang w:val="pl-PL"/>
        </w:rPr>
        <w:t xml:space="preserve">     </w:t>
      </w:r>
      <w:r w:rsidRPr="00F54202">
        <w:rPr>
          <w:rFonts w:eastAsia="Times New Roman" w:cstheme="minorHAnsi"/>
          <w:lang w:val="pl-PL"/>
        </w:rPr>
        <w:t xml:space="preserve">Analiza uspješnih primjera iz drugih zemalja koji su povezali sektore zdravstva, turizma, </w:t>
      </w:r>
    </w:p>
    <w:p w:rsidR="002B61C3" w:rsidRDefault="008F071C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  <w:r>
        <w:rPr>
          <w:rFonts w:eastAsia="Times New Roman" w:cstheme="minorHAnsi"/>
          <w:lang w:val="pl-PL"/>
        </w:rPr>
        <w:t xml:space="preserve">     </w:t>
      </w:r>
      <w:r w:rsidR="002B61C3" w:rsidRPr="00F54202">
        <w:rPr>
          <w:rFonts w:eastAsia="Times New Roman" w:cstheme="minorHAnsi"/>
          <w:lang w:val="pl-PL"/>
        </w:rPr>
        <w:t xml:space="preserve">poljoprivrede, zdravih stilova života  i životne sredine. </w:t>
      </w:r>
      <w:r w:rsidR="002B61C3">
        <w:rPr>
          <w:rFonts w:eastAsia="Times New Roman" w:cstheme="minorHAnsi"/>
          <w:lang w:val="pl-PL"/>
        </w:rPr>
        <w:t xml:space="preserve"> </w:t>
      </w:r>
    </w:p>
    <w:p w:rsidR="002B61C3" w:rsidRPr="00F54202" w:rsidRDefault="002B61C3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  <w:r>
        <w:rPr>
          <w:rFonts w:eastAsia="Times New Roman" w:cstheme="minorHAnsi"/>
          <w:lang w:val="pl-PL"/>
        </w:rPr>
        <w:t xml:space="preserve">     </w:t>
      </w:r>
      <w:r w:rsidRPr="00F54202">
        <w:rPr>
          <w:rFonts w:eastAsia="Times New Roman" w:cstheme="minorHAnsi"/>
          <w:lang w:val="pl-PL"/>
        </w:rPr>
        <w:t>Neki od predloženih primjera uključuju:</w:t>
      </w:r>
    </w:p>
    <w:p w:rsidR="002B61C3" w:rsidRPr="00F54202" w:rsidRDefault="002B61C3" w:rsidP="002B61C3">
      <w:pPr>
        <w:numPr>
          <w:ilvl w:val="1"/>
          <w:numId w:val="29"/>
        </w:numPr>
        <w:adjustRightInd w:val="0"/>
        <w:snapToGrid w:val="0"/>
        <w:ind w:left="540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b/>
          <w:bCs/>
          <w:lang w:val="pl-PL"/>
        </w:rPr>
        <w:t>Italija:</w:t>
      </w:r>
      <w:r w:rsidRPr="00F54202">
        <w:rPr>
          <w:rFonts w:eastAsia="Times New Roman" w:cstheme="minorHAnsi"/>
          <w:lang w:val="pl-PL"/>
        </w:rPr>
        <w:t> „Agriturismo model koji kombinuje organsku proizvodnju i ruralni turizam, uz p</w:t>
      </w:r>
      <w:r w:rsidR="00181FF4">
        <w:rPr>
          <w:rFonts w:eastAsia="Times New Roman" w:cstheme="minorHAnsi"/>
          <w:lang w:val="pl-PL"/>
        </w:rPr>
        <w:t>romociju zdravih stilova života,</w:t>
      </w:r>
    </w:p>
    <w:p w:rsidR="002B61C3" w:rsidRPr="00F54202" w:rsidRDefault="002B61C3" w:rsidP="002B61C3">
      <w:pPr>
        <w:numPr>
          <w:ilvl w:val="1"/>
          <w:numId w:val="29"/>
        </w:numPr>
        <w:adjustRightInd w:val="0"/>
        <w:snapToGrid w:val="0"/>
        <w:ind w:left="540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b/>
          <w:bCs/>
          <w:lang w:val="pl-PL"/>
        </w:rPr>
        <w:lastRenderedPageBreak/>
        <w:t>Slovenija:</w:t>
      </w:r>
      <w:r w:rsidRPr="00F54202">
        <w:rPr>
          <w:rFonts w:eastAsia="Times New Roman" w:cstheme="minorHAnsi"/>
          <w:lang w:val="pl-PL"/>
        </w:rPr>
        <w:t> Razvoj zdravstvenog turizma u ruralnim područjima, uz korišćenje prirodnih resursa (</w:t>
      </w:r>
      <w:r w:rsidR="0000159B">
        <w:rPr>
          <w:rFonts w:eastAsia="Times New Roman" w:cstheme="minorHAnsi"/>
          <w:lang w:val="pl-PL"/>
        </w:rPr>
        <w:t xml:space="preserve">banjski i </w:t>
      </w:r>
      <w:r w:rsidRPr="00F54202">
        <w:rPr>
          <w:rFonts w:eastAsia="Times New Roman" w:cstheme="minorHAnsi"/>
          <w:lang w:val="pl-PL"/>
        </w:rPr>
        <w:t>planinski turizam) i promoci</w:t>
      </w:r>
      <w:r w:rsidR="00181FF4">
        <w:rPr>
          <w:rFonts w:eastAsia="Times New Roman" w:cstheme="minorHAnsi"/>
          <w:lang w:val="pl-PL"/>
        </w:rPr>
        <w:t>ju lokalnih organskih proizvoda,</w:t>
      </w:r>
    </w:p>
    <w:p w:rsidR="002B61C3" w:rsidRPr="00F54202" w:rsidRDefault="002B61C3" w:rsidP="002B61C3">
      <w:pPr>
        <w:numPr>
          <w:ilvl w:val="1"/>
          <w:numId w:val="29"/>
        </w:numPr>
        <w:adjustRightInd w:val="0"/>
        <w:snapToGrid w:val="0"/>
        <w:ind w:left="540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b/>
          <w:bCs/>
          <w:lang w:val="pl-PL"/>
        </w:rPr>
        <w:t>Austrija:</w:t>
      </w:r>
      <w:r w:rsidRPr="00F54202">
        <w:rPr>
          <w:rFonts w:eastAsia="Times New Roman" w:cstheme="minorHAnsi"/>
          <w:lang w:val="pl-PL"/>
        </w:rPr>
        <w:t> Zdravi ruralni turizam u kombinaciji sa organskom proizvodnjom, gdje su podržani programi wellness</w:t>
      </w:r>
      <w:r w:rsidR="00181FF4">
        <w:rPr>
          <w:rFonts w:eastAsia="Times New Roman" w:cstheme="minorHAnsi"/>
          <w:lang w:val="pl-PL"/>
        </w:rPr>
        <w:t xml:space="preserve"> turizma u ruralnim zajednicama,</w:t>
      </w:r>
    </w:p>
    <w:p w:rsidR="002B61C3" w:rsidRDefault="002B61C3" w:rsidP="002B61C3">
      <w:pPr>
        <w:numPr>
          <w:ilvl w:val="1"/>
          <w:numId w:val="29"/>
        </w:numPr>
        <w:adjustRightInd w:val="0"/>
        <w:snapToGrid w:val="0"/>
        <w:ind w:left="540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b/>
          <w:bCs/>
          <w:lang w:val="pl-PL"/>
        </w:rPr>
        <w:t>Japan:</w:t>
      </w:r>
      <w:r w:rsidRPr="00F54202">
        <w:rPr>
          <w:rFonts w:eastAsia="Times New Roman" w:cstheme="minorHAnsi"/>
          <w:lang w:val="pl-PL"/>
        </w:rPr>
        <w:t> Integracija zdravstvenog turizma sa prirodnim okruženjem i lokalnim poljoprivrednim praksama kroz „onsen“ wellness centre i promociju</w:t>
      </w:r>
      <w:r w:rsidR="00181FF4">
        <w:rPr>
          <w:rFonts w:eastAsia="Times New Roman" w:cstheme="minorHAnsi"/>
          <w:lang w:val="pl-PL"/>
        </w:rPr>
        <w:t xml:space="preserve"> lokalnih organskog proizvoda,</w:t>
      </w:r>
    </w:p>
    <w:p w:rsidR="00A9646B" w:rsidRPr="00181FF4" w:rsidRDefault="00A9646B" w:rsidP="002B61C3">
      <w:pPr>
        <w:numPr>
          <w:ilvl w:val="1"/>
          <w:numId w:val="29"/>
        </w:numPr>
        <w:adjustRightInd w:val="0"/>
        <w:snapToGrid w:val="0"/>
        <w:ind w:left="540"/>
        <w:jc w:val="both"/>
        <w:rPr>
          <w:rFonts w:eastAsia="Times New Roman" w:cstheme="minorHAnsi"/>
          <w:lang w:val="pl-PL"/>
        </w:rPr>
      </w:pPr>
      <w:r w:rsidRPr="00181FF4">
        <w:rPr>
          <w:rFonts w:eastAsia="Times New Roman" w:cstheme="minorHAnsi"/>
          <w:b/>
          <w:bCs/>
          <w:lang w:val="pl-PL"/>
        </w:rPr>
        <w:t>Island</w:t>
      </w:r>
      <w:r w:rsidRPr="00181FF4">
        <w:rPr>
          <w:rFonts w:eastAsia="Times New Roman" w:cstheme="minorHAnsi"/>
          <w:lang w:val="pl-PL"/>
        </w:rPr>
        <w:t>: W</w:t>
      </w:r>
      <w:r w:rsidR="00181FF4" w:rsidRPr="00181FF4">
        <w:rPr>
          <w:rFonts w:eastAsia="Times New Roman" w:cstheme="minorHAnsi"/>
          <w:lang w:val="pl-PL"/>
        </w:rPr>
        <w:t>e</w:t>
      </w:r>
      <w:r w:rsidRPr="00181FF4">
        <w:rPr>
          <w:rFonts w:eastAsia="Times New Roman" w:cstheme="minorHAnsi"/>
          <w:lang w:val="pl-PL"/>
        </w:rPr>
        <w:t>llness turizam (geotermalna energija i zdrava ishrana)</w:t>
      </w:r>
      <w:r w:rsidR="00181FF4" w:rsidRPr="00181FF4">
        <w:rPr>
          <w:rFonts w:eastAsia="Times New Roman" w:cstheme="minorHAnsi"/>
          <w:lang w:val="pl-PL"/>
        </w:rPr>
        <w:t>,</w:t>
      </w:r>
    </w:p>
    <w:p w:rsidR="00A9646B" w:rsidRDefault="00A9646B" w:rsidP="002B61C3">
      <w:pPr>
        <w:numPr>
          <w:ilvl w:val="1"/>
          <w:numId w:val="29"/>
        </w:numPr>
        <w:adjustRightInd w:val="0"/>
        <w:snapToGrid w:val="0"/>
        <w:ind w:left="540"/>
        <w:jc w:val="both"/>
        <w:rPr>
          <w:rFonts w:eastAsia="Times New Roman" w:cstheme="minorHAnsi"/>
          <w:lang w:val="pl-PL"/>
        </w:rPr>
      </w:pPr>
      <w:r w:rsidRPr="00181FF4">
        <w:rPr>
          <w:rFonts w:eastAsia="Times New Roman" w:cstheme="minorHAnsi"/>
          <w:b/>
          <w:bCs/>
          <w:lang w:val="pl-PL"/>
        </w:rPr>
        <w:t>Švajcarska</w:t>
      </w:r>
      <w:r w:rsidRPr="00181FF4">
        <w:rPr>
          <w:rFonts w:eastAsia="Times New Roman" w:cstheme="minorHAnsi"/>
          <w:lang w:val="pl-PL"/>
        </w:rPr>
        <w:t>: medicinski/rehabilitacioni turizam, posebno u segmentu premium zdravstvenih usluga u ruralnom okruženju.</w:t>
      </w:r>
    </w:p>
    <w:p w:rsidR="0037055E" w:rsidRPr="00181FF4" w:rsidRDefault="0037055E" w:rsidP="0037055E">
      <w:pPr>
        <w:adjustRightInd w:val="0"/>
        <w:snapToGrid w:val="0"/>
        <w:ind w:left="540"/>
        <w:jc w:val="both"/>
        <w:rPr>
          <w:rFonts w:eastAsia="Times New Roman" w:cstheme="minorHAnsi"/>
          <w:lang w:val="pl-PL"/>
        </w:rPr>
      </w:pPr>
    </w:p>
    <w:p w:rsidR="002B61C3" w:rsidRPr="00F54202" w:rsidRDefault="002B61C3" w:rsidP="002B61C3">
      <w:pPr>
        <w:pStyle w:val="BodyText"/>
        <w:ind w:right="2"/>
        <w:jc w:val="both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</w:pPr>
      <w:r w:rsidRPr="00F54202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  <w:t>Elementi analize po kojima bi trebalo da bude izvršeno poređenje su: taktike razvoja proizvoda i usluga, uvezanost aktera na destinaciji, modeli upravljanja turizmom i sa njim povezanih d</w:t>
      </w:r>
      <w:r w:rsidR="0000159B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  <w:t>j</w:t>
      </w:r>
      <w:r w:rsidRPr="00F54202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  <w:t>elatnosti, ciljni segmenti, osnove brend pozicioniranja, događaji na kojima se promovišu. Poređenje bi trebalo da obuhvati i njihove strategije i pozicioniranje na tržištu, kako bi se stekla potpunija slika o pristupu i alatima koje konkurenti koriste za promociju. Informacije potrebne za poređenje bi trebalo da budu prikupljene kroz anketno istraživanje i prikupljanje sekundarnih podataka dostupnih na internetu.</w:t>
      </w:r>
    </w:p>
    <w:p w:rsidR="002B61C3" w:rsidRDefault="002B61C3" w:rsidP="002B61C3">
      <w:pPr>
        <w:pStyle w:val="BodyText"/>
        <w:ind w:right="2"/>
        <w:jc w:val="both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</w:pPr>
    </w:p>
    <w:p w:rsidR="002B61C3" w:rsidRDefault="002B61C3" w:rsidP="002B61C3">
      <w:pPr>
        <w:pStyle w:val="BodyText"/>
        <w:ind w:right="2"/>
        <w:jc w:val="both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</w:pPr>
      <w:r w:rsidRPr="00F54202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  <w:t>Izdvojiti primere dobre prakse koji se mogu primijeniti na unapređenje sistema ruralnog turizma i sa njim povezanih d</w:t>
      </w:r>
      <w:r w:rsidR="0000159B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  <w:t>j</w:t>
      </w:r>
      <w:r w:rsidRPr="00F54202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  <w:t>elatnosti i to u domenu upravljačkog modela, marketing alata, modela saradnje relevatnih aktera iz javnog, privatnog i civilnog sektora.</w:t>
      </w:r>
    </w:p>
    <w:p w:rsidR="002B61C3" w:rsidRDefault="002B61C3" w:rsidP="002B61C3">
      <w:pPr>
        <w:pStyle w:val="BodyText"/>
        <w:ind w:right="2"/>
        <w:jc w:val="both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pl-PL"/>
        </w:rPr>
      </w:pPr>
    </w:p>
    <w:p w:rsidR="002B61C3" w:rsidRPr="00257853" w:rsidRDefault="002B61C3" w:rsidP="002B61C3">
      <w:pPr>
        <w:rPr>
          <w:b/>
          <w:bCs/>
        </w:rPr>
      </w:pPr>
      <w:r>
        <w:rPr>
          <w:b/>
          <w:bCs/>
        </w:rPr>
        <w:t>4.8.</w:t>
      </w:r>
      <w:r w:rsidR="009D5529">
        <w:rPr>
          <w:b/>
          <w:bCs/>
        </w:rPr>
        <w:t xml:space="preserve"> </w:t>
      </w:r>
      <w:r w:rsidRPr="00257853">
        <w:rPr>
          <w:b/>
          <w:bCs/>
        </w:rPr>
        <w:t>Predlozi</w:t>
      </w:r>
      <w:r w:rsidR="0000159B">
        <w:rPr>
          <w:b/>
          <w:bCs/>
        </w:rPr>
        <w:t xml:space="preserve"> </w:t>
      </w:r>
      <w:r w:rsidRPr="00257853">
        <w:rPr>
          <w:b/>
          <w:bCs/>
        </w:rPr>
        <w:t>m</w:t>
      </w:r>
      <w:r w:rsidR="0000159B">
        <w:rPr>
          <w:b/>
          <w:bCs/>
        </w:rPr>
        <w:t>j</w:t>
      </w:r>
      <w:r w:rsidRPr="00257853">
        <w:rPr>
          <w:b/>
          <w:bCs/>
        </w:rPr>
        <w:t>era</w:t>
      </w:r>
    </w:p>
    <w:p w:rsidR="002B61C3" w:rsidRPr="00F54202" w:rsidRDefault="002B61C3" w:rsidP="002B61C3">
      <w:pPr>
        <w:pStyle w:val="ListParagraph"/>
        <w:numPr>
          <w:ilvl w:val="0"/>
          <w:numId w:val="32"/>
        </w:numPr>
        <w:jc w:val="both"/>
        <w:rPr>
          <w:lang w:val="pl-PL"/>
        </w:rPr>
      </w:pPr>
      <w:r w:rsidRPr="00F54202">
        <w:rPr>
          <w:lang w:val="pl-PL"/>
        </w:rPr>
        <w:t>Predlog  vizije razvoja studije - kratkoročna, srednjoročna i dugoročna faza</w:t>
      </w:r>
      <w:r>
        <w:rPr>
          <w:lang w:val="pl-PL"/>
        </w:rPr>
        <w:t xml:space="preserve"> za naredni</w:t>
      </w:r>
      <w:r w:rsidR="00A71168">
        <w:rPr>
          <w:lang w:val="pl-PL"/>
        </w:rPr>
        <w:t xml:space="preserve"> </w:t>
      </w:r>
      <w:r>
        <w:rPr>
          <w:lang w:val="pl-PL"/>
        </w:rPr>
        <w:t>period od 2026.</w:t>
      </w:r>
      <w:r w:rsidR="00A71168">
        <w:rPr>
          <w:lang w:val="pl-PL"/>
        </w:rPr>
        <w:t xml:space="preserve"> </w:t>
      </w:r>
      <w:r>
        <w:rPr>
          <w:lang w:val="pl-PL"/>
        </w:rPr>
        <w:t>godine</w:t>
      </w:r>
    </w:p>
    <w:p w:rsidR="002B61C3" w:rsidRDefault="002B61C3" w:rsidP="002B61C3">
      <w:pPr>
        <w:pStyle w:val="ListParagraph"/>
        <w:numPr>
          <w:ilvl w:val="0"/>
          <w:numId w:val="32"/>
        </w:numPr>
        <w:spacing w:after="160" w:line="259" w:lineRule="auto"/>
        <w:jc w:val="both"/>
        <w:rPr>
          <w:lang w:val="pl-PL"/>
        </w:rPr>
      </w:pPr>
      <w:r>
        <w:rPr>
          <w:lang w:val="pl-PL"/>
        </w:rPr>
        <w:t>Definisati s</w:t>
      </w:r>
      <w:r w:rsidRPr="00F54202">
        <w:rPr>
          <w:lang w:val="pl-PL"/>
        </w:rPr>
        <w:t>m</w:t>
      </w:r>
      <w:r w:rsidR="0000159B">
        <w:rPr>
          <w:lang w:val="pl-PL"/>
        </w:rPr>
        <w:t>j</w:t>
      </w:r>
      <w:r w:rsidRPr="00F54202">
        <w:rPr>
          <w:lang w:val="pl-PL"/>
        </w:rPr>
        <w:t xml:space="preserve">ernice </w:t>
      </w:r>
      <w:r>
        <w:rPr>
          <w:lang w:val="pl-PL"/>
        </w:rPr>
        <w:t xml:space="preserve">ciljeva </w:t>
      </w:r>
      <w:r w:rsidRPr="00F54202">
        <w:rPr>
          <w:lang w:val="pl-PL"/>
        </w:rPr>
        <w:t xml:space="preserve">za unapređenje sistema razvoja </w:t>
      </w:r>
      <w:r>
        <w:rPr>
          <w:lang w:val="pl-PL"/>
        </w:rPr>
        <w:t xml:space="preserve">ruralnog i </w:t>
      </w:r>
      <w:r w:rsidRPr="00F54202">
        <w:rPr>
          <w:lang w:val="pl-PL"/>
        </w:rPr>
        <w:t>zdravstvenog turizma i sa njim povezanih djelatnosti koje su obuhvaćene studijom sa pr</w:t>
      </w:r>
      <w:r w:rsidRPr="00F54202">
        <w:rPr>
          <w:rFonts w:eastAsiaTheme="minorHAnsi"/>
          <w:lang w:val="pl-PL"/>
        </w:rPr>
        <w:t>ocjenom potrebnih investicija i očekivanih ekonomskih koristi za lokalne zajednice</w:t>
      </w:r>
    </w:p>
    <w:p w:rsidR="002B61C3" w:rsidRPr="00F54202" w:rsidRDefault="002B61C3" w:rsidP="002B61C3">
      <w:pPr>
        <w:pStyle w:val="ListParagraph"/>
        <w:numPr>
          <w:ilvl w:val="0"/>
          <w:numId w:val="32"/>
        </w:numPr>
        <w:spacing w:after="160" w:line="259" w:lineRule="auto"/>
        <w:jc w:val="both"/>
        <w:rPr>
          <w:lang w:val="pl-PL"/>
        </w:rPr>
      </w:pPr>
      <w:r>
        <w:rPr>
          <w:lang w:val="pl-PL"/>
        </w:rPr>
        <w:t>Predložiti sm</w:t>
      </w:r>
      <w:r w:rsidR="0000159B">
        <w:rPr>
          <w:lang w:val="pl-PL"/>
        </w:rPr>
        <w:t>j</w:t>
      </w:r>
      <w:r>
        <w:rPr>
          <w:lang w:val="pl-PL"/>
        </w:rPr>
        <w:t>ernice razvoja u narednih 5 godina, vizija, misija i načela operacionalizacije</w:t>
      </w:r>
    </w:p>
    <w:p w:rsidR="002B61C3" w:rsidRPr="00F54202" w:rsidRDefault="002B61C3" w:rsidP="002B61C3">
      <w:pPr>
        <w:pStyle w:val="ListParagraph"/>
        <w:numPr>
          <w:ilvl w:val="0"/>
          <w:numId w:val="32"/>
        </w:numPr>
        <w:spacing w:after="160" w:line="259" w:lineRule="auto"/>
        <w:jc w:val="both"/>
        <w:rPr>
          <w:lang w:val="pl-PL"/>
        </w:rPr>
      </w:pPr>
      <w:r w:rsidRPr="00F54202">
        <w:rPr>
          <w:lang w:val="pl-PL"/>
        </w:rPr>
        <w:t>Razrada koncepta korišćenja virtuelnih rješenja u planiranju, edukaciji i promociji, uključujući mogućnost regionalne skalabilnosti kroz integrisane digitalne platforme koje povezuju više opština,</w:t>
      </w:r>
    </w:p>
    <w:p w:rsidR="002B61C3" w:rsidRPr="00F54202" w:rsidRDefault="002B61C3" w:rsidP="002B61C3">
      <w:pPr>
        <w:pStyle w:val="ListParagraph"/>
        <w:numPr>
          <w:ilvl w:val="0"/>
          <w:numId w:val="32"/>
        </w:numPr>
        <w:spacing w:after="160" w:line="259" w:lineRule="auto"/>
        <w:jc w:val="both"/>
        <w:rPr>
          <w:lang w:val="pl-PL"/>
        </w:rPr>
      </w:pPr>
      <w:r w:rsidRPr="00F54202">
        <w:rPr>
          <w:lang w:val="pl-PL"/>
        </w:rPr>
        <w:t>Predlog za  primjenu savremenih digitalnih alata za interaktivnu vizuelizaciju podataka za lokalne samouprave.</w:t>
      </w:r>
    </w:p>
    <w:p w:rsidR="002B61C3" w:rsidRPr="00A71168" w:rsidRDefault="002B61C3" w:rsidP="00A71168">
      <w:pPr>
        <w:spacing w:after="160" w:line="259" w:lineRule="auto"/>
        <w:jc w:val="both"/>
        <w:rPr>
          <w:lang w:val="pl-PL"/>
        </w:rPr>
      </w:pPr>
      <w:r w:rsidRPr="00F54202">
        <w:rPr>
          <w:lang w:val="pl-PL"/>
        </w:rPr>
        <w:t>Poseban naglasak staviti na izradu virtuelnih modela za demonstraciju načina na koji se rezultati mogu učiniti dostupnim široj  javnosti i koji će omogućiti interaktivnu prezentaciju resursa, edukaciju i promociju lokalnih zajednica.</w:t>
      </w:r>
    </w:p>
    <w:p w:rsidR="002B61C3" w:rsidRPr="002B61C3" w:rsidRDefault="002B61C3" w:rsidP="002B61C3">
      <w:pPr>
        <w:pStyle w:val="Heading3"/>
        <w:rPr>
          <w:rFonts w:asciiTheme="minorHAnsi" w:eastAsiaTheme="minorHAnsi" w:hAnsiTheme="minorHAnsi" w:cstheme="minorHAnsi"/>
          <w:sz w:val="24"/>
          <w:szCs w:val="24"/>
        </w:rPr>
      </w:pPr>
      <w:r w:rsidRPr="002B61C3">
        <w:rPr>
          <w:rFonts w:asciiTheme="minorHAnsi" w:eastAsiaTheme="minorHAnsi" w:hAnsiTheme="minorHAnsi" w:cstheme="minorHAnsi"/>
          <w:sz w:val="24"/>
          <w:szCs w:val="24"/>
        </w:rPr>
        <w:t>5. Očekivani rezultati</w:t>
      </w:r>
    </w:p>
    <w:p w:rsidR="002B61C3" w:rsidRPr="00291077" w:rsidRDefault="002B61C3" w:rsidP="009633ED">
      <w:pPr>
        <w:pStyle w:val="BodyText"/>
        <w:numPr>
          <w:ilvl w:val="0"/>
          <w:numId w:val="48"/>
        </w:numPr>
        <w:ind w:right="2"/>
        <w:jc w:val="both"/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</w:pPr>
      <w:r w:rsidRPr="008102F6"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>Studija sa konkretnim preporukama za integraciju sektora turizma, zdrav</w:t>
      </w:r>
      <w:r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>stva</w:t>
      </w:r>
      <w:r w:rsidRPr="008102F6"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>, organske</w:t>
      </w:r>
      <w:r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 xml:space="preserve"> i</w:t>
      </w:r>
      <w:r w:rsidR="0000159B"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 xml:space="preserve"> </w:t>
      </w:r>
      <w:r w:rsidRPr="008102F6"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>poljoprivred</w:t>
      </w:r>
      <w:r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>ne proizvodnje</w:t>
      </w:r>
      <w:r w:rsidRPr="008102F6"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>, životne sredine i zdravih stilova života</w:t>
      </w:r>
      <w:r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>, sa akcentom na inovaciju u ovim oblastima</w:t>
      </w:r>
      <w:r w:rsidR="0000159B"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>,</w:t>
      </w:r>
    </w:p>
    <w:p w:rsidR="002B61C3" w:rsidRPr="008102F6" w:rsidRDefault="002B61C3" w:rsidP="009633ED">
      <w:pPr>
        <w:pStyle w:val="BodyText"/>
        <w:numPr>
          <w:ilvl w:val="0"/>
          <w:numId w:val="48"/>
        </w:numPr>
        <w:ind w:right="2"/>
        <w:jc w:val="both"/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</w:pPr>
      <w:r w:rsidRPr="008102F6"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>Predlog</w:t>
      </w:r>
      <w:r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 xml:space="preserve"> mogućih </w:t>
      </w:r>
      <w:r w:rsidRPr="008102F6"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>konkretnih projekata sa procjenom potrebnih investicija i očekivanim ekonomskim i društvenim koristima</w:t>
      </w:r>
      <w:r w:rsidR="0000159B"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>,</w:t>
      </w:r>
    </w:p>
    <w:p w:rsidR="002B61C3" w:rsidRPr="008102F6" w:rsidRDefault="002B61C3" w:rsidP="009633ED">
      <w:pPr>
        <w:pStyle w:val="BodyText"/>
        <w:numPr>
          <w:ilvl w:val="0"/>
          <w:numId w:val="48"/>
        </w:numPr>
        <w:ind w:right="2"/>
        <w:jc w:val="both"/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</w:pPr>
      <w:r w:rsidRPr="008102F6"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>Predlozi za izmjenu zakonskih i regulatornih okvira radi podrške ovim incijativama</w:t>
      </w:r>
      <w:r w:rsidR="0000159B">
        <w:rPr>
          <w:rFonts w:asciiTheme="minorHAnsi" w:eastAsiaTheme="minorHAnsi" w:hAnsiTheme="minorHAnsi" w:cstheme="minorHAnsi"/>
          <w:b w:val="0"/>
          <w:bCs w:val="0"/>
          <w:sz w:val="24"/>
          <w:szCs w:val="24"/>
        </w:rPr>
        <w:t>,</w:t>
      </w:r>
    </w:p>
    <w:p w:rsidR="002B61C3" w:rsidRPr="008102F6" w:rsidRDefault="002B61C3" w:rsidP="009633ED">
      <w:pPr>
        <w:numPr>
          <w:ilvl w:val="0"/>
          <w:numId w:val="48"/>
        </w:numPr>
        <w:spacing w:after="160" w:line="259" w:lineRule="auto"/>
        <w:ind w:right="2"/>
        <w:rPr>
          <w:rFonts w:cstheme="minorHAnsi"/>
        </w:rPr>
      </w:pPr>
      <w:r w:rsidRPr="008102F6">
        <w:rPr>
          <w:rFonts w:cstheme="minorHAnsi"/>
        </w:rPr>
        <w:t xml:space="preserve">Okvir za monitoring i evaluaciju napretka i uticaja predloženih </w:t>
      </w:r>
      <w:r w:rsidR="00A71168">
        <w:rPr>
          <w:rFonts w:cstheme="minorHAnsi"/>
        </w:rPr>
        <w:t>projekata</w:t>
      </w:r>
      <w:r w:rsidR="0000159B">
        <w:rPr>
          <w:rFonts w:cstheme="minorHAnsi"/>
        </w:rPr>
        <w:t>,</w:t>
      </w:r>
    </w:p>
    <w:p w:rsidR="002B61C3" w:rsidRPr="008102F6" w:rsidRDefault="002B61C3" w:rsidP="009633ED">
      <w:pPr>
        <w:numPr>
          <w:ilvl w:val="0"/>
          <w:numId w:val="48"/>
        </w:numPr>
        <w:spacing w:after="160" w:line="259" w:lineRule="auto"/>
        <w:ind w:right="2"/>
        <w:rPr>
          <w:rFonts w:cstheme="minorHAnsi"/>
        </w:rPr>
      </w:pPr>
      <w:r w:rsidRPr="008102F6">
        <w:rPr>
          <w:rFonts w:cstheme="minorHAnsi"/>
        </w:rPr>
        <w:lastRenderedPageBreak/>
        <w:t>Dugoročna vizija razvoja studije -</w:t>
      </w:r>
      <w:r w:rsidR="00A71168">
        <w:rPr>
          <w:rFonts w:cstheme="minorHAnsi"/>
        </w:rPr>
        <w:t xml:space="preserve"> </w:t>
      </w:r>
      <w:r w:rsidRPr="008102F6">
        <w:rPr>
          <w:rFonts w:cstheme="minorHAnsi"/>
        </w:rPr>
        <w:t>kratkoročna, srednjoročna i dugoročna faza</w:t>
      </w:r>
      <w:r w:rsidR="0000159B">
        <w:rPr>
          <w:rFonts w:cstheme="minorHAnsi"/>
        </w:rPr>
        <w:t>,</w:t>
      </w:r>
    </w:p>
    <w:p w:rsidR="002B61C3" w:rsidRPr="008102F6" w:rsidRDefault="002B61C3" w:rsidP="009633ED">
      <w:pPr>
        <w:numPr>
          <w:ilvl w:val="0"/>
          <w:numId w:val="48"/>
        </w:numPr>
        <w:spacing w:after="160" w:line="259" w:lineRule="auto"/>
        <w:ind w:right="2"/>
        <w:rPr>
          <w:rFonts w:cstheme="minorHAnsi"/>
        </w:rPr>
      </w:pPr>
      <w:r w:rsidRPr="008102F6">
        <w:rPr>
          <w:rFonts w:cstheme="minorHAnsi"/>
        </w:rPr>
        <w:t>Razrađen model primjene virtuelnih rješenja (web i offline), koji će omogućiti interaktivnu</w:t>
      </w:r>
      <w:r w:rsidR="0000159B">
        <w:rPr>
          <w:rFonts w:cstheme="minorHAnsi"/>
        </w:rPr>
        <w:t xml:space="preserve">, </w:t>
      </w:r>
      <w:r w:rsidRPr="008102F6">
        <w:rPr>
          <w:rFonts w:cstheme="minorHAnsi"/>
        </w:rPr>
        <w:t>prezentaciju resursa, edukaciju i promociju lokalnih zajednica,</w:t>
      </w:r>
    </w:p>
    <w:p w:rsidR="00FA18B0" w:rsidRDefault="002B61C3" w:rsidP="009633ED">
      <w:pPr>
        <w:numPr>
          <w:ilvl w:val="0"/>
          <w:numId w:val="48"/>
        </w:numPr>
        <w:spacing w:after="160" w:line="259" w:lineRule="auto"/>
        <w:ind w:right="2"/>
        <w:rPr>
          <w:rFonts w:cstheme="minorHAnsi"/>
        </w:rPr>
      </w:pPr>
      <w:r w:rsidRPr="008102F6">
        <w:rPr>
          <w:rFonts w:cstheme="minorHAnsi"/>
        </w:rPr>
        <w:t>Jačanju digitalne transformacije sektora turizma, zdravstva, ekologije i poljoprivrede.</w:t>
      </w:r>
    </w:p>
    <w:p w:rsidR="002B61C3" w:rsidRPr="002B61C3" w:rsidRDefault="002B61C3" w:rsidP="002B61C3">
      <w:pPr>
        <w:pStyle w:val="Heading3"/>
        <w:rPr>
          <w:rFonts w:asciiTheme="minorHAnsi" w:eastAsiaTheme="minorHAnsi" w:hAnsiTheme="minorHAnsi" w:cstheme="minorHAnsi"/>
          <w:sz w:val="24"/>
          <w:szCs w:val="24"/>
        </w:rPr>
      </w:pPr>
      <w:r w:rsidRPr="002B61C3">
        <w:rPr>
          <w:rFonts w:asciiTheme="minorHAnsi" w:eastAsiaTheme="minorHAnsi" w:hAnsiTheme="minorHAnsi" w:cstheme="minorHAnsi"/>
          <w:sz w:val="24"/>
          <w:szCs w:val="24"/>
        </w:rPr>
        <w:t>6. Trajanje projekta</w:t>
      </w:r>
    </w:p>
    <w:p w:rsidR="002B61C3" w:rsidRPr="00F54202" w:rsidRDefault="002B61C3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lang w:val="pl-PL"/>
        </w:rPr>
        <w:t xml:space="preserve">Rok za realizaciju Studije izvodljivosti, uključujući faze istraživanja, analize, konsultacija sa akterima i izradu završnog izveštaja je </w:t>
      </w:r>
      <w:r w:rsidR="009633ED">
        <w:rPr>
          <w:rFonts w:eastAsia="Times New Roman" w:cstheme="minorHAnsi"/>
          <w:lang w:val="pl-PL"/>
        </w:rPr>
        <w:t xml:space="preserve">do </w:t>
      </w:r>
      <w:r w:rsidRPr="00F54202">
        <w:rPr>
          <w:rFonts w:eastAsia="Times New Roman" w:cstheme="minorHAnsi"/>
          <w:lang w:val="pl-PL"/>
        </w:rPr>
        <w:t>9 mjeseci</w:t>
      </w:r>
      <w:r>
        <w:rPr>
          <w:rFonts w:eastAsia="Times New Roman" w:cstheme="minorHAnsi"/>
          <w:lang w:val="pl-PL"/>
        </w:rPr>
        <w:t xml:space="preserve"> (270 dana)</w:t>
      </w:r>
      <w:r w:rsidRPr="00F54202">
        <w:rPr>
          <w:rFonts w:eastAsia="Times New Roman" w:cstheme="minorHAnsi"/>
          <w:lang w:val="pl-PL"/>
        </w:rPr>
        <w:t>.</w:t>
      </w:r>
    </w:p>
    <w:p w:rsidR="00A71168" w:rsidRDefault="00A71168" w:rsidP="00A71168">
      <w:pPr>
        <w:adjustRightInd w:val="0"/>
        <w:snapToGrid w:val="0"/>
        <w:jc w:val="both"/>
        <w:rPr>
          <w:rFonts w:eastAsia="Times New Roman" w:cstheme="minorHAnsi"/>
          <w:lang w:val="pl-PL"/>
        </w:rPr>
      </w:pPr>
    </w:p>
    <w:p w:rsidR="00A71168" w:rsidRPr="00F54202" w:rsidRDefault="00A71168" w:rsidP="00A71168">
      <w:pPr>
        <w:adjustRightInd w:val="0"/>
        <w:snapToGrid w:val="0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lang w:val="pl-PL"/>
        </w:rPr>
        <w:t xml:space="preserve">Dinamika sprovođenja po fazama: </w:t>
      </w:r>
    </w:p>
    <w:p w:rsidR="00A71168" w:rsidRPr="00F54202" w:rsidRDefault="00A71168" w:rsidP="00A71168">
      <w:pPr>
        <w:pStyle w:val="BodyText"/>
        <w:ind w:right="1061"/>
        <w:jc w:val="both"/>
        <w:rPr>
          <w:rFonts w:asciiTheme="minorHAnsi" w:eastAsiaTheme="minorHAnsi" w:hAnsiTheme="minorHAnsi" w:cstheme="minorBidi"/>
          <w:b w:val="0"/>
          <w:bCs w:val="0"/>
          <w:sz w:val="24"/>
          <w:szCs w:val="24"/>
          <w:lang/>
        </w:rPr>
      </w:pPr>
    </w:p>
    <w:tbl>
      <w:tblPr>
        <w:tblStyle w:val="TableGrid"/>
        <w:tblW w:w="9900" w:type="dxa"/>
        <w:tblInd w:w="-5" w:type="dxa"/>
        <w:tblLook w:val="04A0"/>
      </w:tblPr>
      <w:tblGrid>
        <w:gridCol w:w="3060"/>
        <w:gridCol w:w="6840"/>
      </w:tblGrid>
      <w:tr w:rsidR="00A71168" w:rsidRPr="00F54202" w:rsidTr="000F03E2">
        <w:tc>
          <w:tcPr>
            <w:tcW w:w="3060" w:type="dxa"/>
          </w:tcPr>
          <w:p w:rsidR="00A71168" w:rsidRPr="00F54202" w:rsidRDefault="00A71168" w:rsidP="00391B67">
            <w:pPr>
              <w:pStyle w:val="BodyText"/>
              <w:ind w:right="1061"/>
              <w:jc w:val="both"/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  <w:lang w:val="de-DE"/>
              </w:rPr>
            </w:pPr>
            <w:r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  <w:lang w:val="de-DE"/>
              </w:rPr>
              <w:t>Faza i b</w:t>
            </w:r>
            <w:r w:rsidRPr="00A71168"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  <w:lang w:val="de-DE"/>
              </w:rPr>
              <w:t>roj dana od dana potpisivanja ugovora</w:t>
            </w:r>
          </w:p>
        </w:tc>
        <w:tc>
          <w:tcPr>
            <w:tcW w:w="6840" w:type="dxa"/>
          </w:tcPr>
          <w:p w:rsidR="00A71168" w:rsidRPr="00F54202" w:rsidRDefault="00A71168" w:rsidP="00391B67">
            <w:pPr>
              <w:pStyle w:val="BodyText"/>
              <w:ind w:right="1061"/>
              <w:jc w:val="both"/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</w:pPr>
            <w:r w:rsidRPr="00F54202"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  <w:t xml:space="preserve">Opis </w:t>
            </w:r>
          </w:p>
        </w:tc>
      </w:tr>
      <w:tr w:rsidR="00A71168" w:rsidRPr="00050599" w:rsidTr="000F03E2">
        <w:tc>
          <w:tcPr>
            <w:tcW w:w="3060" w:type="dxa"/>
          </w:tcPr>
          <w:p w:rsidR="00A71168" w:rsidRPr="00F54202" w:rsidRDefault="00A71168" w:rsidP="00602E02">
            <w:pPr>
              <w:pStyle w:val="BodyText"/>
              <w:spacing w:before="240"/>
              <w:ind w:right="1061"/>
              <w:jc w:val="both"/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</w:pPr>
            <w:r w:rsidRPr="00F54202"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  <w:t>Faza I</w:t>
            </w:r>
            <w:r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  <w:t xml:space="preserve"> (okvirno do dana 20)</w:t>
            </w:r>
          </w:p>
        </w:tc>
        <w:tc>
          <w:tcPr>
            <w:tcW w:w="6840" w:type="dxa"/>
          </w:tcPr>
          <w:p w:rsidR="00A71168" w:rsidRPr="00F54202" w:rsidRDefault="00A71168" w:rsidP="00602E02">
            <w:pPr>
              <w:pStyle w:val="BodyText"/>
              <w:spacing w:before="240"/>
              <w:ind w:right="166"/>
              <w:jc w:val="both"/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  <w:lang w:val="pl-PL"/>
              </w:rPr>
            </w:pPr>
            <w:r w:rsidRPr="008102F6">
              <w:rPr>
                <w:rFonts w:asciiTheme="minorHAnsi" w:eastAsiaTheme="minorHAnsi" w:hAnsiTheme="minorHAnsi" w:cstheme="minorHAnsi"/>
                <w:b w:val="0"/>
                <w:bCs w:val="0"/>
                <w:sz w:val="24"/>
                <w:szCs w:val="24"/>
              </w:rPr>
              <w:t>Detaljna metodologija izrade naročito sadrži detaljan opis metodološkog pristupa izradi c</w:t>
            </w:r>
            <w:r w:rsidR="00FA18B0">
              <w:rPr>
                <w:rFonts w:asciiTheme="minorHAnsi" w:eastAsiaTheme="minorHAnsi" w:hAnsiTheme="minorHAnsi" w:cstheme="minorHAnsi"/>
                <w:b w:val="0"/>
                <w:bCs w:val="0"/>
                <w:sz w:val="24"/>
                <w:szCs w:val="24"/>
              </w:rPr>
              <w:t>j</w:t>
            </w:r>
            <w:r w:rsidRPr="008102F6">
              <w:rPr>
                <w:rFonts w:asciiTheme="minorHAnsi" w:eastAsiaTheme="minorHAnsi" w:hAnsiTheme="minorHAnsi" w:cstheme="minorHAnsi"/>
                <w:b w:val="0"/>
                <w:bCs w:val="0"/>
                <w:sz w:val="24"/>
                <w:szCs w:val="24"/>
              </w:rPr>
              <w:t xml:space="preserve">elokupnog </w:t>
            </w:r>
            <w:r w:rsidR="00695EDD">
              <w:rPr>
                <w:rFonts w:asciiTheme="minorHAnsi" w:eastAsiaTheme="minorHAnsi" w:hAnsiTheme="minorHAnsi" w:cstheme="minorHAnsi"/>
                <w:b w:val="0"/>
                <w:bCs w:val="0"/>
                <w:sz w:val="24"/>
                <w:szCs w:val="24"/>
              </w:rPr>
              <w:t>d</w:t>
            </w:r>
            <w:r w:rsidRPr="008102F6">
              <w:rPr>
                <w:rFonts w:asciiTheme="minorHAnsi" w:eastAsiaTheme="minorHAnsi" w:hAnsiTheme="minorHAnsi" w:cstheme="minorHAnsi"/>
                <w:b w:val="0"/>
                <w:bCs w:val="0"/>
                <w:sz w:val="24"/>
                <w:szCs w:val="24"/>
              </w:rPr>
              <w:t>okumenta koji sadrži razradu svih gore navedenih elemenata, opis pristupa po segmentima kao i navođenje relevantnih izvora</w:t>
            </w:r>
          </w:p>
        </w:tc>
      </w:tr>
      <w:tr w:rsidR="00A71168" w:rsidRPr="00F54202" w:rsidTr="000F03E2">
        <w:tc>
          <w:tcPr>
            <w:tcW w:w="3060" w:type="dxa"/>
          </w:tcPr>
          <w:p w:rsidR="00A71168" w:rsidRPr="00F54202" w:rsidRDefault="00A71168" w:rsidP="00602E02">
            <w:pPr>
              <w:pStyle w:val="BodyText"/>
              <w:spacing w:before="240"/>
              <w:ind w:right="1061"/>
              <w:jc w:val="both"/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</w:pPr>
            <w:r w:rsidRPr="00F54202"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  <w:t>Faza II</w:t>
            </w:r>
            <w:r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  <w:t xml:space="preserve"> (okvirno do dana 100)</w:t>
            </w:r>
          </w:p>
        </w:tc>
        <w:tc>
          <w:tcPr>
            <w:tcW w:w="6840" w:type="dxa"/>
          </w:tcPr>
          <w:p w:rsidR="00A71168" w:rsidRPr="00F54202" w:rsidRDefault="00A71168" w:rsidP="00602E02">
            <w:pPr>
              <w:pStyle w:val="BodyText"/>
              <w:spacing w:before="240"/>
              <w:ind w:right="1061"/>
              <w:jc w:val="both"/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</w:pPr>
            <w:r w:rsidRPr="00F54202"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  <w:t>Analiza trenutnog stanja</w:t>
            </w:r>
          </w:p>
        </w:tc>
      </w:tr>
      <w:tr w:rsidR="00A71168" w:rsidRPr="00050599" w:rsidTr="000F03E2">
        <w:trPr>
          <w:trHeight w:val="782"/>
        </w:trPr>
        <w:tc>
          <w:tcPr>
            <w:tcW w:w="3060" w:type="dxa"/>
          </w:tcPr>
          <w:p w:rsidR="00A71168" w:rsidRPr="00F54202" w:rsidRDefault="00A71168" w:rsidP="00602E02">
            <w:pPr>
              <w:pStyle w:val="BodyText"/>
              <w:spacing w:before="240"/>
              <w:ind w:right="1061"/>
              <w:jc w:val="both"/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</w:pPr>
            <w:r w:rsidRPr="00F54202"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  <w:t>Faza III</w:t>
            </w:r>
            <w:r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  <w:t xml:space="preserve"> (</w:t>
            </w:r>
            <w:r w:rsidR="00602E02"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  <w:t xml:space="preserve">okvirno </w:t>
            </w:r>
            <w:r>
              <w:rPr>
                <w:rFonts w:asciiTheme="minorHAnsi" w:eastAsiaTheme="minorHAnsi" w:hAnsiTheme="minorHAnsi" w:cstheme="minorBidi"/>
                <w:b w:val="0"/>
                <w:bCs w:val="0"/>
                <w:sz w:val="24"/>
                <w:szCs w:val="24"/>
              </w:rPr>
              <w:t>do dana 270)</w:t>
            </w:r>
          </w:p>
        </w:tc>
        <w:tc>
          <w:tcPr>
            <w:tcW w:w="6840" w:type="dxa"/>
          </w:tcPr>
          <w:p w:rsidR="00A71168" w:rsidRPr="00F54202" w:rsidRDefault="00A71168" w:rsidP="00602E02">
            <w:pPr>
              <w:pStyle w:val="Heading1"/>
              <w:outlineLvl w:val="0"/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val="pl-PL"/>
              </w:rPr>
            </w:pPr>
            <w:r w:rsidRPr="008102F6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</w:rPr>
              <w:t>Izrada Studije</w:t>
            </w:r>
            <w:r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</w:rPr>
              <w:t>, u</w:t>
            </w:r>
            <w:r w:rsidRPr="00A71168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</w:rPr>
              <w:t xml:space="preserve">saglašavanje finalnog nacrta dokumenta i </w:t>
            </w:r>
            <w:r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</w:rPr>
              <w:t>odobravanje od strane</w:t>
            </w:r>
            <w:r w:rsidRPr="00A71168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</w:rPr>
              <w:t xml:space="preserve"> naručioc</w:t>
            </w:r>
            <w:r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</w:rPr>
              <w:t>a</w:t>
            </w:r>
          </w:p>
        </w:tc>
      </w:tr>
    </w:tbl>
    <w:p w:rsidR="002B61C3" w:rsidRPr="00F54202" w:rsidRDefault="002B61C3" w:rsidP="002B61C3">
      <w:pPr>
        <w:adjustRightInd w:val="0"/>
        <w:snapToGrid w:val="0"/>
        <w:jc w:val="both"/>
        <w:outlineLvl w:val="2"/>
        <w:rPr>
          <w:rFonts w:eastAsia="Times New Roman" w:cstheme="minorHAnsi"/>
          <w:lang w:val="pl-PL"/>
        </w:rPr>
      </w:pPr>
    </w:p>
    <w:p w:rsidR="002B61C3" w:rsidRPr="002B61C3" w:rsidRDefault="002B61C3" w:rsidP="002B61C3">
      <w:pPr>
        <w:pStyle w:val="Heading3"/>
        <w:rPr>
          <w:rFonts w:asciiTheme="minorHAnsi" w:eastAsiaTheme="minorHAnsi" w:hAnsiTheme="minorHAnsi" w:cstheme="minorHAnsi"/>
          <w:lang w:val="pl-PL"/>
        </w:rPr>
      </w:pPr>
      <w:r w:rsidRPr="002B61C3">
        <w:rPr>
          <w:rFonts w:asciiTheme="minorHAnsi" w:eastAsiaTheme="minorHAnsi" w:hAnsiTheme="minorHAnsi" w:cstheme="minorHAnsi"/>
          <w:sz w:val="24"/>
          <w:szCs w:val="24"/>
          <w:lang w:val="pl-PL"/>
        </w:rPr>
        <w:t>7. Zaključak</w:t>
      </w:r>
    </w:p>
    <w:p w:rsidR="002B61C3" w:rsidRPr="00F54202" w:rsidRDefault="002B61C3" w:rsidP="002B61C3">
      <w:pPr>
        <w:adjustRightInd w:val="0"/>
        <w:snapToGrid w:val="0"/>
        <w:jc w:val="both"/>
        <w:rPr>
          <w:rFonts w:eastAsia="Times New Roman" w:cstheme="minorHAnsi"/>
          <w:lang w:val="pl-PL"/>
        </w:rPr>
      </w:pPr>
      <w:r w:rsidRPr="00F54202">
        <w:rPr>
          <w:rFonts w:eastAsia="Times New Roman" w:cstheme="minorHAnsi"/>
          <w:lang w:val="pl-PL"/>
        </w:rPr>
        <w:t xml:space="preserve">Izrada Studije izvodljivosti biće ključni korak ka integraciji sektora u cilju održivog lokalnog razvoja u Crnoj Gori. </w:t>
      </w:r>
    </w:p>
    <w:p w:rsidR="002B61C3" w:rsidRPr="00F54202" w:rsidRDefault="002B61C3" w:rsidP="00A71168">
      <w:pPr>
        <w:jc w:val="both"/>
        <w:rPr>
          <w:lang w:val="pl-PL"/>
        </w:rPr>
      </w:pPr>
      <w:r w:rsidRPr="000408F1">
        <w:rPr>
          <w:rFonts w:cstheme="minorHAnsi"/>
          <w:lang w:val="pl-PL"/>
        </w:rPr>
        <w:t>Povezivanjem sektora s</w:t>
      </w:r>
      <w:r w:rsidRPr="00F54202">
        <w:rPr>
          <w:lang w:val="pl-PL"/>
        </w:rPr>
        <w:t>tvoriće se preduslovi za dugoročno zapošljavanje, diversifikaciju lokalne ekonomije, očuvanje prirodnih resursa i zaustavljanje trenda depopulacije</w:t>
      </w:r>
      <w:r>
        <w:rPr>
          <w:lang w:val="pl-PL"/>
        </w:rPr>
        <w:t>.</w:t>
      </w:r>
    </w:p>
    <w:p w:rsidR="00FA120C" w:rsidRDefault="002B61C3" w:rsidP="00A66352">
      <w:pPr>
        <w:jc w:val="both"/>
        <w:rPr>
          <w:rFonts w:cstheme="minorHAnsi"/>
          <w:lang w:val="pl-PL"/>
        </w:rPr>
      </w:pPr>
      <w:r w:rsidRPr="000408F1">
        <w:rPr>
          <w:rFonts w:cstheme="minorHAnsi"/>
          <w:lang w:val="pl-PL"/>
        </w:rPr>
        <w:t>Uvođenje savremenih virtuelnih rješenja u planiranje i promociju dodatno će osigurati transparentnost, dostupnost i inovativnost, čime se stvara osnova za regionalno prepoznatljiv i konkurentan model razvoja.</w:t>
      </w:r>
    </w:p>
    <w:p w:rsidR="00E527A0" w:rsidRPr="000F03E2" w:rsidRDefault="00E527A0" w:rsidP="00A66352">
      <w:pPr>
        <w:jc w:val="both"/>
        <w:rPr>
          <w:rFonts w:cstheme="minorHAnsi"/>
          <w:lang w:val="pl-PL"/>
        </w:rPr>
      </w:pPr>
      <w:r w:rsidRPr="00181FF4">
        <w:rPr>
          <w:rFonts w:cstheme="minorHAnsi"/>
          <w:lang w:val="pl-PL"/>
        </w:rPr>
        <w:t>Studija će poslužiti kao strateški dokument koji može biti osnova za apliciranje na međunarodne fondove i programe (EU, UNDP, Svjetska banka), čime se otvara dodatna mogućnost finansiranja budućih inicijativa.</w:t>
      </w:r>
    </w:p>
    <w:sectPr w:rsidR="00E527A0" w:rsidRPr="000F03E2" w:rsidSect="009A70E4">
      <w:pgSz w:w="11900" w:h="1682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F70F5"/>
    <w:multiLevelType w:val="hybridMultilevel"/>
    <w:tmpl w:val="7FA42F0C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24A09A7"/>
    <w:multiLevelType w:val="hybridMultilevel"/>
    <w:tmpl w:val="E6060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7C25CD"/>
    <w:multiLevelType w:val="multilevel"/>
    <w:tmpl w:val="A76A3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935558"/>
    <w:multiLevelType w:val="hybridMultilevel"/>
    <w:tmpl w:val="CCD0F496"/>
    <w:lvl w:ilvl="0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7975167"/>
    <w:multiLevelType w:val="hybridMultilevel"/>
    <w:tmpl w:val="9E0468E0"/>
    <w:lvl w:ilvl="0" w:tplc="04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C133A9"/>
    <w:multiLevelType w:val="hybridMultilevel"/>
    <w:tmpl w:val="BFAE051A"/>
    <w:lvl w:ilvl="0" w:tplc="376EE34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C216606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2E5023B"/>
    <w:multiLevelType w:val="hybridMultilevel"/>
    <w:tmpl w:val="79E47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EA0A6E"/>
    <w:multiLevelType w:val="hybridMultilevel"/>
    <w:tmpl w:val="8E6A1A6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6E9152D"/>
    <w:multiLevelType w:val="hybridMultilevel"/>
    <w:tmpl w:val="2F0093DA"/>
    <w:lvl w:ilvl="0" w:tplc="1F94CC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99A5B4E"/>
    <w:multiLevelType w:val="hybridMultilevel"/>
    <w:tmpl w:val="78AA9CF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19BD0FAB"/>
    <w:multiLevelType w:val="multilevel"/>
    <w:tmpl w:val="A9E65B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F356286"/>
    <w:multiLevelType w:val="hybridMultilevel"/>
    <w:tmpl w:val="17CC3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3905F2"/>
    <w:multiLevelType w:val="hybridMultilevel"/>
    <w:tmpl w:val="7FECF0D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2A82F48"/>
    <w:multiLevelType w:val="hybridMultilevel"/>
    <w:tmpl w:val="4D0069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215A3B"/>
    <w:multiLevelType w:val="hybridMultilevel"/>
    <w:tmpl w:val="C26E95A0"/>
    <w:lvl w:ilvl="0" w:tplc="7F78B6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31544C"/>
    <w:multiLevelType w:val="hybridMultilevel"/>
    <w:tmpl w:val="7DB2A0C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67F1A9C"/>
    <w:multiLevelType w:val="hybridMultilevel"/>
    <w:tmpl w:val="250C9070"/>
    <w:lvl w:ilvl="0" w:tplc="7F78B65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2993239A"/>
    <w:multiLevelType w:val="multilevel"/>
    <w:tmpl w:val="14008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E150A36"/>
    <w:multiLevelType w:val="multilevel"/>
    <w:tmpl w:val="E98C6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15B2489"/>
    <w:multiLevelType w:val="multilevel"/>
    <w:tmpl w:val="B950B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2A47C80"/>
    <w:multiLevelType w:val="multilevel"/>
    <w:tmpl w:val="0F741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59B3396"/>
    <w:multiLevelType w:val="multilevel"/>
    <w:tmpl w:val="6C0EC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5C34951"/>
    <w:multiLevelType w:val="multilevel"/>
    <w:tmpl w:val="E2100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68554C7"/>
    <w:multiLevelType w:val="multilevel"/>
    <w:tmpl w:val="2D1E5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6D8495E"/>
    <w:multiLevelType w:val="hybridMultilevel"/>
    <w:tmpl w:val="CA4C4E20"/>
    <w:lvl w:ilvl="0" w:tplc="1F94C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8C46C12"/>
    <w:multiLevelType w:val="multilevel"/>
    <w:tmpl w:val="CCCAEF5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6">
    <w:nsid w:val="39B64921"/>
    <w:multiLevelType w:val="hybridMultilevel"/>
    <w:tmpl w:val="7098D7A2"/>
    <w:lvl w:ilvl="0" w:tplc="1F94C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E3300"/>
    <w:multiLevelType w:val="hybridMultilevel"/>
    <w:tmpl w:val="6EF08B86"/>
    <w:lvl w:ilvl="0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A224829"/>
    <w:multiLevelType w:val="hybridMultilevel"/>
    <w:tmpl w:val="096A96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A2417B8"/>
    <w:multiLevelType w:val="multilevel"/>
    <w:tmpl w:val="9E8602E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CA46F34"/>
    <w:multiLevelType w:val="hybridMultilevel"/>
    <w:tmpl w:val="FF305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D81251D"/>
    <w:multiLevelType w:val="multilevel"/>
    <w:tmpl w:val="1E3A078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219531A"/>
    <w:multiLevelType w:val="multilevel"/>
    <w:tmpl w:val="8BDE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6751877"/>
    <w:multiLevelType w:val="multilevel"/>
    <w:tmpl w:val="CCCAEF5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4">
    <w:nsid w:val="5D6F489D"/>
    <w:multiLevelType w:val="hybridMultilevel"/>
    <w:tmpl w:val="E9D4EB8C"/>
    <w:lvl w:ilvl="0" w:tplc="1F94C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D7805B3"/>
    <w:multiLevelType w:val="multilevel"/>
    <w:tmpl w:val="924CD4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15700F0"/>
    <w:multiLevelType w:val="hybridMultilevel"/>
    <w:tmpl w:val="658878C0"/>
    <w:lvl w:ilvl="0" w:tplc="1F94C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1693A3C"/>
    <w:multiLevelType w:val="multilevel"/>
    <w:tmpl w:val="924CD4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23566A6"/>
    <w:multiLevelType w:val="multilevel"/>
    <w:tmpl w:val="0C380E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3557E21"/>
    <w:multiLevelType w:val="multilevel"/>
    <w:tmpl w:val="352AD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C170E6B"/>
    <w:multiLevelType w:val="multilevel"/>
    <w:tmpl w:val="8556C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8D26FD8"/>
    <w:multiLevelType w:val="multilevel"/>
    <w:tmpl w:val="ECE48B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A33491F"/>
    <w:multiLevelType w:val="hybridMultilevel"/>
    <w:tmpl w:val="1A2EA05E"/>
    <w:lvl w:ilvl="0" w:tplc="EA74F7EA">
      <w:numFmt w:val="bullet"/>
      <w:lvlText w:val="•"/>
      <w:lvlJc w:val="left"/>
      <w:pPr>
        <w:ind w:left="720" w:hanging="360"/>
      </w:pPr>
      <w:rPr>
        <w:rFonts w:hint="default"/>
        <w:lang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ACE016F"/>
    <w:multiLevelType w:val="multilevel"/>
    <w:tmpl w:val="522A9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ADE6C53"/>
    <w:multiLevelType w:val="hybridMultilevel"/>
    <w:tmpl w:val="0AE08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B2F15D8"/>
    <w:multiLevelType w:val="multilevel"/>
    <w:tmpl w:val="924CD4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B757B1E"/>
    <w:multiLevelType w:val="multilevel"/>
    <w:tmpl w:val="B27CED9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F58160F"/>
    <w:multiLevelType w:val="multilevel"/>
    <w:tmpl w:val="C2A4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38"/>
  </w:num>
  <w:num w:numId="3">
    <w:abstractNumId w:val="17"/>
  </w:num>
  <w:num w:numId="4">
    <w:abstractNumId w:val="8"/>
  </w:num>
  <w:num w:numId="5">
    <w:abstractNumId w:val="36"/>
  </w:num>
  <w:num w:numId="6">
    <w:abstractNumId w:val="34"/>
  </w:num>
  <w:num w:numId="7">
    <w:abstractNumId w:val="26"/>
  </w:num>
  <w:num w:numId="8">
    <w:abstractNumId w:val="41"/>
  </w:num>
  <w:num w:numId="9">
    <w:abstractNumId w:val="33"/>
  </w:num>
  <w:num w:numId="10">
    <w:abstractNumId w:val="25"/>
  </w:num>
  <w:num w:numId="11">
    <w:abstractNumId w:val="2"/>
  </w:num>
  <w:num w:numId="12">
    <w:abstractNumId w:val="18"/>
  </w:num>
  <w:num w:numId="13">
    <w:abstractNumId w:val="21"/>
  </w:num>
  <w:num w:numId="14">
    <w:abstractNumId w:val="23"/>
  </w:num>
  <w:num w:numId="15">
    <w:abstractNumId w:val="40"/>
  </w:num>
  <w:num w:numId="16">
    <w:abstractNumId w:val="28"/>
  </w:num>
  <w:num w:numId="17">
    <w:abstractNumId w:val="5"/>
  </w:num>
  <w:num w:numId="18">
    <w:abstractNumId w:val="35"/>
  </w:num>
  <w:num w:numId="19">
    <w:abstractNumId w:val="45"/>
  </w:num>
  <w:num w:numId="20">
    <w:abstractNumId w:val="37"/>
  </w:num>
  <w:num w:numId="21">
    <w:abstractNumId w:val="31"/>
  </w:num>
  <w:num w:numId="22">
    <w:abstractNumId w:val="43"/>
  </w:num>
  <w:num w:numId="23">
    <w:abstractNumId w:val="42"/>
  </w:num>
  <w:num w:numId="24">
    <w:abstractNumId w:val="32"/>
  </w:num>
  <w:num w:numId="25">
    <w:abstractNumId w:val="27"/>
  </w:num>
  <w:num w:numId="26">
    <w:abstractNumId w:val="29"/>
  </w:num>
  <w:num w:numId="27">
    <w:abstractNumId w:val="3"/>
  </w:num>
  <w:num w:numId="28">
    <w:abstractNumId w:val="0"/>
  </w:num>
  <w:num w:numId="29">
    <w:abstractNumId w:val="10"/>
  </w:num>
  <w:num w:numId="30">
    <w:abstractNumId w:val="20"/>
  </w:num>
  <w:num w:numId="31">
    <w:abstractNumId w:val="9"/>
  </w:num>
  <w:num w:numId="32">
    <w:abstractNumId w:val="14"/>
  </w:num>
  <w:num w:numId="33">
    <w:abstractNumId w:val="46"/>
  </w:num>
  <w:num w:numId="34">
    <w:abstractNumId w:val="6"/>
  </w:num>
  <w:num w:numId="35">
    <w:abstractNumId w:val="44"/>
  </w:num>
  <w:num w:numId="36">
    <w:abstractNumId w:val="30"/>
  </w:num>
  <w:num w:numId="37">
    <w:abstractNumId w:val="13"/>
  </w:num>
  <w:num w:numId="38">
    <w:abstractNumId w:val="11"/>
  </w:num>
  <w:num w:numId="39">
    <w:abstractNumId w:val="1"/>
  </w:num>
  <w:num w:numId="40">
    <w:abstractNumId w:val="15"/>
  </w:num>
  <w:num w:numId="41">
    <w:abstractNumId w:val="4"/>
  </w:num>
  <w:num w:numId="42">
    <w:abstractNumId w:val="7"/>
  </w:num>
  <w:num w:numId="43">
    <w:abstractNumId w:val="12"/>
  </w:num>
  <w:num w:numId="44">
    <w:abstractNumId w:val="24"/>
  </w:num>
  <w:num w:numId="45">
    <w:abstractNumId w:val="19"/>
  </w:num>
  <w:num w:numId="46">
    <w:abstractNumId w:val="47"/>
  </w:num>
  <w:num w:numId="47">
    <w:abstractNumId w:val="39"/>
  </w:num>
  <w:num w:numId="4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3B10F6"/>
    <w:rsid w:val="0000159B"/>
    <w:rsid w:val="00002082"/>
    <w:rsid w:val="000047AF"/>
    <w:rsid w:val="00013B7D"/>
    <w:rsid w:val="00016CA0"/>
    <w:rsid w:val="00042D14"/>
    <w:rsid w:val="00056A0A"/>
    <w:rsid w:val="0005727E"/>
    <w:rsid w:val="00060172"/>
    <w:rsid w:val="00067877"/>
    <w:rsid w:val="000720B5"/>
    <w:rsid w:val="0008215F"/>
    <w:rsid w:val="000C2930"/>
    <w:rsid w:val="000D25D6"/>
    <w:rsid w:val="000E7C65"/>
    <w:rsid w:val="000F03E2"/>
    <w:rsid w:val="000F6197"/>
    <w:rsid w:val="00106D52"/>
    <w:rsid w:val="00114912"/>
    <w:rsid w:val="001170CA"/>
    <w:rsid w:val="00120ABF"/>
    <w:rsid w:val="00134A3E"/>
    <w:rsid w:val="00156E8E"/>
    <w:rsid w:val="00157AF8"/>
    <w:rsid w:val="001678E0"/>
    <w:rsid w:val="00181FF4"/>
    <w:rsid w:val="0018283D"/>
    <w:rsid w:val="001875EC"/>
    <w:rsid w:val="001B3994"/>
    <w:rsid w:val="001C5752"/>
    <w:rsid w:val="001C669F"/>
    <w:rsid w:val="001D2154"/>
    <w:rsid w:val="001D3CD5"/>
    <w:rsid w:val="001F7241"/>
    <w:rsid w:val="00222686"/>
    <w:rsid w:val="00222CD9"/>
    <w:rsid w:val="00240C60"/>
    <w:rsid w:val="0024685A"/>
    <w:rsid w:val="00267198"/>
    <w:rsid w:val="00275C6E"/>
    <w:rsid w:val="00285CBC"/>
    <w:rsid w:val="002B0455"/>
    <w:rsid w:val="002B61C3"/>
    <w:rsid w:val="002D10BA"/>
    <w:rsid w:val="002E2C75"/>
    <w:rsid w:val="002F1BE3"/>
    <w:rsid w:val="002F42BA"/>
    <w:rsid w:val="002F5ACF"/>
    <w:rsid w:val="002F73E9"/>
    <w:rsid w:val="0030095D"/>
    <w:rsid w:val="003154C2"/>
    <w:rsid w:val="0034065B"/>
    <w:rsid w:val="00340E9B"/>
    <w:rsid w:val="00346F65"/>
    <w:rsid w:val="00354EA6"/>
    <w:rsid w:val="00360934"/>
    <w:rsid w:val="003651F7"/>
    <w:rsid w:val="0037055E"/>
    <w:rsid w:val="0039066A"/>
    <w:rsid w:val="0039086C"/>
    <w:rsid w:val="003955D4"/>
    <w:rsid w:val="003B10F6"/>
    <w:rsid w:val="003E2834"/>
    <w:rsid w:val="003E6D0F"/>
    <w:rsid w:val="003F1398"/>
    <w:rsid w:val="003F6F40"/>
    <w:rsid w:val="00400713"/>
    <w:rsid w:val="0041521E"/>
    <w:rsid w:val="0041669B"/>
    <w:rsid w:val="00426883"/>
    <w:rsid w:val="00440762"/>
    <w:rsid w:val="00453DB2"/>
    <w:rsid w:val="004675AA"/>
    <w:rsid w:val="004728F9"/>
    <w:rsid w:val="00481E4F"/>
    <w:rsid w:val="004903B2"/>
    <w:rsid w:val="00491A69"/>
    <w:rsid w:val="004A2C0B"/>
    <w:rsid w:val="004A3996"/>
    <w:rsid w:val="004A4621"/>
    <w:rsid w:val="004B14B4"/>
    <w:rsid w:val="004B619D"/>
    <w:rsid w:val="004C38AD"/>
    <w:rsid w:val="004D1FFD"/>
    <w:rsid w:val="004E1853"/>
    <w:rsid w:val="005076C3"/>
    <w:rsid w:val="0051337E"/>
    <w:rsid w:val="00523E42"/>
    <w:rsid w:val="00526A9C"/>
    <w:rsid w:val="005316ED"/>
    <w:rsid w:val="00532657"/>
    <w:rsid w:val="005446A6"/>
    <w:rsid w:val="005478F2"/>
    <w:rsid w:val="00563223"/>
    <w:rsid w:val="00575407"/>
    <w:rsid w:val="00577D5D"/>
    <w:rsid w:val="00595EB2"/>
    <w:rsid w:val="005A048F"/>
    <w:rsid w:val="005A3951"/>
    <w:rsid w:val="005C5F40"/>
    <w:rsid w:val="005E0AF9"/>
    <w:rsid w:val="00602E02"/>
    <w:rsid w:val="006058CD"/>
    <w:rsid w:val="0062282B"/>
    <w:rsid w:val="006470A4"/>
    <w:rsid w:val="00647F10"/>
    <w:rsid w:val="006521BF"/>
    <w:rsid w:val="006571EC"/>
    <w:rsid w:val="00660C26"/>
    <w:rsid w:val="00664558"/>
    <w:rsid w:val="0068010C"/>
    <w:rsid w:val="00687B9D"/>
    <w:rsid w:val="00695EDD"/>
    <w:rsid w:val="006A1375"/>
    <w:rsid w:val="006A39C7"/>
    <w:rsid w:val="006B2D57"/>
    <w:rsid w:val="006B7E3B"/>
    <w:rsid w:val="006C1E1D"/>
    <w:rsid w:val="006C743B"/>
    <w:rsid w:val="006D53FC"/>
    <w:rsid w:val="006D72DC"/>
    <w:rsid w:val="006E0789"/>
    <w:rsid w:val="006E29BB"/>
    <w:rsid w:val="006E677F"/>
    <w:rsid w:val="00702856"/>
    <w:rsid w:val="00711884"/>
    <w:rsid w:val="00731AE2"/>
    <w:rsid w:val="00741D31"/>
    <w:rsid w:val="00755526"/>
    <w:rsid w:val="007611E5"/>
    <w:rsid w:val="0076274A"/>
    <w:rsid w:val="00776B19"/>
    <w:rsid w:val="007A166E"/>
    <w:rsid w:val="007A1D27"/>
    <w:rsid w:val="007C122D"/>
    <w:rsid w:val="007C20F5"/>
    <w:rsid w:val="007C54EC"/>
    <w:rsid w:val="007D381C"/>
    <w:rsid w:val="007E0F92"/>
    <w:rsid w:val="007F005F"/>
    <w:rsid w:val="00810F4F"/>
    <w:rsid w:val="0082546A"/>
    <w:rsid w:val="008306AF"/>
    <w:rsid w:val="008375F1"/>
    <w:rsid w:val="00840E1F"/>
    <w:rsid w:val="00883679"/>
    <w:rsid w:val="008860E8"/>
    <w:rsid w:val="00894B11"/>
    <w:rsid w:val="008A2693"/>
    <w:rsid w:val="008C1278"/>
    <w:rsid w:val="008C705B"/>
    <w:rsid w:val="008D6964"/>
    <w:rsid w:val="008D6E20"/>
    <w:rsid w:val="008E628C"/>
    <w:rsid w:val="008E7461"/>
    <w:rsid w:val="008F071C"/>
    <w:rsid w:val="008F2E1F"/>
    <w:rsid w:val="00911B76"/>
    <w:rsid w:val="009450B9"/>
    <w:rsid w:val="00953F70"/>
    <w:rsid w:val="00956C18"/>
    <w:rsid w:val="00956D25"/>
    <w:rsid w:val="00960770"/>
    <w:rsid w:val="009623D1"/>
    <w:rsid w:val="009633ED"/>
    <w:rsid w:val="00971F88"/>
    <w:rsid w:val="00992838"/>
    <w:rsid w:val="009940B2"/>
    <w:rsid w:val="009A70E4"/>
    <w:rsid w:val="009D1C1E"/>
    <w:rsid w:val="009D5529"/>
    <w:rsid w:val="00A023DF"/>
    <w:rsid w:val="00A06F44"/>
    <w:rsid w:val="00A1025D"/>
    <w:rsid w:val="00A1203D"/>
    <w:rsid w:val="00A26A07"/>
    <w:rsid w:val="00A36B66"/>
    <w:rsid w:val="00A44E13"/>
    <w:rsid w:val="00A47416"/>
    <w:rsid w:val="00A51515"/>
    <w:rsid w:val="00A6569B"/>
    <w:rsid w:val="00A66352"/>
    <w:rsid w:val="00A67E55"/>
    <w:rsid w:val="00A71168"/>
    <w:rsid w:val="00A71EA2"/>
    <w:rsid w:val="00A9646B"/>
    <w:rsid w:val="00AC69E2"/>
    <w:rsid w:val="00AD35ED"/>
    <w:rsid w:val="00AE6B7C"/>
    <w:rsid w:val="00AE7E2C"/>
    <w:rsid w:val="00AF1ECD"/>
    <w:rsid w:val="00AF3932"/>
    <w:rsid w:val="00B3531E"/>
    <w:rsid w:val="00B404A4"/>
    <w:rsid w:val="00B7118A"/>
    <w:rsid w:val="00B7668F"/>
    <w:rsid w:val="00B840A9"/>
    <w:rsid w:val="00B97D25"/>
    <w:rsid w:val="00BC1843"/>
    <w:rsid w:val="00BD6D5E"/>
    <w:rsid w:val="00BF79BD"/>
    <w:rsid w:val="00C050B1"/>
    <w:rsid w:val="00C15170"/>
    <w:rsid w:val="00C22125"/>
    <w:rsid w:val="00C572E2"/>
    <w:rsid w:val="00C747E3"/>
    <w:rsid w:val="00C75924"/>
    <w:rsid w:val="00C80810"/>
    <w:rsid w:val="00C81871"/>
    <w:rsid w:val="00C86311"/>
    <w:rsid w:val="00C86CEF"/>
    <w:rsid w:val="00C91A6E"/>
    <w:rsid w:val="00C97797"/>
    <w:rsid w:val="00C97EB6"/>
    <w:rsid w:val="00CA4806"/>
    <w:rsid w:val="00CC096B"/>
    <w:rsid w:val="00CD7A26"/>
    <w:rsid w:val="00CF04F5"/>
    <w:rsid w:val="00CF39A7"/>
    <w:rsid w:val="00CF4559"/>
    <w:rsid w:val="00D231AB"/>
    <w:rsid w:val="00D44123"/>
    <w:rsid w:val="00D445D8"/>
    <w:rsid w:val="00D46BE0"/>
    <w:rsid w:val="00D518D6"/>
    <w:rsid w:val="00D61BEC"/>
    <w:rsid w:val="00D86E6F"/>
    <w:rsid w:val="00DB2ABE"/>
    <w:rsid w:val="00DC6330"/>
    <w:rsid w:val="00DF1DC3"/>
    <w:rsid w:val="00E240D1"/>
    <w:rsid w:val="00E527A0"/>
    <w:rsid w:val="00E56F52"/>
    <w:rsid w:val="00E6137F"/>
    <w:rsid w:val="00E667B4"/>
    <w:rsid w:val="00E66E94"/>
    <w:rsid w:val="00E71DCB"/>
    <w:rsid w:val="00EB1BB9"/>
    <w:rsid w:val="00EB6429"/>
    <w:rsid w:val="00EE55BC"/>
    <w:rsid w:val="00F1557F"/>
    <w:rsid w:val="00F205E5"/>
    <w:rsid w:val="00F25F69"/>
    <w:rsid w:val="00F32370"/>
    <w:rsid w:val="00F43BE0"/>
    <w:rsid w:val="00F45D84"/>
    <w:rsid w:val="00F47124"/>
    <w:rsid w:val="00F52080"/>
    <w:rsid w:val="00F53F9A"/>
    <w:rsid w:val="00F54202"/>
    <w:rsid w:val="00F70949"/>
    <w:rsid w:val="00F728AD"/>
    <w:rsid w:val="00F72C89"/>
    <w:rsid w:val="00F906F8"/>
    <w:rsid w:val="00F92632"/>
    <w:rsid w:val="00FA120C"/>
    <w:rsid w:val="00FA18B0"/>
    <w:rsid w:val="00FA1CE8"/>
    <w:rsid w:val="00FA369E"/>
    <w:rsid w:val="00FA4250"/>
    <w:rsid w:val="00FB5A70"/>
    <w:rsid w:val="00FD2C81"/>
    <w:rsid w:val="00FE6124"/>
    <w:rsid w:val="00FF031A"/>
    <w:rsid w:val="00FF6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ACF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274A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3B10F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B10F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3B10F6"/>
    <w:rPr>
      <w:b/>
      <w:bCs/>
    </w:rPr>
  </w:style>
  <w:style w:type="character" w:customStyle="1" w:styleId="apple-converted-space">
    <w:name w:val="apple-converted-space"/>
    <w:basedOn w:val="DefaultParagraphFont"/>
    <w:rsid w:val="003B10F6"/>
  </w:style>
  <w:style w:type="paragraph" w:styleId="ListParagraph">
    <w:name w:val="List Paragraph"/>
    <w:aliases w:val="Liste 1"/>
    <w:basedOn w:val="Normal"/>
    <w:link w:val="ListParagraphChar"/>
    <w:uiPriority w:val="34"/>
    <w:qFormat/>
    <w:rsid w:val="003B10F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22CD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883679"/>
    <w:pPr>
      <w:widowControl w:val="0"/>
      <w:autoSpaceDE w:val="0"/>
      <w:autoSpaceDN w:val="0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883679"/>
    <w:rPr>
      <w:rFonts w:ascii="Calibri" w:eastAsia="Calibri" w:hAnsi="Calibri" w:cs="Calibri"/>
      <w:b/>
      <w:bCs/>
      <w:sz w:val="28"/>
      <w:szCs w:val="28"/>
    </w:rPr>
  </w:style>
  <w:style w:type="character" w:customStyle="1" w:styleId="ListParagraphChar">
    <w:name w:val="List Paragraph Char"/>
    <w:aliases w:val="Liste 1 Char"/>
    <w:link w:val="ListParagraph"/>
    <w:uiPriority w:val="34"/>
    <w:locked/>
    <w:rsid w:val="00664558"/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uiPriority w:val="9"/>
    <w:rsid w:val="007627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76274A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elected">
    <w:name w:val="selected"/>
    <w:basedOn w:val="DefaultParagraphFont"/>
    <w:rsid w:val="00F1557F"/>
  </w:style>
  <w:style w:type="paragraph" w:styleId="Revision">
    <w:name w:val="Revision"/>
    <w:hidden/>
    <w:uiPriority w:val="99"/>
    <w:semiHidden/>
    <w:rsid w:val="00F1557F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75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5EC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E0A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0A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0AF9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0A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0AF9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8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5E878-6C26-4450-A4AA-3F5CA3D0E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2336</Words>
  <Characters>13321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"Mirosava Kastratovic Tirkajla" &lt;mirosava.kastratovic@gmail.com&gt;</dc:creator>
  <cp:lastModifiedBy>marijana.vucerakovic</cp:lastModifiedBy>
  <cp:revision>2</cp:revision>
  <cp:lastPrinted>2025-09-22T09:59:00Z</cp:lastPrinted>
  <dcterms:created xsi:type="dcterms:W3CDTF">2025-12-16T09:00:00Z</dcterms:created>
  <dcterms:modified xsi:type="dcterms:W3CDTF">2025-12-16T09:00:00Z</dcterms:modified>
</cp:coreProperties>
</file>