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9A1" w:rsidRPr="005A19A1" w:rsidRDefault="005A19A1" w:rsidP="005A19A1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6C0BBD" w:rsidRDefault="005A19A1" w:rsidP="005A19A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5F1A66">
        <w:rPr>
          <w:rFonts w:ascii="Arial" w:eastAsia="Times New Roman" w:hAnsi="Arial" w:cs="Arial"/>
          <w:sz w:val="24"/>
          <w:szCs w:val="24"/>
        </w:rPr>
        <w:t>12</w:t>
      </w:r>
    </w:p>
    <w:p w:rsid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6F196C">
        <w:rPr>
          <w:rFonts w:ascii="Arial" w:eastAsia="Times New Roman" w:hAnsi="Arial" w:cs="Arial"/>
          <w:color w:val="000000"/>
          <w:sz w:val="24"/>
          <w:szCs w:val="24"/>
        </w:rPr>
        <w:t>11</w:t>
      </w:r>
    </w:p>
    <w:p w:rsidR="005A19A1" w:rsidRPr="006C0BBD" w:rsidRDefault="006F196C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Broj: 06/</w:t>
      </w:r>
      <w:r w:rsidR="005A19A1">
        <w:rPr>
          <w:rFonts w:ascii="Arial" w:eastAsia="Times New Roman" w:hAnsi="Arial" w:cs="Arial"/>
          <w:color w:val="000000"/>
          <w:sz w:val="24"/>
          <w:szCs w:val="24"/>
        </w:rPr>
        <w:t>07-D-</w:t>
      </w:r>
      <w:r w:rsidR="003E389E">
        <w:rPr>
          <w:rFonts w:ascii="Arial" w:eastAsia="Times New Roman" w:hAnsi="Arial" w:cs="Arial"/>
          <w:color w:val="000000"/>
          <w:sz w:val="24"/>
          <w:szCs w:val="24"/>
        </w:rPr>
        <w:t>3652</w:t>
      </w:r>
      <w:r>
        <w:rPr>
          <w:rFonts w:ascii="Arial" w:eastAsia="Times New Roman" w:hAnsi="Arial" w:cs="Arial"/>
          <w:color w:val="000000"/>
          <w:sz w:val="24"/>
          <w:szCs w:val="24"/>
        </w:rPr>
        <w:t>/3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Pr="00862800">
        <w:rPr>
          <w:rFonts w:ascii="Arial" w:eastAsia="Times New Roman" w:hAnsi="Arial" w:cs="Arial"/>
          <w:color w:val="000000"/>
          <w:sz w:val="24"/>
          <w:szCs w:val="24"/>
        </w:rPr>
        <w:t xml:space="preserve">Podgorica, </w:t>
      </w:r>
      <w:r w:rsidR="003E389E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862800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6F196C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862800">
        <w:rPr>
          <w:rFonts w:ascii="Arial" w:eastAsia="Times New Roman" w:hAnsi="Arial" w:cs="Arial"/>
          <w:color w:val="000000"/>
          <w:sz w:val="24"/>
          <w:szCs w:val="24"/>
        </w:rPr>
        <w:t>.2025.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Na osnovu člana 53 stav 3 Zakona o javnim nabavkama </w:t>
      </w:r>
      <w:r w:rsidRPr="00862800">
        <w:rPr>
          <w:rFonts w:ascii="Arial" w:eastAsia="Times New Roman" w:hAnsi="Arial" w:cs="Arial"/>
          <w:sz w:val="24"/>
          <w:szCs w:val="24"/>
        </w:rPr>
        <w:t>("Službeni list CG”, br. 74/19, 3/23, 11/23 i 84/24)</w:t>
      </w:r>
      <w:r w:rsidRPr="006C0BBD">
        <w:rPr>
          <w:rFonts w:ascii="Arial" w:eastAsia="Times New Roman" w:hAnsi="Arial" w:cs="Arial"/>
          <w:sz w:val="24"/>
          <w:szCs w:val="24"/>
        </w:rPr>
        <w:t xml:space="preserve"> </w:t>
      </w:r>
      <w:r w:rsidRPr="00093DF3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  <w:r w:rsidRPr="005A19A1">
        <w:rPr>
          <w:rFonts w:ascii="Arial" w:eastAsia="Times New Roman" w:hAnsi="Arial" w:cs="Arial"/>
          <w:sz w:val="24"/>
          <w:szCs w:val="24"/>
        </w:rPr>
        <w:t xml:space="preserve"> objavljuje</w:t>
      </w:r>
      <w:r w:rsidRPr="005A19A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5A19A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5A19A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5A19A1" w:rsidRPr="005A19A1" w:rsidRDefault="005A19A1" w:rsidP="005A19A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5A19A1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5A19A1" w:rsidRPr="005A19A1" w:rsidRDefault="005A19A1" w:rsidP="005A19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5A19A1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5A19A1" w:rsidRPr="005A19A1" w:rsidRDefault="005A19A1" w:rsidP="005A19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5A19A1" w:rsidRPr="005A19A1" w:rsidRDefault="005A19A1" w:rsidP="005A19A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Zemljani radovi – Prihvatilište za životinje</w:t>
      </w:r>
    </w:p>
    <w:p w:rsid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5A19A1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5A19A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5A19A1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5A19A1" w:rsidRPr="005A19A1" w:rsidRDefault="005A19A1" w:rsidP="005A19A1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Podaci o naručiocu;</w:t>
      </w:r>
    </w:p>
    <w:p w:rsidR="005A19A1" w:rsidRPr="005A19A1" w:rsidRDefault="005A19A1" w:rsidP="005A19A1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Vrsta postupka,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Procijenjena vrijednost predmeta nabavke</w:t>
      </w:r>
      <w:r w:rsidRPr="005A19A1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5A19A1">
        <w:rPr>
          <w:rFonts w:ascii="Arial" w:eastAsia="Calibri" w:hAnsi="Arial" w:cs="Arial"/>
          <w:color w:val="000000"/>
        </w:rPr>
        <w:t>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 xml:space="preserve">Način nabavke: </w:t>
      </w:r>
    </w:p>
    <w:p w:rsidR="005A19A1" w:rsidRPr="005A19A1" w:rsidRDefault="005A19A1" w:rsidP="005A19A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Cjelina, po partijama,</w:t>
      </w:r>
    </w:p>
    <w:p w:rsidR="005A19A1" w:rsidRPr="005A19A1" w:rsidRDefault="005A19A1" w:rsidP="005A19A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Zajednička nabavka,</w:t>
      </w:r>
    </w:p>
    <w:p w:rsidR="005A19A1" w:rsidRPr="005A19A1" w:rsidRDefault="005A19A1" w:rsidP="005A19A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Centralizovana nabavka,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Posebni oblik nabavke:</w:t>
      </w:r>
    </w:p>
    <w:p w:rsidR="005A19A1" w:rsidRPr="005A19A1" w:rsidRDefault="005A19A1" w:rsidP="005A19A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Okvirni sporazum,</w:t>
      </w:r>
    </w:p>
    <w:p w:rsidR="005A19A1" w:rsidRPr="005A19A1" w:rsidRDefault="005A19A1" w:rsidP="005A19A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Dinamički sistem nabavki,</w:t>
      </w:r>
    </w:p>
    <w:p w:rsidR="005A19A1" w:rsidRPr="005A19A1" w:rsidRDefault="005A19A1" w:rsidP="005A19A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Elektronska aukcija,</w:t>
      </w:r>
    </w:p>
    <w:p w:rsidR="005A19A1" w:rsidRPr="005A19A1" w:rsidRDefault="005A19A1" w:rsidP="005A19A1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Elektronski katalog,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Kriterijum za izbor najpovoljnije ponude,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Rok za donošenje odluke o izboru,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Rok važenja ponude,</w:t>
      </w:r>
    </w:p>
    <w:p w:rsidR="005A19A1" w:rsidRPr="005A19A1" w:rsidRDefault="005A19A1" w:rsidP="005A19A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Garancija ponude</w:t>
      </w:r>
    </w:p>
    <w:p w:rsidR="005A19A1" w:rsidRPr="005A19A1" w:rsidRDefault="005A19A1" w:rsidP="005A19A1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5A19A1" w:rsidRPr="005A19A1" w:rsidRDefault="005A19A1" w:rsidP="005A19A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5A19A1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5A19A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:rsidR="005A19A1" w:rsidRPr="005A19A1" w:rsidRDefault="005A19A1" w:rsidP="005A19A1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5A19A1" w:rsidRDefault="005A19A1" w:rsidP="005A19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784154" w:rsidRDefault="00784154" w:rsidP="005A19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</w:p>
    <w:tbl>
      <w:tblPr>
        <w:tblStyle w:val="TableGrid"/>
        <w:tblW w:w="10449" w:type="dxa"/>
        <w:tblInd w:w="-545" w:type="dxa"/>
        <w:tblLook w:val="04A0" w:firstRow="1" w:lastRow="0" w:firstColumn="1" w:lastColumn="0" w:noHBand="0" w:noVBand="1"/>
      </w:tblPr>
      <w:tblGrid>
        <w:gridCol w:w="534"/>
        <w:gridCol w:w="3876"/>
        <w:gridCol w:w="3870"/>
        <w:gridCol w:w="1072"/>
        <w:gridCol w:w="1097"/>
      </w:tblGrid>
      <w:tr w:rsidR="005819D9" w:rsidRPr="00784154" w:rsidTr="005819D9">
        <w:trPr>
          <w:trHeight w:val="288"/>
        </w:trPr>
        <w:tc>
          <w:tcPr>
            <w:tcW w:w="534" w:type="dxa"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RB</w:t>
            </w:r>
          </w:p>
        </w:tc>
        <w:tc>
          <w:tcPr>
            <w:tcW w:w="3876" w:type="dxa"/>
            <w:noWrap/>
            <w:hideMark/>
          </w:tcPr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  <w:b/>
                <w:bCs/>
              </w:rPr>
            </w:pPr>
            <w:r w:rsidRPr="00784154">
              <w:rPr>
                <w:rFonts w:ascii="Arial" w:eastAsia="Calibri" w:hAnsi="Arial" w:cs="Arial"/>
                <w:b/>
                <w:bCs/>
              </w:rPr>
              <w:t>Opis predmeta nabavke</w:t>
            </w:r>
          </w:p>
        </w:tc>
        <w:tc>
          <w:tcPr>
            <w:tcW w:w="3870" w:type="dxa"/>
            <w:noWrap/>
            <w:hideMark/>
          </w:tcPr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  <w:b/>
                <w:bCs/>
              </w:rPr>
            </w:pPr>
            <w:r w:rsidRPr="00784154">
              <w:rPr>
                <w:rFonts w:ascii="Arial" w:eastAsia="Calibri" w:hAnsi="Arial" w:cs="Arial"/>
                <w:b/>
                <w:bCs/>
              </w:rPr>
              <w:t>Bitne karakteristike predmeta nabavke</w:t>
            </w:r>
          </w:p>
        </w:tc>
        <w:tc>
          <w:tcPr>
            <w:tcW w:w="1072" w:type="dxa"/>
            <w:noWrap/>
            <w:hideMark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784154">
              <w:rPr>
                <w:rFonts w:ascii="Arial" w:eastAsia="Calibri" w:hAnsi="Arial" w:cs="Arial"/>
                <w:b/>
                <w:bCs/>
              </w:rPr>
              <w:t>Količina</w:t>
            </w:r>
          </w:p>
        </w:tc>
        <w:tc>
          <w:tcPr>
            <w:tcW w:w="1097" w:type="dxa"/>
            <w:noWrap/>
            <w:hideMark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784154">
              <w:rPr>
                <w:rFonts w:ascii="Arial" w:eastAsia="Calibri" w:hAnsi="Arial" w:cs="Arial"/>
                <w:b/>
                <w:bCs/>
              </w:rPr>
              <w:t>Jedinica mjere</w:t>
            </w:r>
          </w:p>
        </w:tc>
      </w:tr>
      <w:tr w:rsidR="005819D9" w:rsidRPr="00784154" w:rsidTr="005819D9">
        <w:trPr>
          <w:trHeight w:val="1308"/>
        </w:trPr>
        <w:tc>
          <w:tcPr>
            <w:tcW w:w="534" w:type="dxa"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</w:t>
            </w:r>
          </w:p>
        </w:tc>
        <w:tc>
          <w:tcPr>
            <w:tcW w:w="3876" w:type="dxa"/>
            <w:hideMark/>
          </w:tcPr>
          <w:p w:rsidR="00784154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ZEMLJANI RADOVI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Prije početka vršenja iskopa zemlje teren mora biti pravilno obilježen i pripremljen za iskop. Iskop vršiti mašinski što podrazumjeva dopremanje sve potrebne mehanizacije, a gdje je potrebno iskop se vrši ručno. Izvođač je dužan da iskopni materijal koji se odvozi na deponije kamionima zaštititi od usputnog  rosipanja a za vozila koja odvoze materijal obezbijedi punkt za pranje točkova prije izlaska na javne puteve."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</w:tc>
        <w:tc>
          <w:tcPr>
            <w:tcW w:w="3870" w:type="dxa"/>
            <w:hideMark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ISKOP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"Mašinski iskop zemlje III i IV kategorije, za pozicije temelja pomoćnog objekta i kaveza, kao i za izradu pristupnog makadamskog puta. Otkop izvesti prema projektu i datim kotama. Bočne strane pravilno odsjeći formirajući kosine, a dno nivelisati. Iskopani materijal deponovati u okviru gradilišta za kasnija nasipanja.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Cijena obuhvata otkop i deponovanje na gradilišnu deponiju.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Obračun po m3."</w:t>
            </w:r>
          </w:p>
        </w:tc>
        <w:tc>
          <w:tcPr>
            <w:tcW w:w="1072" w:type="dxa"/>
            <w:noWrap/>
            <w:hideMark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539.99</w:t>
            </w:r>
          </w:p>
        </w:tc>
        <w:tc>
          <w:tcPr>
            <w:tcW w:w="1097" w:type="dxa"/>
            <w:noWrap/>
            <w:hideMark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m3</w:t>
            </w:r>
          </w:p>
        </w:tc>
      </w:tr>
      <w:tr w:rsidR="00784154" w:rsidRPr="00784154" w:rsidTr="005819D9">
        <w:trPr>
          <w:trHeight w:val="1308"/>
        </w:trPr>
        <w:tc>
          <w:tcPr>
            <w:tcW w:w="534" w:type="dxa"/>
          </w:tcPr>
          <w:p w:rsid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2.</w:t>
            </w:r>
          </w:p>
        </w:tc>
        <w:tc>
          <w:tcPr>
            <w:tcW w:w="3876" w:type="dxa"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ZEMLJANI RADOVI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Prije početka vršenja iskopa zemlje teren mora biti pravilno obilježen i pripremljen za iskop. Iskop vršiti mašinski što podrazumjeva dopremanje sve potrebne mehanizacije, a gdje je potrebno iskop se vrši ručno. Izvođač je dužan da iskopni materijal koji se odvozi na deponije kamionima zaštititi od usputnog  rosipanja a za vozila koja odvoze materijal obezbijedi punkt za pranje točkova prije izlaska na javne puteve."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</w:p>
        </w:tc>
        <w:tc>
          <w:tcPr>
            <w:tcW w:w="3870" w:type="dxa"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NASIPANJE I NABIJANJE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"Nasipanje i nabijanje usitnjene zemlje u iskopu do i oko temelja pomoćnog objekta i kaveza za životinje. Zemlju nasipati u slojevima od 20cm, kvasiti vodom, nabijati vibro valjkom do potrebne zbijenosti, uvaljati i nivelisati po projektu. Ostvareni minimalni modul stišljivosti je ne manji od 80 MPa. Kontrolu zbijenosti vršiti Opitom kružne ploče Ø300mm, sa padajućim tegom od 10kg, prema važećim standardima i uz prisustvo stručnog nadzora ili projektanta. Za nasipanje koristiti zemlju deponovanu prilikom iskopa.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Cijena obuhvata nasipanje, nabijanje i valjanje zemlje iz iskopa do potrebne zbijenosti, kao i vršenje opita zbijenosti.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Obračun po m3."</w:t>
            </w:r>
          </w:p>
        </w:tc>
        <w:tc>
          <w:tcPr>
            <w:tcW w:w="1072" w:type="dxa"/>
            <w:noWrap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10.81</w:t>
            </w:r>
          </w:p>
        </w:tc>
        <w:tc>
          <w:tcPr>
            <w:tcW w:w="1097" w:type="dxa"/>
            <w:noWrap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m3</w:t>
            </w:r>
          </w:p>
        </w:tc>
      </w:tr>
      <w:tr w:rsidR="00784154" w:rsidRPr="00784154" w:rsidTr="005819D9">
        <w:trPr>
          <w:trHeight w:val="1308"/>
        </w:trPr>
        <w:tc>
          <w:tcPr>
            <w:tcW w:w="534" w:type="dxa"/>
          </w:tcPr>
          <w:p w:rsid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3.</w:t>
            </w:r>
          </w:p>
        </w:tc>
        <w:tc>
          <w:tcPr>
            <w:tcW w:w="3876" w:type="dxa"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ZEMLJANI RADOVI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Prije početka vršenja iskopa zemlje teren mora biti pravilno obilježen i pripremljen za iskop. Iskop vršiti mašinski što podrazumjeva dopremanje sve potrebne mehanizacije, a gdje je potrebno iskop se vrši ručno. Izvođač je dužan da iskopni materijal koji se odvozi na deponije kamionima zaštititi od usputnog  rosipanja a za vozila koja odvoze materijal obezbijedi punkt za pranje točkova prije izlaska na javne puteve."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</w:p>
        </w:tc>
        <w:tc>
          <w:tcPr>
            <w:tcW w:w="3870" w:type="dxa"/>
          </w:tcPr>
          <w:p w:rsid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ŠLJUNAK</w:t>
            </w: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"Nabavka, prevoz i razastiranje tamponskog sloja šljunka debljine 10cm, ispod temelja pomoćnog objekta I kaveza, kao i ispod podne ploče pomoćnog objekta. Tamponski sloj šljunka nasuti u slojevima, nabiti i nivelisati po projektu sa tolerancijom po visini +/- 1cm.</w:t>
            </w:r>
          </w:p>
          <w:p w:rsidR="00784154" w:rsidRPr="00784154" w:rsidRDefault="00784154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Obračun po m3."</w:t>
            </w:r>
          </w:p>
        </w:tc>
        <w:tc>
          <w:tcPr>
            <w:tcW w:w="1072" w:type="dxa"/>
            <w:noWrap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20.35</w:t>
            </w:r>
          </w:p>
        </w:tc>
        <w:tc>
          <w:tcPr>
            <w:tcW w:w="1097" w:type="dxa"/>
            <w:noWrap/>
          </w:tcPr>
          <w:p w:rsidR="00784154" w:rsidRPr="00784154" w:rsidRDefault="00784154" w:rsidP="00784154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m3</w:t>
            </w:r>
          </w:p>
        </w:tc>
      </w:tr>
      <w:tr w:rsidR="005819D9" w:rsidRPr="00784154" w:rsidTr="005819D9">
        <w:trPr>
          <w:trHeight w:val="1308"/>
        </w:trPr>
        <w:tc>
          <w:tcPr>
            <w:tcW w:w="534" w:type="dxa"/>
          </w:tcPr>
          <w:p w:rsidR="005819D9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4.</w:t>
            </w:r>
          </w:p>
        </w:tc>
        <w:tc>
          <w:tcPr>
            <w:tcW w:w="3876" w:type="dxa"/>
          </w:tcPr>
          <w:p w:rsid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BETONSKI RADOVI</w:t>
            </w: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 xml:space="preserve">Svi betonski i armirano betonski radovi se moraju izvesti prema važećem Pravilniku o tehničkim uslovima za beton i armirani beton. Prije betoniranja izvršiti pregled skele, oplate i podupirača u pogledu oblika i stabilnosti, a kontrolisati ih i u toku betoniranja. Kod armature voditi računa da se u toku rada ne pomjera, da ostane u postavljenom položaju i da bude sa svih strana obuhvaćena betonom. Izrada i ugrađivanje betona vrši se po pravilu mašinskim putem. </w:t>
            </w:r>
            <w:r w:rsidRPr="00784154">
              <w:rPr>
                <w:rFonts w:ascii="Arial" w:eastAsia="Calibri" w:hAnsi="Arial" w:cs="Arial"/>
              </w:rPr>
              <w:lastRenderedPageBreak/>
              <w:t>Ručno miješanje i ugrađivanje dopušta se uz saglasnost nadzornog organa i kada se radi o malim količinama i slabo napregnutim konstrukcijama i elementima. Naznačena marka betona se mora postići pravilnom mješavinom portland cementa, vode i agregata, kao i kvalitetom ovih sastojaka. Izvođač je dužan redovno kontrolisati kvalitet betona uzimanjem probnih kocki i uredno o svom trošku pribavljati ateste o njihovom ispitivanju. Probne kocke ulaze u jediničnu cijenu svake pozicije armirano betonskih radova i neće se posebno obračunavati."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Cijena obuhvata prevoz, ugradnju, oplatu, beton, podupirače (gdje je potrebno) i pomoćnu skelu, kao i obilježavanje, snimanje i prenošenje mjera za potrebe radova.</w:t>
            </w:r>
          </w:p>
        </w:tc>
        <w:tc>
          <w:tcPr>
            <w:tcW w:w="3870" w:type="dxa"/>
          </w:tcPr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"</w:t>
            </w:r>
            <w:r w:rsidRPr="005819D9">
              <w:rPr>
                <w:rFonts w:ascii="Arial" w:eastAsia="Calibri" w:hAnsi="Arial" w:cs="Arial"/>
                <w:b/>
              </w:rPr>
              <w:t>Izrada libažnog sloja</w:t>
            </w:r>
            <w:r w:rsidRPr="005819D9">
              <w:rPr>
                <w:rFonts w:ascii="Arial" w:eastAsia="Calibri" w:hAnsi="Arial" w:cs="Arial"/>
              </w:rPr>
              <w:t xml:space="preserve"> debljine d=10cm, ispod pozicija temelja pomoćnog objekta I kaveza za životinje, kao I ispod podne ploče pomoćnog objekta, od mršavog betona C12/15. Betoniranje raditi preko prethodno pripremljenog terena.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Obračun po m2 betona."</w:t>
            </w:r>
          </w:p>
        </w:tc>
        <w:tc>
          <w:tcPr>
            <w:tcW w:w="1072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203.48</w:t>
            </w:r>
          </w:p>
        </w:tc>
        <w:tc>
          <w:tcPr>
            <w:tcW w:w="1097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m2</w:t>
            </w:r>
          </w:p>
        </w:tc>
      </w:tr>
      <w:tr w:rsidR="005819D9" w:rsidRPr="00784154" w:rsidTr="005819D9">
        <w:trPr>
          <w:trHeight w:val="1308"/>
        </w:trPr>
        <w:tc>
          <w:tcPr>
            <w:tcW w:w="534" w:type="dxa"/>
          </w:tcPr>
          <w:p w:rsidR="005819D9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5.</w:t>
            </w:r>
          </w:p>
        </w:tc>
        <w:tc>
          <w:tcPr>
            <w:tcW w:w="3876" w:type="dxa"/>
          </w:tcPr>
          <w:p w:rsid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BETONSKI RADOVI</w:t>
            </w: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Svi betonski i armirano betonski radovi se moraju izvesti prema važećem Pravilniku o tehničkim uslovima za beton i armirani beton. Prije betoniranja izvršiti pregled skele, oplate i podupirača u pogledu oblika i stabilnosti, a kontrolisati ih i u toku betoniranja. Kod armature voditi računa da se u toku rada ne pomjera, da ostane u postavljenom položaju i da bude sa svih strana obuhvaćena betonom. Izrada i ugrađivanje betona vrši se po pravilu mašinskim putem. Ručno miješanje i ugrađivanje dopušta se uz saglasnost nadzornog organa i kada se radi o malim količinama i slabo napregnutim konstrukcijama i elementima. Naznačena marka betona se mora postići pravilnom mješavinom portland cementa, vode i agregata, kao i kvalitetom ovih sastojaka. Izvođač je dužan redovno kontrolisati kvalitet betona uzimanjem probnih kocki i uredno o svom trošku pribavljati ateste o njihovom ispitivanju. Probne kocke ulaze u jediničnu cijenu svake pozicije armirano betonskih radova i neće se posebno obračunavati."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lastRenderedPageBreak/>
              <w:t>Cijena obuhvata prevoz, ugradnju, oplatu, beton, podupirače (gdje je potrebno) i pomoćnu skelu, kao i obilježavanje, snimanje i prenošenje mjera za potrebe radova.</w:t>
            </w:r>
          </w:p>
        </w:tc>
        <w:tc>
          <w:tcPr>
            <w:tcW w:w="3870" w:type="dxa"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  <w:b/>
              </w:rPr>
              <w:lastRenderedPageBreak/>
              <w:t>"Izrada armirano betonskih temeljnih traka</w:t>
            </w:r>
            <w:r w:rsidRPr="005819D9">
              <w:rPr>
                <w:rFonts w:ascii="Arial" w:eastAsia="Calibri" w:hAnsi="Arial" w:cs="Arial"/>
              </w:rPr>
              <w:t xml:space="preserve"> pomoćnog objekta i kaveza za životinje, prema projektu, od marke betona C30/37 u potrebnoj ivičnoj oplati. Temeljne trake armirati po projektu, detaljima i statičkom proračunu. Beton ugraditi i njegovati po propisima.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Obračun po m3 sve kompletno."</w:t>
            </w:r>
          </w:p>
        </w:tc>
        <w:tc>
          <w:tcPr>
            <w:tcW w:w="1072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104.73</w:t>
            </w:r>
          </w:p>
        </w:tc>
        <w:tc>
          <w:tcPr>
            <w:tcW w:w="1097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m3</w:t>
            </w:r>
          </w:p>
        </w:tc>
      </w:tr>
      <w:tr w:rsidR="005819D9" w:rsidRPr="00784154" w:rsidTr="005819D9">
        <w:trPr>
          <w:trHeight w:val="1308"/>
        </w:trPr>
        <w:tc>
          <w:tcPr>
            <w:tcW w:w="534" w:type="dxa"/>
          </w:tcPr>
          <w:p w:rsidR="005819D9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6.</w:t>
            </w:r>
          </w:p>
        </w:tc>
        <w:tc>
          <w:tcPr>
            <w:tcW w:w="3876" w:type="dxa"/>
          </w:tcPr>
          <w:p w:rsid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  <w:r w:rsidRPr="005819D9">
              <w:rPr>
                <w:rFonts w:ascii="Arial" w:eastAsia="Calibri" w:hAnsi="Arial" w:cs="Arial"/>
                <w:b/>
              </w:rPr>
              <w:t>BETONSKI RADOVI</w:t>
            </w:r>
          </w:p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  <w:b/>
              </w:rPr>
            </w:pP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"OPŠTA NAPOMENA:</w:t>
            </w:r>
          </w:p>
          <w:p w:rsid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784154">
              <w:rPr>
                <w:rFonts w:ascii="Arial" w:eastAsia="Calibri" w:hAnsi="Arial" w:cs="Arial"/>
              </w:rPr>
              <w:t>Svi betonski i armirano betonski radovi se moraju izvesti prema važećem Pravilniku o tehničkim uslovima za beton i armirani beton. Prije betoniranja izvršiti pregled skele, oplate i podupirača u pogledu oblika i stabilnosti, a kontrolisati ih i u toku betoniranja. Kod armature voditi računa da se u toku rada ne pomjera, da ostane u postavljenom položaju i da bude sa svih strana obuhvaćena betonom. Izrada i ugrađivanje betona vrši se po pravilu mašinskim putem. Ručno miješanje i ugrađivanje dopušta se uz saglasnost nadzornog organa i kada se radi o malim količinama i slabo napregnutim konstrukcijama i elementima. Naznačena marka betona se mora postići pravilnom mješavinom portland cementa, vode i agregata, kao i kvalitetom ovih sastojaka. Izvođač je dužan redovno kontrolisati kvalitet betona uzimanjem probnih kocki i uredno o svom trošku pribavljati ateste o njihovom ispitivanju. Probne kocke ulaze u jediničnu cijenu svake pozicije armirano betonskih radova i neće se posebno obračunavati."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Cijena obuhvata prevoz, ugradnju, oplatu, beton, podupirače (gdje je potrebno) i pomoćnu skelu, kao i obilježavanje, snimanje i prenošenje mjera za potrebe radova.</w:t>
            </w:r>
          </w:p>
        </w:tc>
        <w:tc>
          <w:tcPr>
            <w:tcW w:w="3870" w:type="dxa"/>
          </w:tcPr>
          <w:p w:rsidR="005819D9" w:rsidRPr="005819D9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"</w:t>
            </w:r>
            <w:r w:rsidRPr="005819D9">
              <w:rPr>
                <w:rFonts w:ascii="Arial" w:eastAsia="Calibri" w:hAnsi="Arial" w:cs="Arial"/>
                <w:b/>
              </w:rPr>
              <w:t>Izrada armirano-betonskih temeljnih gredi</w:t>
            </w:r>
            <w:r w:rsidRPr="005819D9">
              <w:rPr>
                <w:rFonts w:ascii="Arial" w:eastAsia="Calibri" w:hAnsi="Arial" w:cs="Arial"/>
              </w:rPr>
              <w:t>, od marke C30/37, u temeljnoj konstrukciji pomoćnog objekta. Izraditi oplatu i temeljne grede armirati po projektu, detaljima i statičkom proračunu. Beton ugraditi I njegovati po propisima. U cijenu ulaze oplata i ugradnja armature.</w:t>
            </w:r>
          </w:p>
          <w:p w:rsidR="005819D9" w:rsidRPr="00784154" w:rsidRDefault="005819D9" w:rsidP="005819D9">
            <w:pPr>
              <w:contextualSpacing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Obračun po m3 sve kompletno."</w:t>
            </w:r>
          </w:p>
        </w:tc>
        <w:tc>
          <w:tcPr>
            <w:tcW w:w="1072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5.25</w:t>
            </w:r>
          </w:p>
        </w:tc>
        <w:tc>
          <w:tcPr>
            <w:tcW w:w="1097" w:type="dxa"/>
            <w:noWrap/>
          </w:tcPr>
          <w:p w:rsidR="005819D9" w:rsidRPr="00784154" w:rsidRDefault="005819D9" w:rsidP="005819D9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5819D9">
              <w:rPr>
                <w:rFonts w:ascii="Arial" w:eastAsia="Calibri" w:hAnsi="Arial" w:cs="Arial"/>
              </w:rPr>
              <w:t>m3</w:t>
            </w:r>
          </w:p>
        </w:tc>
      </w:tr>
    </w:tbl>
    <w:p w:rsidR="00784154" w:rsidRDefault="00784154" w:rsidP="00784154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</w:p>
    <w:p w:rsidR="00784154" w:rsidRPr="005A19A1" w:rsidRDefault="00784154" w:rsidP="00784154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</w:p>
    <w:p w:rsidR="005A19A1" w:rsidRPr="005A19A1" w:rsidRDefault="005A19A1" w:rsidP="005A19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5A19A1" w:rsidRPr="005A19A1" w:rsidRDefault="005A19A1" w:rsidP="005A19A1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5A19A1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5A19A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5A19A1">
        <w:rPr>
          <w:rFonts w:ascii="Arial" w:eastAsia="Calibri" w:hAnsi="Arial" w:cs="Arial"/>
          <w:b/>
          <w:bCs/>
          <w:color w:val="000000"/>
        </w:rPr>
        <w:lastRenderedPageBreak/>
        <w:t>Procijenjena vrijednost predmenta nabavke:</w:t>
      </w:r>
      <w:r w:rsidRPr="005A19A1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5A19A1" w:rsidRPr="005A19A1" w:rsidRDefault="005A19A1" w:rsidP="005A19A1">
      <w:pPr>
        <w:jc w:val="both"/>
        <w:rPr>
          <w:rFonts w:ascii="Arial" w:eastAsia="Calibri" w:hAnsi="Arial" w:cs="Arial"/>
          <w:color w:val="000000"/>
        </w:rPr>
      </w:pPr>
    </w:p>
    <w:p w:rsidR="005A19A1" w:rsidRPr="005A19A1" w:rsidRDefault="005A19A1" w:rsidP="005A19A1">
      <w:pPr>
        <w:jc w:val="both"/>
        <w:rPr>
          <w:rFonts w:ascii="Arial" w:eastAsia="Calibri" w:hAnsi="Arial" w:cs="Arial"/>
          <w:b/>
          <w:bCs/>
          <w:color w:val="000000"/>
        </w:rPr>
      </w:pPr>
      <w:r w:rsidRPr="005A19A1">
        <w:rPr>
          <w:rFonts w:ascii="Arial" w:eastAsia="Calibri" w:hAnsi="Arial" w:cs="Arial"/>
          <w:color w:val="000000"/>
        </w:rPr>
        <w:sym w:font="Wingdings" w:char="F0A8"/>
      </w:r>
      <w:r w:rsidRPr="005A19A1">
        <w:rPr>
          <w:rFonts w:ascii="Arial" w:eastAsia="Calibri" w:hAnsi="Arial" w:cs="Arial"/>
          <w:color w:val="000000"/>
        </w:rPr>
        <w:t xml:space="preserve"> </w:t>
      </w:r>
      <w:r w:rsidRPr="005A19A1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5A19A1">
        <w:rPr>
          <w:rFonts w:ascii="Arial" w:eastAsia="Calibri" w:hAnsi="Arial" w:cs="Arial"/>
          <w:color w:val="000000"/>
        </w:rPr>
        <w:t>:</w:t>
      </w:r>
    </w:p>
    <w:p w:rsidR="005A19A1" w:rsidRPr="005A19A1" w:rsidRDefault="005A19A1" w:rsidP="005A19A1">
      <w:pPr>
        <w:jc w:val="both"/>
        <w:rPr>
          <w:rFonts w:ascii="Arial" w:eastAsia="Calibri" w:hAnsi="Arial" w:cs="Arial"/>
          <w:color w:val="000000"/>
        </w:rPr>
      </w:pPr>
      <w:r w:rsidRPr="005A19A1">
        <w:rPr>
          <w:rFonts w:ascii="Arial" w:eastAsia="Calibri" w:hAnsi="Arial" w:cs="Arial"/>
          <w:color w:val="000000"/>
        </w:rPr>
        <w:sym w:font="Wingdings" w:char="F0A8"/>
      </w:r>
      <w:r w:rsidRPr="005A19A1">
        <w:rPr>
          <w:rFonts w:ascii="Arial" w:eastAsia="Calibri" w:hAnsi="Arial" w:cs="Arial"/>
          <w:color w:val="000000"/>
        </w:rPr>
        <w:t xml:space="preserve"> kao cjeline je </w:t>
      </w:r>
      <w:r w:rsidRPr="00D647E9">
        <w:rPr>
          <w:rFonts w:ascii="Arial" w:eastAsia="Calibri" w:hAnsi="Arial" w:cs="Arial"/>
          <w:b/>
          <w:color w:val="000000"/>
        </w:rPr>
        <w:t>36.000,00</w:t>
      </w:r>
      <w:r w:rsidRPr="005A19A1">
        <w:rPr>
          <w:rFonts w:ascii="Arial" w:eastAsia="Calibri" w:hAnsi="Arial" w:cs="Arial"/>
          <w:b/>
          <w:color w:val="000000"/>
        </w:rPr>
        <w:t xml:space="preserve"> €;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color w:val="000000"/>
          <w:sz w:val="24"/>
          <w:szCs w:val="24"/>
        </w:rPr>
        <w:t>Obrazloženje razloga zašto predmet nabavke nije podijeljen na partije:</w:t>
      </w:r>
      <w:r w:rsidRPr="005A19A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6"/>
      </w:r>
    </w:p>
    <w:p w:rsidR="00DF6673" w:rsidRDefault="00DF6673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DF6673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F6673">
        <w:rPr>
          <w:rFonts w:ascii="Arial" w:eastAsia="Times New Roman" w:hAnsi="Arial" w:cs="Arial"/>
          <w:color w:val="000000"/>
          <w:sz w:val="24"/>
          <w:szCs w:val="24"/>
        </w:rPr>
        <w:t>Predmet javne nabavke je definisan kao cjelina i ne može se dijeliti po partijama.</w:t>
      </w:r>
      <w:r w:rsidR="005A19A1"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5A19A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Zajednička nabavka se sprovodi</w:t>
      </w:r>
      <w:r>
        <w:rPr>
          <w:rFonts w:ascii="Arial" w:eastAsia="Times New Roman" w:hAnsi="Arial" w:cs="Arial"/>
          <w:color w:val="000000"/>
          <w:sz w:val="24"/>
          <w:szCs w:val="24"/>
        </w:rPr>
        <w:t>: NE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Centralizovana nabavka se sprovodi</w:t>
      </w:r>
      <w:r>
        <w:rPr>
          <w:rFonts w:ascii="Arial" w:eastAsia="Times New Roman" w:hAnsi="Arial" w:cs="Arial"/>
          <w:sz w:val="24"/>
          <w:szCs w:val="24"/>
        </w:rPr>
        <w:t>; NE</w:t>
      </w:r>
      <w:r w:rsidRPr="005A19A1">
        <w:rPr>
          <w:rFonts w:ascii="Arial" w:eastAsia="Times New Roman" w:hAnsi="Arial" w:cs="Arial"/>
          <w:sz w:val="24"/>
          <w:szCs w:val="24"/>
        </w:rPr>
        <w:t xml:space="preserve">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A19A1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6C0BBD">
        <w:rPr>
          <w:rFonts w:ascii="Arial" w:eastAsia="Times New Roman" w:hAnsi="Arial" w:cs="Arial"/>
          <w:color w:val="222A35"/>
          <w:sz w:val="24"/>
          <w:szCs w:val="24"/>
        </w:rPr>
        <w:t>Elek</w:t>
      </w:r>
      <w:r w:rsidRPr="00093DF3">
        <w:rPr>
          <w:rFonts w:ascii="Arial" w:eastAsia="Times New Roman" w:hAnsi="Arial" w:cs="Arial"/>
          <w:color w:val="222A35"/>
          <w:sz w:val="24"/>
          <w:szCs w:val="24"/>
        </w:rPr>
        <w:t>tronska aukcija će se sprovesti: NE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6C0BBD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6C0BBD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093DF3">
        <w:rPr>
          <w:rFonts w:ascii="Arial" w:eastAsia="Times New Roman" w:hAnsi="Arial" w:cs="Arial"/>
          <w:color w:val="222A35"/>
          <w:sz w:val="24"/>
          <w:szCs w:val="24"/>
        </w:rPr>
        <w:t>Elektronski katalog: NE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6C0BBD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C0BBD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5A19A1" w:rsidRPr="006C0BBD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5A19A1">
        <w:rPr>
          <w:rFonts w:ascii="Arial" w:eastAsia="Times New Roman" w:hAnsi="Arial" w:cs="Times New Roman"/>
          <w:b/>
          <w:sz w:val="24"/>
          <w:szCs w:val="32"/>
        </w:rPr>
        <w:lastRenderedPageBreak/>
        <w:t>NAČIN UTVRĐIVANJA EKVIVALENTNOSTI</w:t>
      </w:r>
      <w:bookmarkEnd w:id="3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5A19A1" w:rsidRPr="005A19A1" w:rsidRDefault="00DF6673" w:rsidP="005A19A1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DF6673">
        <w:rPr>
          <w:rFonts w:ascii="Arial" w:eastAsia="Times New Roman" w:hAnsi="Arial" w:cs="Arial"/>
          <w:bCs/>
          <w:color w:val="000000"/>
          <w:sz w:val="24"/>
          <w:szCs w:val="24"/>
        </w:rPr>
        <w:t>Nije primljenljivo.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5A19A1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5A19A1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5A19A1" w:rsidRPr="005A19A1" w:rsidRDefault="005A19A1" w:rsidP="005A19A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5A19A1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5A19A1" w:rsidRPr="006C0BBD" w:rsidRDefault="005A19A1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5A19A1" w:rsidRPr="00DC6C82" w:rsidRDefault="005A19A1" w:rsidP="005A19A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garanciju za dobro izvršenje ugovor, za slučaj povrede ugovorenih obaveza 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u iznosu od 10% od vrijednosti ugovora kojom bezuslovno i neopozivo garantuje potpuno i savjesno izvršenje ugovorenih obaveza sa rokom važenja </w:t>
      </w:r>
      <w:r w:rsidRPr="00DC6C82">
        <w:rPr>
          <w:rFonts w:ascii="Arial" w:eastAsia="Times New Roman" w:hAnsi="Arial" w:cs="Arial"/>
          <w:bCs/>
          <w:color w:val="000000"/>
          <w:sz w:val="24"/>
          <w:szCs w:val="24"/>
        </w:rPr>
        <w:t>30 dana dužim od roka za izvršenja usluge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DC6C82">
        <w:rPr>
          <w:rFonts w:ascii="Arial" w:eastAsia="Times New Roman" w:hAnsi="Arial" w:cs="Arial"/>
          <w:sz w:val="24"/>
          <w:szCs w:val="24"/>
        </w:rPr>
        <w:t xml:space="preserve"> </w:t>
      </w:r>
    </w:p>
    <w:p w:rsidR="005A19A1" w:rsidRPr="00DC6C82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A19A1" w:rsidRPr="00DC6C82" w:rsidRDefault="005A19A1" w:rsidP="005A19A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garanciju za otklanjanje nedostataka u garantnom roku, za slučaj da izabrani ponuđač u garantnom roku ne ispuni obaveze na koje se garancija odnosi 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>u iznosu od 10% od vrijednosti ugovora do isteka garantnog roka</w:t>
      </w:r>
      <w:r w:rsidRPr="00DC6C82">
        <w:rPr>
          <w:rFonts w:ascii="Arial" w:eastAsia="Times New Roman" w:hAnsi="Arial" w:cs="Arial"/>
          <w:sz w:val="24"/>
          <w:szCs w:val="24"/>
        </w:rPr>
        <w:t>,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 kojom bezuslovno i neopozivo garantuje potpuno i savjesno izvršenje ugovorenih obaveza za vrijeme trajanja garantnog roka.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sz w:val="24"/>
          <w:szCs w:val="24"/>
        </w:rPr>
        <w:t xml:space="preserve">Izabrani ponuđač </w:t>
      </w:r>
      <w:r w:rsidRPr="00093DF3">
        <w:rPr>
          <w:rFonts w:ascii="Arial" w:eastAsia="Calibri" w:hAnsi="Arial" w:cs="Arial"/>
          <w:color w:val="000000"/>
          <w:sz w:val="24"/>
          <w:szCs w:val="24"/>
        </w:rPr>
        <w:t xml:space="preserve">je dužan da najkasnije </w:t>
      </w:r>
      <w:r w:rsidRPr="00093DF3">
        <w:rPr>
          <w:rFonts w:ascii="Arial" w:eastAsia="Times New Roman" w:hAnsi="Arial" w:cs="Arial"/>
          <w:sz w:val="24"/>
          <w:szCs w:val="24"/>
        </w:rPr>
        <w:t>8 dana  prije</w:t>
      </w:r>
      <w:r w:rsidRPr="00093DF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isteka roka važnosti garancije za dobro izvršenje ugovora dostavi Naručiocu </w:t>
      </w:r>
      <w:r w:rsidRPr="00093DF3">
        <w:rPr>
          <w:rFonts w:ascii="Arial" w:eastAsia="Times New Roman" w:hAnsi="Arial" w:cs="Arial"/>
          <w:sz w:val="24"/>
          <w:szCs w:val="24"/>
        </w:rPr>
        <w:t>garanciju za otklanjanje nedostataka u garantnom roku</w:t>
      </w:r>
    </w:p>
    <w:p w:rsidR="005A19A1" w:rsidRDefault="005A19A1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D647E9" w:rsidRDefault="00D647E9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D647E9" w:rsidRDefault="00D647E9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D647E9" w:rsidRDefault="00D647E9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D647E9" w:rsidRPr="005A19A1" w:rsidRDefault="00D647E9" w:rsidP="005A19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5A19A1">
        <w:rPr>
          <w:rFonts w:ascii="Arial" w:eastAsia="Times New Roman" w:hAnsi="Arial" w:cs="Times New Roman"/>
          <w:b/>
          <w:sz w:val="24"/>
          <w:szCs w:val="32"/>
        </w:rPr>
        <w:lastRenderedPageBreak/>
        <w:t>METODOLOGIJA VREDNOVANJA PONUDA</w:t>
      </w:r>
      <w:bookmarkEnd w:id="6"/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90068A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5A19A1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5A19A1">
        <w:rPr>
          <w:rFonts w:ascii="Arial" w:eastAsia="Times New Roman" w:hAnsi="Arial" w:cs="Arial"/>
          <w:sz w:val="24"/>
          <w:szCs w:val="24"/>
        </w:rPr>
        <w:t xml:space="preserve">: </w:t>
      </w:r>
    </w:p>
    <w:p w:rsidR="00DF6673" w:rsidRPr="005A19A1" w:rsidRDefault="00DF6673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A19A1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highlight w:val="yellow"/>
        </w:rPr>
      </w:pP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90068A">
        <w:rPr>
          <w:rFonts w:ascii="Arial" w:hAnsi="Arial" w:cs="Arial"/>
          <w:b/>
          <w:bCs/>
          <w:i/>
          <w:color w:val="000000"/>
        </w:rPr>
        <w:t>Vrednovanje će se vršiti na osnovu: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90068A">
        <w:rPr>
          <w:rFonts w:ascii="Arial" w:hAnsi="Arial" w:cs="Arial"/>
          <w:b/>
          <w:bCs/>
          <w:i/>
          <w:color w:val="000000"/>
        </w:rPr>
        <w:t xml:space="preserve">1.najniža ponuđena cijena (C)     ................................................................. 90 bodova 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90068A">
        <w:rPr>
          <w:rFonts w:ascii="Arial" w:hAnsi="Arial" w:cs="Arial"/>
          <w:bCs/>
          <w:i/>
          <w:color w:val="000000"/>
        </w:rPr>
        <w:t xml:space="preserve">Najniža ponuđena cijena obračunava se sa max brojem bodova.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90068A">
        <w:rPr>
          <w:rFonts w:ascii="Arial" w:hAnsi="Arial" w:cs="Arial"/>
          <w:bCs/>
          <w:i/>
          <w:color w:val="000000"/>
        </w:rPr>
        <w:t>Bodovi za ostale cijene obračunavaju u odnosu na najnižu ponuđenu cijenu po formuli: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90068A">
        <w:rPr>
          <w:rFonts w:ascii="Arial" w:hAnsi="Arial" w:cs="Arial"/>
          <w:bCs/>
          <w:i/>
          <w:color w:val="000000"/>
        </w:rPr>
        <w:t xml:space="preserve"> </w:t>
      </w:r>
      <w:r w:rsidRPr="0090068A">
        <w:rPr>
          <w:rFonts w:ascii="Arial" w:hAnsi="Arial" w:cs="Arial"/>
          <w:b/>
          <w:bCs/>
          <w:i/>
          <w:color w:val="000000"/>
        </w:rPr>
        <w:t>C  = (Cmin/ Cp) x 90</w:t>
      </w:r>
      <w:r w:rsidRPr="0090068A">
        <w:rPr>
          <w:rFonts w:ascii="Arial" w:hAnsi="Arial" w:cs="Arial"/>
          <w:bCs/>
          <w:i/>
          <w:color w:val="000000"/>
        </w:rPr>
        <w:t xml:space="preserve">        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90068A">
        <w:rPr>
          <w:rFonts w:ascii="Arial" w:hAnsi="Arial" w:cs="Arial"/>
          <w:bCs/>
          <w:i/>
          <w:color w:val="000000"/>
        </w:rPr>
        <w:t>Cp – ponuđena cijena bez uračunatog PDV-a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90068A">
        <w:rPr>
          <w:rFonts w:ascii="Arial" w:hAnsi="Arial" w:cs="Arial"/>
          <w:bCs/>
          <w:i/>
          <w:color w:val="000000"/>
        </w:rPr>
        <w:t>Cmin – najniža ponuđena cijena bez uračunatog PDV-a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90068A">
        <w:rPr>
          <w:rFonts w:ascii="Arial" w:hAnsi="Arial" w:cs="Arial"/>
          <w:b/>
          <w:bCs/>
          <w:i/>
          <w:color w:val="000000"/>
        </w:rPr>
        <w:t xml:space="preserve">2. kvalitet (K)  ................................................................................................. 10 bodova  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 xml:space="preserve">Vrednovanje ponuda po osnovu parametra kvalitet vrši se u odnosu na </w:t>
      </w:r>
      <w:r w:rsidRPr="0090068A">
        <w:rPr>
          <w:rFonts w:ascii="Arial" w:hAnsi="Arial" w:cs="Arial"/>
          <w:b/>
          <w:i/>
          <w:color w:val="000000"/>
        </w:rPr>
        <w:t xml:space="preserve">rok izvršenja ugovora. 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0068A" w:rsidRPr="005F1A66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F1A66">
        <w:rPr>
          <w:rFonts w:ascii="Arial" w:hAnsi="Arial" w:cs="Arial"/>
          <w:i/>
          <w:color w:val="000000"/>
        </w:rPr>
        <w:t xml:space="preserve">Ponudi sa najkraćim rokom izvršenja ugovora  dodjeljuje se maksimalni broj bodova, 10. </w:t>
      </w:r>
    </w:p>
    <w:p w:rsidR="0090068A" w:rsidRPr="005F1A66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F1A66">
        <w:rPr>
          <w:rFonts w:ascii="Arial" w:hAnsi="Arial" w:cs="Arial"/>
          <w:i/>
          <w:color w:val="000000"/>
        </w:rPr>
        <w:t>Bodovi za ostale ponude obračunavaju se proporcionalno u odnosu na najkraće ponuđeni rok izvršenja ugovora</w:t>
      </w:r>
      <w:r w:rsidRPr="005F1A66">
        <w:rPr>
          <w:rFonts w:ascii="Arial" w:hAnsi="Arial" w:cs="Arial"/>
          <w:b/>
          <w:i/>
          <w:color w:val="000000"/>
        </w:rPr>
        <w:t xml:space="preserve"> </w:t>
      </w:r>
      <w:r w:rsidRPr="005F1A66">
        <w:rPr>
          <w:rFonts w:ascii="Arial" w:hAnsi="Arial" w:cs="Arial"/>
          <w:i/>
          <w:color w:val="000000"/>
        </w:rPr>
        <w:t xml:space="preserve"> po formuli: Broj bodova (K) = (najkraće ponuđeni rok izvršenja ugovora / ponuđeni rok  izvršenja ugovora x 10) </w:t>
      </w:r>
    </w:p>
    <w:p w:rsidR="0090068A" w:rsidRPr="005F1A66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F1A66">
        <w:rPr>
          <w:rFonts w:ascii="Arial" w:hAnsi="Arial" w:cs="Arial"/>
          <w:i/>
          <w:color w:val="000000"/>
        </w:rPr>
        <w:t>NAPOMENA: Navesti tačan datum ponuđenog roka</w:t>
      </w:r>
      <w:r w:rsidR="00784154" w:rsidRPr="005F1A66">
        <w:rPr>
          <w:rFonts w:ascii="Arial" w:hAnsi="Arial" w:cs="Arial"/>
          <w:i/>
          <w:color w:val="000000"/>
        </w:rPr>
        <w:t xml:space="preserve"> </w:t>
      </w:r>
    </w:p>
    <w:p w:rsidR="0090068A" w:rsidRPr="005F1A66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F1A66">
        <w:rPr>
          <w:rFonts w:ascii="Arial" w:hAnsi="Arial" w:cs="Arial"/>
          <w:i/>
          <w:color w:val="000000"/>
        </w:rPr>
        <w:t>Formula za ukupan broj bodova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F1A66">
        <w:rPr>
          <w:rFonts w:ascii="Arial" w:hAnsi="Arial" w:cs="Arial"/>
          <w:i/>
          <w:color w:val="000000"/>
        </w:rPr>
        <w:t>U = C+K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>U Ukupan broj bodova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>C - Najniže ponuđena cijena</w:t>
      </w:r>
    </w:p>
    <w:p w:rsidR="0090068A" w:rsidRPr="0090068A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90068A">
        <w:rPr>
          <w:rFonts w:ascii="Arial" w:hAnsi="Arial" w:cs="Arial"/>
          <w:i/>
          <w:color w:val="000000"/>
        </w:rPr>
        <w:t>R - Kvalitet</w:t>
      </w:r>
    </w:p>
    <w:p w:rsidR="005A19A1" w:rsidRPr="005A19A1" w:rsidRDefault="0090068A" w:rsidP="00900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90068A">
        <w:rPr>
          <w:rFonts w:ascii="Arial" w:hAnsi="Arial" w:cs="Arial"/>
          <w:b/>
          <w:bCs/>
          <w:i/>
          <w:color w:val="000000"/>
        </w:rPr>
        <w:t>NAJPOVOLJNIJA JE ONA PONUDA ČIJI JE UKUPAN BROJ BODOVA NAJVEĆI, ODNOSNO NAJBLIŽE 100 .</w:t>
      </w:r>
      <w:r w:rsidR="005A19A1" w:rsidRPr="005A19A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</w:p>
    <w:p w:rsidR="005A19A1" w:rsidRDefault="005A19A1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784154" w:rsidRPr="005A19A1" w:rsidRDefault="00784154" w:rsidP="005A19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5A19A1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Default="00D061E7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5A19A1"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AD651A" w:rsidRPr="005A19A1" w:rsidRDefault="00AD651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5A19A1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3E389E" w:rsidRPr="003E389E">
        <w:rPr>
          <w:rFonts w:ascii="Arial" w:eastAsia="Times New Roman" w:hAnsi="Arial" w:cs="Arial"/>
          <w:color w:val="000000"/>
          <w:sz w:val="24"/>
          <w:szCs w:val="24"/>
        </w:rPr>
        <w:t>08.12.2025</w:t>
      </w:r>
      <w:r w:rsidR="0090068A" w:rsidRPr="0090068A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90068A" w:rsidRPr="0090068A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 </w:t>
      </w:r>
      <w:r w:rsidR="003E389E" w:rsidRPr="003E389E">
        <w:rPr>
          <w:rFonts w:ascii="Arial" w:eastAsia="Times New Roman" w:hAnsi="Arial" w:cs="Arial"/>
          <w:color w:val="000000"/>
          <w:sz w:val="24"/>
          <w:szCs w:val="24"/>
        </w:rPr>
        <w:t>08.12.2025</w:t>
      </w:r>
      <w:r w:rsidR="0090068A" w:rsidRPr="0090068A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godine u </w:t>
      </w:r>
      <w:r w:rsidR="0090068A" w:rsidRPr="0090068A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</w:t>
      </w:r>
      <w:r w:rsidR="0090068A" w:rsidRPr="0090068A">
        <w:rPr>
          <w:rFonts w:ascii="Arial" w:eastAsia="Times New Roman" w:hAnsi="Arial" w:cs="Arial"/>
          <w:color w:val="000000"/>
          <w:sz w:val="24"/>
          <w:szCs w:val="24"/>
        </w:rPr>
        <w:t>garanciju ponude</w:t>
      </w: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dostavlja se: </w:t>
      </w:r>
    </w:p>
    <w:p w:rsidR="005A19A1" w:rsidRPr="005A19A1" w:rsidRDefault="005A19A1" w:rsidP="0090068A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A19A1">
        <w:rPr>
          <w:rFonts w:ascii="Arial" w:eastAsia="Calibri" w:hAnsi="Arial" w:cs="Arial"/>
          <w:color w:val="000000"/>
          <w:sz w:val="24"/>
          <w:szCs w:val="24"/>
        </w:rPr>
        <w:t xml:space="preserve">neposrednom predajom na arhivi naručioca na adresi </w:t>
      </w:r>
      <w:r w:rsidR="0090068A" w:rsidRPr="0090068A">
        <w:rPr>
          <w:rFonts w:ascii="Arial" w:eastAsia="Calibri" w:hAnsi="Arial" w:cs="Arial"/>
          <w:color w:val="000000"/>
          <w:sz w:val="24"/>
          <w:szCs w:val="24"/>
        </w:rPr>
        <w:t>IV Proleterske 19, Podgorica</w:t>
      </w:r>
    </w:p>
    <w:p w:rsidR="005A19A1" w:rsidRPr="005A19A1" w:rsidRDefault="005A19A1" w:rsidP="0090068A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A19A1">
        <w:rPr>
          <w:rFonts w:ascii="Arial" w:eastAsia="Calibri" w:hAnsi="Arial" w:cs="Arial"/>
          <w:color w:val="000000"/>
          <w:sz w:val="24"/>
          <w:szCs w:val="24"/>
        </w:rPr>
        <w:t xml:space="preserve">preporučenom pošiljkom sa povratnicom na adresi </w:t>
      </w:r>
      <w:r w:rsidR="0090068A" w:rsidRPr="0090068A">
        <w:rPr>
          <w:rFonts w:ascii="Arial" w:eastAsia="Calibri" w:hAnsi="Arial" w:cs="Arial"/>
          <w:color w:val="000000"/>
          <w:sz w:val="24"/>
          <w:szCs w:val="24"/>
        </w:rPr>
        <w:t>IV Proleterske 19, Podgorica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90068A">
        <w:rPr>
          <w:rFonts w:ascii="Arial" w:eastAsia="Times New Roman" w:hAnsi="Arial" w:cs="Arial"/>
          <w:color w:val="000000"/>
          <w:sz w:val="24"/>
          <w:szCs w:val="24"/>
        </w:rPr>
        <w:t>radnim danima od 10 do 12 sati, zaključno 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a danom </w:t>
      </w:r>
      <w:r w:rsidR="003E389E" w:rsidRPr="003E389E">
        <w:rPr>
          <w:rFonts w:ascii="Arial" w:eastAsia="Times New Roman" w:hAnsi="Arial" w:cs="Arial"/>
          <w:color w:val="000000"/>
          <w:sz w:val="24"/>
          <w:szCs w:val="24"/>
        </w:rPr>
        <w:t>08.12.2025</w:t>
      </w:r>
      <w:r>
        <w:rPr>
          <w:rFonts w:ascii="Arial" w:eastAsia="Times New Roman" w:hAnsi="Arial" w:cs="Arial"/>
          <w:color w:val="000000"/>
          <w:sz w:val="24"/>
          <w:szCs w:val="24"/>
        </w:rPr>
        <w:t>. godine do 10</w:t>
      </w:r>
      <w:r w:rsidRPr="0090068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647E9">
        <w:rPr>
          <w:rFonts w:ascii="Arial" w:eastAsia="Times New Roman" w:hAnsi="Arial" w:cs="Arial"/>
          <w:color w:val="000000"/>
          <w:sz w:val="24"/>
          <w:szCs w:val="24"/>
        </w:rPr>
        <w:t>sati</w:t>
      </w:r>
      <w:r w:rsidR="005A19A1" w:rsidRPr="005A19A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highlight w:val="yellow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5A19A1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5A19A1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9"/>
      </w:r>
      <w:bookmarkEnd w:id="9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5A19A1" w:rsidRPr="005A19A1" w:rsidRDefault="005A19A1" w:rsidP="005A19A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:rsidR="005A19A1" w:rsidRPr="005A19A1" w:rsidRDefault="005A19A1" w:rsidP="005A19A1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5A19A1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AD651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5A19A1"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5A19A1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:rsidR="005A19A1" w:rsidRPr="005A19A1" w:rsidRDefault="005A19A1" w:rsidP="005A19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5A19A1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5A19A1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5A19A1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</w:t>
      </w:r>
    </w:p>
    <w:p w:rsidR="0090068A" w:rsidRPr="0090068A" w:rsidRDefault="0090068A" w:rsidP="0090068A">
      <w:pPr>
        <w:suppressAutoHyphens/>
        <w:rPr>
          <w:rFonts w:ascii="Arial" w:eastAsia="Calibri" w:hAnsi="Arial" w:cs="Arial"/>
          <w:b/>
          <w:color w:val="000000"/>
        </w:rPr>
      </w:pPr>
    </w:p>
    <w:p w:rsidR="0090068A" w:rsidRPr="0090068A" w:rsidRDefault="0090068A" w:rsidP="0090068A">
      <w:pPr>
        <w:jc w:val="both"/>
        <w:rPr>
          <w:rFonts w:ascii="Arial" w:hAnsi="Arial" w:cs="Arial"/>
          <w:b/>
          <w:iCs/>
        </w:rPr>
      </w:pPr>
      <w:r w:rsidRPr="0090068A">
        <w:rPr>
          <w:rFonts w:ascii="Arial" w:hAnsi="Arial" w:cs="Arial"/>
          <w:b/>
          <w:iCs/>
        </w:rPr>
        <w:t xml:space="preserve">Produženje  roka izvršenja ugovora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Izvršilac ima pravo da zahtijeva produženje roka izvršenja ugovora u slučaju koji nije izazvan njegovom krivicom. Kao situacije odnosno razlozi, zbog kojih se, može zahtijevati produženje roka, smatraju se, naročito: prirodni događaji (požar, poplava, zemljotres, izuzetno loše vrijeme koje je neubičajeno za  mjesto na kome se stanice nalaze i sl.) Produženje roka određuje se prema trajanju spriječenosti.</w:t>
      </w:r>
    </w:p>
    <w:p w:rsidR="0090068A" w:rsidRPr="0090068A" w:rsidRDefault="0090068A" w:rsidP="0090068A">
      <w:pPr>
        <w:jc w:val="both"/>
        <w:rPr>
          <w:rFonts w:ascii="Arial" w:hAnsi="Arial" w:cs="Arial"/>
          <w:b/>
          <w:iCs/>
        </w:rPr>
      </w:pPr>
      <w:r w:rsidRPr="0090068A">
        <w:rPr>
          <w:rFonts w:ascii="Arial" w:hAnsi="Arial" w:cs="Arial"/>
          <w:b/>
          <w:iCs/>
        </w:rPr>
        <w:t xml:space="preserve">Pravo na jednostrani raskid ugovora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Naručilac će raskinuti ugovor o javnoj nabavci naročito ako: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 xml:space="preserve">1) nastupe okolnosti koje za posljedicu imaju bitnu izmjenu ugovora koja iziskuje sprovođenje novog postupka javne nabavke. Bitnom izmjenom ugovora smatra se izmjena prirode ugovora u materijalnom smislu u odnosu na ugovor koji je prvobitno zaključen ako je ispunjen jedan ili više sljedećih uslova: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•</w:t>
      </w:r>
      <w:r w:rsidRPr="0090068A">
        <w:rPr>
          <w:rFonts w:ascii="Arial" w:hAnsi="Arial" w:cs="Arial"/>
          <w:iCs/>
        </w:rPr>
        <w:tab/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•</w:t>
      </w:r>
      <w:r w:rsidRPr="0090068A">
        <w:rPr>
          <w:rFonts w:ascii="Arial" w:hAnsi="Arial" w:cs="Arial"/>
          <w:iCs/>
        </w:rPr>
        <w:tab/>
        <w:t>izmjenom se mijenja privredna ravnoteža ugovora u korist Izvršioca na način koji nije predviđen prvobitnim ugovorom;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•</w:t>
      </w:r>
      <w:r w:rsidRPr="0090068A">
        <w:rPr>
          <w:rFonts w:ascii="Arial" w:hAnsi="Arial" w:cs="Arial"/>
          <w:iCs/>
        </w:rPr>
        <w:tab/>
        <w:t>izmjenom se značajno povećava obim ugovora;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•</w:t>
      </w:r>
      <w:r w:rsidRPr="0090068A">
        <w:rPr>
          <w:rFonts w:ascii="Arial" w:hAnsi="Arial" w:cs="Arial"/>
          <w:iCs/>
        </w:rPr>
        <w:tab/>
        <w:t xml:space="preserve">promjena privrednog subjekta sa kojim je zaključen ugovor o javnoj nabavci, osim u slučaju ako Izvršilac  nakon restrukturiranja, uključujući preuzimanje, spajanje, kupovinu ili </w:t>
      </w:r>
      <w:r w:rsidRPr="0090068A">
        <w:rPr>
          <w:rFonts w:ascii="Arial" w:hAnsi="Arial" w:cs="Arial"/>
          <w:iCs/>
        </w:rPr>
        <w:lastRenderedPageBreak/>
        <w:t>stečaj, zamjenjuje u potpunosti ili djelimično novi pravni sljedbenik, odnosno privredni subjekat, koji ispunjava prvobitno određene uslove ovog ugovora, a izmjene su predviđene tenderskom dokumentacijom, pod uslovom da se ne vrše druge bitne izmjene ugovora iz člana 150 stav 2 Zakona o javnim nabavkama;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•</w:t>
      </w:r>
      <w:r w:rsidRPr="0090068A">
        <w:rPr>
          <w:rFonts w:ascii="Arial" w:hAnsi="Arial" w:cs="Arial"/>
          <w:iCs/>
        </w:rPr>
        <w:tab/>
        <w:t>ako Izvršilac ne izvršava ugovorene obaveze, i to naročito: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(a) kada Naručilac izda nalog da se predmetna usluga ne izvršava saglasno ugovoru;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(b) kada Izvršilac ne bude izvršavao svoje  obaveze u ugovorenom roku.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2) nastupi neki razlog koji predstavlja osnov  iz člana 108 zakona o javnim nabavkama. Za obavezno isključenje iz postupka javne nabavke.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Ugovorna strana koja raskida ugovor dužna je to saopštiti drugoj strani bez odlaganja.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Ugovorna strana može raskinuti ugovor bez ostavljanja drugoj strani naknadnog roka za ispunjenje ako iz držanja druge ugovorne strane proizilazi da ona svoju obavezu neće izvršiti ni u naknadnom roku.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Ugovor se ne može raskinuti zbog neispunjenja neznatnog dijela obaveze.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 xml:space="preserve">Ukoliko dođe do raskida ugovora Naručilac će aktivirati garanciju za dobro izvršenje ugovora.  </w:t>
      </w:r>
    </w:p>
    <w:p w:rsidR="0090068A" w:rsidRPr="0090068A" w:rsidRDefault="0090068A" w:rsidP="0090068A">
      <w:pPr>
        <w:jc w:val="both"/>
        <w:rPr>
          <w:rFonts w:ascii="Arial" w:hAnsi="Arial" w:cs="Arial"/>
          <w:b/>
          <w:iCs/>
        </w:rPr>
      </w:pPr>
      <w:r w:rsidRPr="0090068A">
        <w:rPr>
          <w:rFonts w:ascii="Arial" w:hAnsi="Arial" w:cs="Arial"/>
          <w:b/>
          <w:iCs/>
        </w:rPr>
        <w:t xml:space="preserve">Antikorupcijska klauzula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 xml:space="preserve">Ugovor o javnoj nabavci zaključen uz kršenje antikorupcijskog pravila iz člana 38 Zakona o javnim nabavkama Crne Gore, ništav je. </w:t>
      </w:r>
    </w:p>
    <w:p w:rsidR="0090068A" w:rsidRPr="0090068A" w:rsidRDefault="0090068A" w:rsidP="0090068A">
      <w:pPr>
        <w:jc w:val="both"/>
        <w:rPr>
          <w:rFonts w:ascii="Arial" w:hAnsi="Arial" w:cs="Arial"/>
          <w:b/>
          <w:iCs/>
        </w:rPr>
      </w:pPr>
      <w:r w:rsidRPr="0090068A">
        <w:rPr>
          <w:rFonts w:ascii="Arial" w:hAnsi="Arial" w:cs="Arial"/>
          <w:b/>
          <w:iCs/>
        </w:rPr>
        <w:t>Naknada štete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 xml:space="preserve">U slučaju da Izvršilac ne ispuni svoje obaveze iz ugovora naručilac ima pravo da zahtijeva naknadu štete koju je usled toga pretrpio, a koja prevazilazi iznos aktivirane garancije za dobro izvršenje ugovora.  </w:t>
      </w:r>
    </w:p>
    <w:p w:rsidR="0090068A" w:rsidRPr="0090068A" w:rsidRDefault="0090068A" w:rsidP="0090068A">
      <w:pPr>
        <w:jc w:val="both"/>
        <w:rPr>
          <w:rFonts w:ascii="Arial" w:hAnsi="Arial" w:cs="Arial"/>
          <w:b/>
          <w:iCs/>
        </w:rPr>
      </w:pPr>
      <w:r w:rsidRPr="0090068A">
        <w:rPr>
          <w:rFonts w:ascii="Arial" w:hAnsi="Arial" w:cs="Arial"/>
          <w:b/>
          <w:iCs/>
        </w:rPr>
        <w:t xml:space="preserve">Rješavanje sporova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Nastali sporovi koji se ne riješi sporazumno, rješavaće se Privredni sud u Podgorici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lzvršilac se obavezuje  da u toku važenja  Ugovora,  kao i u roku od jedne  godine   po  isteku  ugovora,  ne  iznose  podatke u vezi Ugovora,  poslova  i aktivnosti  Naručioca,  bez  prethodne pisane saglasnosti Naručioca.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Eventualne nesporazume koji mogu da se pojave  u vezi  Ugovora ugovorne strane će pokusati da  rijese sporazumno.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 xml:space="preserve">• Ugovor o javnoj nabavci tokom njegovog trajanja može da se izmijeni bez sprovođenja novog postupka javne nabavke u skladu sa članom 151 Zakona o javnim nabavkama: 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1)</w:t>
      </w:r>
      <w:r w:rsidRPr="0090068A">
        <w:rPr>
          <w:rFonts w:ascii="Arial" w:hAnsi="Arial" w:cs="Arial"/>
          <w:iCs/>
        </w:rPr>
        <w:tab/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2)</w:t>
      </w:r>
      <w:r w:rsidRPr="0090068A">
        <w:rPr>
          <w:rFonts w:ascii="Arial" w:hAnsi="Arial" w:cs="Arial"/>
          <w:iCs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lastRenderedPageBreak/>
        <w:t xml:space="preserve">3) </w:t>
      </w:r>
      <w:r w:rsidRPr="0090068A">
        <w:rPr>
          <w:rFonts w:ascii="Arial" w:hAnsi="Arial" w:cs="Arial"/>
          <w:iCs/>
        </w:rPr>
        <w:tab/>
        <w:t>kad je potreba za izmjenom ugovora nastala zbog okolnosti koje naručilac u vrijeme zaključivanja ugovora nije mogao da predvidi, a izmjenom se ne mijenja priroda ugovora već se vrši samo smanjenje ugovorene vrijednosti,</w:t>
      </w:r>
    </w:p>
    <w:p w:rsidR="0090068A" w:rsidRPr="0090068A" w:rsidRDefault="0090068A" w:rsidP="0090068A">
      <w:pPr>
        <w:jc w:val="both"/>
        <w:rPr>
          <w:rFonts w:ascii="Arial" w:hAnsi="Arial" w:cs="Arial"/>
          <w:iCs/>
        </w:rPr>
      </w:pPr>
      <w:r w:rsidRPr="0090068A">
        <w:rPr>
          <w:rFonts w:ascii="Arial" w:hAnsi="Arial" w:cs="Arial"/>
          <w:iCs/>
        </w:rPr>
        <w:t>4)</w:t>
      </w:r>
      <w:r w:rsidRPr="0090068A">
        <w:rPr>
          <w:rFonts w:ascii="Arial" w:hAnsi="Arial" w:cs="Arial"/>
          <w:iCs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6"/>
      <w:r w:rsidRPr="005A19A1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3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19A1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0068A" w:rsidRPr="005A19A1" w:rsidRDefault="0090068A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 w:rsidRPr="005A19A1">
        <w:rPr>
          <w:rFonts w:ascii="Arial" w:eastAsia="Times New Roman" w:hAnsi="Arial" w:cs="Times New Roman"/>
          <w:b/>
          <w:sz w:val="24"/>
          <w:szCs w:val="32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5A19A1" w:rsidRPr="005A19A1" w:rsidRDefault="005A19A1" w:rsidP="005A19A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5A19A1" w:rsidRPr="005A19A1" w:rsidRDefault="005A19A1" w:rsidP="005A19A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5A19A1" w:rsidRPr="005A19A1" w:rsidRDefault="0027109E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17" w:name="_GoBack"/>
      <w:r w:rsidRPr="0027109E">
        <w:rPr>
          <w:rFonts w:ascii="Arial" w:eastAsia="Times New Roman" w:hAnsi="Arial" w:cs="Arial"/>
          <w:b/>
          <w:noProof/>
          <w:sz w:val="24"/>
          <w:szCs w:val="24"/>
          <w:lang w:eastAsia="sr-Latn-ME"/>
        </w:rPr>
        <w:drawing>
          <wp:inline distT="0" distB="0" distL="0" distR="0">
            <wp:extent cx="6254347" cy="7345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898" cy="73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7"/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A19A1" w:rsidRPr="005A19A1" w:rsidRDefault="005A19A1" w:rsidP="005A19A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5A19A1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8"/>
    </w:p>
    <w:p w:rsidR="005A19A1" w:rsidRPr="005A19A1" w:rsidRDefault="005A19A1" w:rsidP="005A19A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5A19A1" w:rsidRPr="005A19A1" w:rsidRDefault="005A19A1" w:rsidP="005A19A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5A19A1" w:rsidRPr="005A19A1" w:rsidRDefault="005A19A1" w:rsidP="005A19A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5A19A1" w:rsidRPr="005A19A1" w:rsidRDefault="005A19A1" w:rsidP="005A19A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5A19A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</w:p>
    <w:p w:rsidR="005A19A1" w:rsidRPr="005A19A1" w:rsidRDefault="005A19A1" w:rsidP="005A19A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5A19A1" w:rsidRPr="005A19A1" w:rsidRDefault="005A19A1" w:rsidP="005A19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A19A1" w:rsidRPr="005A19A1" w:rsidRDefault="005A19A1" w:rsidP="005A19A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A19A1" w:rsidRPr="005A19A1" w:rsidRDefault="005A19A1" w:rsidP="005A19A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19A1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5A19A1" w:rsidRPr="005A19A1" w:rsidRDefault="005A19A1" w:rsidP="005A19A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0D55" w:rsidRDefault="005A19A1" w:rsidP="005A19A1">
      <w:r w:rsidRPr="005A19A1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A19A1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5A19A1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sectPr w:rsidR="00390D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54B" w:rsidRDefault="008D354B" w:rsidP="005A19A1">
      <w:pPr>
        <w:spacing w:after="0" w:line="240" w:lineRule="auto"/>
      </w:pPr>
      <w:r>
        <w:separator/>
      </w:r>
    </w:p>
  </w:endnote>
  <w:endnote w:type="continuationSeparator" w:id="0">
    <w:p w:rsidR="008D354B" w:rsidRDefault="008D354B" w:rsidP="005A1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54B" w:rsidRDefault="008D354B" w:rsidP="005A19A1">
      <w:pPr>
        <w:spacing w:after="0" w:line="240" w:lineRule="auto"/>
      </w:pPr>
      <w:r>
        <w:separator/>
      </w:r>
    </w:p>
  </w:footnote>
  <w:footnote w:type="continuationSeparator" w:id="0">
    <w:p w:rsidR="008D354B" w:rsidRDefault="008D354B" w:rsidP="005A19A1">
      <w:pPr>
        <w:spacing w:after="0" w:line="240" w:lineRule="auto"/>
      </w:pPr>
      <w:r>
        <w:continuationSeparator/>
      </w:r>
    </w:p>
  </w:footnote>
  <w:footnote w:id="1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DF6673">
        <w:rPr>
          <w:rStyle w:val="FootnoteReference"/>
          <w:rFonts w:ascii="Arial" w:hAnsi="Arial" w:cs="Arial"/>
          <w:sz w:val="14"/>
          <w:szCs w:val="16"/>
        </w:rPr>
        <w:footnoteRef/>
      </w:r>
      <w:r w:rsidRPr="00DF6673">
        <w:rPr>
          <w:rFonts w:ascii="Arial" w:hAnsi="Arial" w:cs="Arial"/>
          <w:sz w:val="14"/>
          <w:szCs w:val="16"/>
        </w:rPr>
        <w:t xml:space="preserve"> </w:t>
      </w:r>
      <w:r w:rsidRPr="00DF6673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 infomacijama;</w:t>
      </w:r>
    </w:p>
  </w:footnote>
  <w:footnote w:id="3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5A19A1" w:rsidRPr="00367536" w:rsidRDefault="005A19A1" w:rsidP="005A19A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5A19A1" w:rsidRPr="0083641C" w:rsidRDefault="005A19A1" w:rsidP="005A19A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A19A1" w:rsidRPr="007F2BA0" w:rsidRDefault="005A19A1" w:rsidP="005A19A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5A19A1" w:rsidRPr="007F2BA0" w:rsidRDefault="005A19A1" w:rsidP="005A19A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5A19A1" w:rsidRPr="002E211C" w:rsidRDefault="005A19A1" w:rsidP="005A19A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E2C36ED"/>
    <w:multiLevelType w:val="hybridMultilevel"/>
    <w:tmpl w:val="C0B20A6E"/>
    <w:lvl w:ilvl="0" w:tplc="2B7698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A1"/>
    <w:rsid w:val="001513A6"/>
    <w:rsid w:val="0027109E"/>
    <w:rsid w:val="00390D55"/>
    <w:rsid w:val="003E389E"/>
    <w:rsid w:val="005819D9"/>
    <w:rsid w:val="005A19A1"/>
    <w:rsid w:val="005F1A66"/>
    <w:rsid w:val="006F196C"/>
    <w:rsid w:val="00784154"/>
    <w:rsid w:val="008D354B"/>
    <w:rsid w:val="0090068A"/>
    <w:rsid w:val="009B71FB"/>
    <w:rsid w:val="00AD651A"/>
    <w:rsid w:val="00AF34D0"/>
    <w:rsid w:val="00B72352"/>
    <w:rsid w:val="00D061E7"/>
    <w:rsid w:val="00D647E9"/>
    <w:rsid w:val="00D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E5A0D-95BC-472C-B014-3769914C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A19A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A19A1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5A19A1"/>
    <w:rPr>
      <w:vertAlign w:val="superscript"/>
    </w:rPr>
  </w:style>
  <w:style w:type="table" w:styleId="TableGrid">
    <w:name w:val="Table Grid"/>
    <w:basedOn w:val="TableNormal"/>
    <w:uiPriority w:val="39"/>
    <w:rsid w:val="00784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71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1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14</Pages>
  <Words>3450</Words>
  <Characters>19669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Ivanovic</dc:creator>
  <cp:keywords/>
  <dc:description/>
  <cp:lastModifiedBy>Hristina Ivanovic</cp:lastModifiedBy>
  <cp:revision>5</cp:revision>
  <cp:lastPrinted>2025-11-20T12:14:00Z</cp:lastPrinted>
  <dcterms:created xsi:type="dcterms:W3CDTF">2025-11-20T11:45:00Z</dcterms:created>
  <dcterms:modified xsi:type="dcterms:W3CDTF">2025-11-21T11:42:00Z</dcterms:modified>
</cp:coreProperties>
</file>