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Broj iz evidencije postupaka javnih nabavki:</w:t>
      </w:r>
      <w:r>
        <w:rPr>
          <w:rFonts w:hint="default" w:ascii="Arial" w:hAnsi="Arial" w:eastAsia="Times New Roman" w:cs="Arial"/>
          <w:sz w:val="24"/>
          <w:szCs w:val="24"/>
          <w:lang w:val="sr-Latn-ME"/>
        </w:rPr>
        <w:t>7</w:t>
      </w:r>
      <w:r>
        <w:rPr>
          <w:rFonts w:ascii="Arial" w:hAnsi="Arial" w:eastAsia="Times New Roman" w:cs="Arial"/>
          <w:sz w:val="24"/>
          <w:szCs w:val="24"/>
          <w:lang w:val="sr-Latn-ME"/>
        </w:rPr>
        <w:t>/2025</w:t>
      </w:r>
    </w:p>
    <w:p>
      <w:pPr>
        <w:tabs>
          <w:tab w:val="left" w:pos="1701"/>
          <w:tab w:val="left" w:pos="4820"/>
        </w:tabs>
        <w:spacing w:after="0" w:line="240" w:lineRule="auto"/>
        <w:jc w:val="both"/>
        <w:rPr>
          <w:rFonts w:hint="default" w:ascii="Arial" w:hAnsi="Arial" w:eastAsia="Calibri" w:cs="Arial"/>
          <w:sz w:val="24"/>
          <w:szCs w:val="24"/>
          <w:lang w:val="sr-Latn-ME"/>
        </w:rPr>
      </w:pPr>
      <w:r>
        <w:rPr>
          <w:rFonts w:ascii="Arial" w:hAnsi="Arial" w:eastAsia="Calibri" w:cs="Arial"/>
          <w:sz w:val="24"/>
          <w:szCs w:val="24"/>
          <w:lang w:val="sr-Latn-ME"/>
        </w:rPr>
        <w:t xml:space="preserve">Redni broj iz Plana javnih nabavki: </w:t>
      </w:r>
      <w:r>
        <w:rPr>
          <w:rFonts w:hint="default" w:ascii="Arial" w:hAnsi="Arial" w:eastAsia="Calibri" w:cs="Arial"/>
          <w:sz w:val="24"/>
          <w:szCs w:val="24"/>
          <w:lang w:val="sr-Latn-ME"/>
        </w:rPr>
        <w:t>4</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lang w:val="sr-Latn-ME"/>
        </w:rPr>
        <w:t xml:space="preserve">, </w:t>
      </w:r>
      <w:r>
        <w:rPr>
          <w:rFonts w:hint="default" w:ascii="Arial" w:hAnsi="Arial" w:eastAsia="Calibri" w:cs="Arial"/>
          <w:sz w:val="24"/>
          <w:szCs w:val="24"/>
          <w:lang w:val="sr-Latn-ME"/>
        </w:rPr>
        <w:t>10.11</w:t>
      </w:r>
      <w:r>
        <w:rPr>
          <w:rFonts w:ascii="Arial" w:hAnsi="Arial" w:eastAsia="Calibri" w:cs="Arial"/>
          <w:sz w:val="24"/>
          <w:szCs w:val="24"/>
          <w:lang w:val="sr-Latn-ME"/>
        </w:rPr>
        <w:t xml:space="preserve">.2025. </w:t>
      </w:r>
      <w:r>
        <w:rPr>
          <w:rFonts w:ascii="Arial" w:hAnsi="Arial" w:eastAsia="Calibri" w:cs="Arial"/>
          <w:color w:val="000000"/>
          <w:sz w:val="24"/>
          <w:szCs w:val="24"/>
          <w:lang w:val="sr-Latn-ME"/>
        </w:rPr>
        <w:t>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 xml:space="preserve">Na osnovu člana 53 stav 3 Zakona o javnim nabavkama („Službeni list CG“, br. 74/19, 3/23, 11/23 i 84/24 -drugi zakon)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Calibri" w:cs="Arial"/>
          <w:sz w:val="28"/>
          <w:szCs w:val="28"/>
        </w:rPr>
      </w:pPr>
      <w:r>
        <w:rPr>
          <w:rFonts w:hint="default" w:ascii="Arial" w:hAnsi="Arial" w:eastAsia="Calibri"/>
          <w:sz w:val="28"/>
          <w:szCs w:val="28"/>
        </w:rPr>
        <w:t>Usluge nabavke i održavanja SAPS4 HANA licenci</w:t>
      </w:r>
    </w:p>
    <w:p>
      <w:pPr>
        <w:spacing w:after="0" w:line="240" w:lineRule="auto"/>
        <w:jc w:val="center"/>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ascii="Arial" w:hAnsi="Arial" w:eastAsia="Calibri" w:cs="Arial"/>
          <w:sz w:val="24"/>
          <w:szCs w:val="24"/>
        </w:rPr>
        <w:t>3</w:t>
      </w:r>
      <w:r>
        <w:rPr>
          <w:rFonts w:hint="default" w:ascii="Arial" w:hAnsi="Arial" w:eastAsia="Calibri" w:cs="Arial"/>
          <w:sz w:val="24"/>
          <w:szCs w:val="24"/>
          <w:lang w:val="sr-Latn-ME"/>
        </w:rPr>
        <w:t>72</w:t>
      </w:r>
      <w:r>
        <w:rPr>
          <w:rFonts w:ascii="Arial" w:hAnsi="Arial" w:eastAsia="Calibri" w:cs="Arial"/>
          <w:sz w:val="24"/>
          <w:szCs w:val="24"/>
        </w:rPr>
        <w:t xml:space="preserve">.000,00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spacing w:before="240" w:line="240" w:lineRule="auto"/>
        <w:jc w:val="both"/>
        <w:rPr>
          <w:rFonts w:ascii="Arial" w:hAnsi="Arial" w:eastAsia="Times New Roman" w:cs="Arial"/>
          <w:sz w:val="24"/>
          <w:szCs w:val="24"/>
        </w:rPr>
      </w:pPr>
      <w:r>
        <w:rPr>
          <w:rFonts w:ascii="Arial" w:hAnsi="Arial" w:eastAsia="Calibri" w:cs="Arial"/>
          <w:sz w:val="24"/>
          <w:szCs w:val="24"/>
          <w:lang w:val="sr-Latn-ME"/>
        </w:rPr>
        <w:t>Predmet nabavke su usluge održavanja i nadogradnje informacionog sistema za centralizovani obračun zarada</w:t>
      </w:r>
      <w:r>
        <w:rPr>
          <w:rFonts w:ascii="Arial" w:hAnsi="Arial" w:eastAsia="Calibri" w:cs="Arial"/>
          <w:sz w:val="24"/>
          <w:szCs w:val="24"/>
          <w:lang w:val="it-IT"/>
        </w:rPr>
        <w:t xml:space="preserve">,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 sa rokom važenja 10 (deset) dana dužim od ugovorenog roka.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rPr>
          <w:rFonts w:ascii="Arial" w:hAnsi="Arial" w:eastAsia="Calibri" w:cs="Arial"/>
          <w:sz w:val="24"/>
          <w:szCs w:val="24"/>
          <w:lang w:val="sr-Latn-ME"/>
        </w:rPr>
      </w:pPr>
      <w:r>
        <w:rPr>
          <w:rFonts w:ascii="Arial" w:hAnsi="Arial" w:eastAsia="Calibri" w:cs="Arial"/>
          <w:b/>
          <w:sz w:val="24"/>
          <w:szCs w:val="24"/>
          <w:lang w:val="sr-Latn-ME"/>
        </w:rPr>
        <w:t xml:space="preserve">         </w:t>
      </w: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 xml:space="preserve">90 </w:t>
      </w:r>
    </w:p>
    <w:p>
      <w:pPr>
        <w:ind w:left="284"/>
        <w:jc w:val="center"/>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10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vrednovaće se na sljedeći način: ukupno 90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ponuđena cijena izračunavaju se na način što se kao osnova za vrednovanje uzima najniža ponuđena cijena, koja dobija maksimalan broj bodova.</w:t>
      </w:r>
    </w:p>
    <w:p>
      <w:pPr>
        <w:rPr>
          <w:rFonts w:ascii="Arial" w:hAnsi="Arial" w:eastAsia="Calibri" w:cs="Arial"/>
          <w:sz w:val="24"/>
          <w:szCs w:val="24"/>
          <w:lang w:val="sr-Latn-ME"/>
        </w:rPr>
      </w:pPr>
      <w:r>
        <w:rPr>
          <w:rFonts w:ascii="Arial" w:hAnsi="Arial" w:eastAsia="Calibri" w:cs="Arial"/>
          <w:sz w:val="24"/>
          <w:szCs w:val="24"/>
          <w:lang w:val="sr-Latn-ME"/>
        </w:rPr>
        <w:t>Maksimalno predviđeni broj bodova je 90.</w:t>
      </w:r>
    </w:p>
    <w:p>
      <w:pPr>
        <w:jc w:val="both"/>
        <w:rPr>
          <w:rFonts w:ascii="Arial" w:hAnsi="Arial" w:eastAsia="PMingLiU" w:cs="Arial"/>
          <w:sz w:val="24"/>
          <w:szCs w:val="24"/>
          <w:lang w:val="sr-Latn-ME" w:eastAsia="zh-TW"/>
        </w:rPr>
      </w:pPr>
      <w:r>
        <w:rPr>
          <w:rFonts w:ascii="Arial" w:hAnsi="Arial" w:eastAsia="PMingLiU" w:cs="Arial"/>
          <w:sz w:val="24"/>
          <w:szCs w:val="24"/>
          <w:lang w:val="sr-Latn-ME" w:eastAsia="zh-TW"/>
        </w:rPr>
        <w:t>Ponuđena cijena će se bodovati na sljedeći način:</w:t>
      </w:r>
    </w:p>
    <w:p>
      <w:pPr>
        <w:numPr>
          <w:ilvl w:val="0"/>
          <w:numId w:val="6"/>
        </w:numPr>
        <w:spacing w:after="0" w:line="240" w:lineRule="auto"/>
        <w:ind w:left="567"/>
        <w:jc w:val="both"/>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Najniža cijena dobija maksimalni broj bodova </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90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sz w:val="24"/>
          <w:szCs w:val="24"/>
          <w:lang w:val="sr-Latn-ME"/>
        </w:rPr>
      </w:pPr>
      <w:bookmarkStart w:id="6" w:name="_Hlk93145186"/>
    </w:p>
    <w:p>
      <w:pPr>
        <w:spacing w:after="0" w:line="240" w:lineRule="auto"/>
        <w:jc w:val="both"/>
        <w:rPr>
          <w:rFonts w:ascii="Arial" w:hAnsi="Arial" w:eastAsia="Times New Roman" w:cs="Arial"/>
          <w:sz w:val="24"/>
          <w:szCs w:val="24"/>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(K) </w:t>
      </w:r>
      <w:r>
        <w:rPr>
          <w:rFonts w:ascii="Calibri" w:hAnsi="Calibri" w:eastAsia="Calibri" w:cs="Times New Roman"/>
          <w:color w:val="000000"/>
          <w:lang w:val="sr-Latn-CS"/>
        </w:rPr>
        <w:t>–</w:t>
      </w:r>
      <w:r>
        <w:rPr>
          <w:rFonts w:ascii="Arial" w:hAnsi="Arial" w:eastAsia="Times New Roman" w:cs="Arial"/>
          <w:sz w:val="24"/>
          <w:szCs w:val="24"/>
        </w:rPr>
        <w:t xml:space="preserve"> uspostavljen sistem upravljanja kvalitetom iz oblasti predmeta nabavke vrednovaće se -</w:t>
      </w:r>
      <w:r>
        <w:rPr>
          <w:rFonts w:ascii="Calibri" w:hAnsi="Calibri" w:eastAsia="Calibri" w:cs="Times New Roman"/>
          <w:color w:val="000000"/>
          <w:lang w:val="sr-Latn-CS"/>
        </w:rPr>
        <w:t xml:space="preserve"> </w:t>
      </w:r>
      <w:r>
        <w:rPr>
          <w:rFonts w:ascii="Arial" w:hAnsi="Arial" w:eastAsia="Calibri" w:cs="Arial"/>
          <w:b/>
          <w:sz w:val="24"/>
          <w:szCs w:val="24"/>
          <w:lang w:val="sr-Latn-ME"/>
        </w:rPr>
        <w:t>ukupno 10 bodova</w:t>
      </w:r>
      <w:r>
        <w:rPr>
          <w:rFonts w:ascii="Arial" w:hAnsi="Arial" w:eastAsia="Calibri" w:cs="Arial"/>
          <w:sz w:val="24"/>
          <w:szCs w:val="24"/>
          <w:lang w:val="sr-Latn-ME"/>
        </w:rPr>
        <w:t xml:space="preserve"> </w:t>
      </w:r>
    </w:p>
    <w:p>
      <w:pPr>
        <w:spacing w:before="240" w:after="0" w:line="240" w:lineRule="auto"/>
        <w:jc w:val="both"/>
        <w:rPr>
          <w:rFonts w:ascii="Arial" w:hAnsi="Arial" w:eastAsia="Times New Roman" w:cs="Arial"/>
          <w:sz w:val="24"/>
          <w:szCs w:val="24"/>
        </w:rPr>
      </w:pPr>
      <w:r>
        <w:rPr>
          <w:rFonts w:ascii="Arial" w:hAnsi="Arial" w:eastAsia="Calibri" w:cs="Arial"/>
          <w:sz w:val="24"/>
          <w:szCs w:val="24"/>
          <w:lang w:val="sr-Latn-ME"/>
        </w:rPr>
        <w:t xml:space="preserve">Vrednovanje se vrši primjenom apsolutnog metoda. Privredni subjekat koji ima </w:t>
      </w:r>
      <w:r>
        <w:rPr>
          <w:rFonts w:ascii="Arial" w:hAnsi="Arial" w:eastAsia="Times New Roman" w:cs="Arial"/>
          <w:sz w:val="24"/>
          <w:szCs w:val="24"/>
        </w:rPr>
        <w:t xml:space="preserve">uspostavljen sistem upravljanja kvalitetom iz oblasti predmeta nabavke, </w:t>
      </w:r>
      <w:r>
        <w:rPr>
          <w:rFonts w:ascii="Arial" w:hAnsi="Arial" w:eastAsia="Calibri" w:cs="Arial"/>
          <w:sz w:val="24"/>
          <w:szCs w:val="24"/>
          <w:lang w:val="sr-Latn-ME"/>
        </w:rPr>
        <w:t>dobija ukupno 10 bodova.</w:t>
      </w:r>
    </w:p>
    <w:p>
      <w:pPr>
        <w:spacing w:after="0"/>
        <w:jc w:val="both"/>
        <w:rPr>
          <w:rFonts w:ascii="Arial" w:hAnsi="Arial" w:eastAsia="Times New Roman" w:cs="Arial"/>
          <w:sz w:val="24"/>
          <w:szCs w:val="24"/>
          <w:lang w:val="sr-Latn-ME"/>
        </w:rPr>
      </w:pPr>
      <w:r>
        <w:rPr>
          <w:rFonts w:ascii="Arial" w:hAnsi="Arial" w:eastAsia="Calibri" w:cs="Arial"/>
          <w:sz w:val="24"/>
          <w:szCs w:val="24"/>
          <w:u w:val="single"/>
          <w:lang w:val="sr-Latn-ME"/>
        </w:rPr>
        <w:t xml:space="preserve">Kao dokaz potrebno </w:t>
      </w:r>
      <w:r>
        <w:rPr>
          <w:rFonts w:ascii="Arial" w:hAnsi="Arial" w:eastAsia="Calibri" w:cs="Arial"/>
          <w:sz w:val="24"/>
          <w:szCs w:val="24"/>
          <w:lang w:val="sr-Latn-ME"/>
        </w:rPr>
        <w:t xml:space="preserve">je dostaviti </w:t>
      </w:r>
      <w:r>
        <w:rPr>
          <w:rFonts w:ascii="Arial" w:hAnsi="Arial" w:eastAsia="Times New Roman" w:cs="Arial"/>
          <w:sz w:val="24"/>
          <w:szCs w:val="24"/>
        </w:rPr>
        <w:t xml:space="preserve">sertifikat, koje izdaju akreditovana sertifikaciona tijela, o uspostavljenom sistemu upravljanja kvalitetom iz oblasti predmeta nabavke (sertifikat ISO 27001 o uspostavljenom </w:t>
      </w:r>
      <w:r>
        <w:rPr>
          <w:rFonts w:ascii="Arial" w:hAnsi="Arial" w:eastAsia="Calibri" w:cs="Arial"/>
          <w:color w:val="000000"/>
          <w:sz w:val="24"/>
          <w:szCs w:val="24"/>
        </w:rPr>
        <w:t>sistemu upravljanja sigurnošću informacionih sistema ili ekvivalent).</w:t>
      </w:r>
      <w:bookmarkEnd w:id="6"/>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Times New Roman" w:hAnsi="Times New Roman" w:eastAsia="Calibri" w:cs="Times New Roman"/>
          <w:sz w:val="24"/>
          <w:szCs w:val="24"/>
          <w:lang w:val="sr-Latn-CS" w:eastAsia="zh-CN"/>
        </w:rPr>
        <w:t xml:space="preserve">- </w:t>
      </w:r>
      <w:r>
        <w:rPr>
          <w:rFonts w:ascii="Arial" w:hAnsi="Arial" w:eastAsia="Calibri" w:cs="Arial"/>
          <w:sz w:val="24"/>
          <w:szCs w:val="24"/>
          <w:lang w:val="sr-Latn-CS" w:eastAsia="zh-CN"/>
        </w:rPr>
        <w:t xml:space="preserve">tehničke karakteristike, termine i nazive u dijelu opisa predmeta nabavke, </w:t>
      </w:r>
      <w:r>
        <w:rPr>
          <w:rFonts w:ascii="Arial" w:hAnsi="Arial" w:eastAsia="Calibri" w:cs="Arial"/>
          <w:sz w:val="24"/>
          <w:szCs w:val="24"/>
          <w:lang w:val="sr-Latn-ME" w:eastAsia="zh-CN"/>
        </w:rPr>
        <w:t>koji se odnose na uobičajenu terminologiju koja se koristi u oblasti predmeta nabavke</w:t>
      </w:r>
      <w:r>
        <w:rPr>
          <w:rFonts w:ascii="Arial" w:hAnsi="Arial" w:eastAsia="Calibri" w:cs="Arial"/>
          <w:sz w:val="24"/>
          <w:szCs w:val="24"/>
          <w:lang w:val="sr-Latn-CS" w:eastAsia="zh-CN"/>
        </w:rPr>
        <w:t>, a koje je i Naručilac naveo na engleskom jeziku;</w:t>
      </w:r>
    </w:p>
    <w:p>
      <w:pPr>
        <w:tabs>
          <w:tab w:val="left" w:pos="426"/>
        </w:tabs>
        <w:spacing w:before="96" w:after="0" w:line="240" w:lineRule="auto"/>
        <w:ind w:left="630" w:hanging="270"/>
        <w:jc w:val="both"/>
        <w:rPr>
          <w:rFonts w:ascii="Arial" w:hAnsi="Arial" w:eastAsia="Calibri" w:cs="Arial"/>
          <w:sz w:val="24"/>
          <w:szCs w:val="24"/>
        </w:rPr>
      </w:pPr>
      <w:r>
        <w:rPr>
          <w:rFonts w:ascii="Arial" w:hAnsi="Arial" w:eastAsia="Calibri" w:cs="Arial"/>
          <w:sz w:val="24"/>
          <w:szCs w:val="24"/>
        </w:rPr>
        <w:t xml:space="preserve">- traženi </w:t>
      </w:r>
      <w:r>
        <w:rPr>
          <w:rFonts w:ascii="Arial" w:hAnsi="Arial" w:eastAsia="Times New Roman" w:cs="Arial"/>
          <w:sz w:val="24"/>
          <w:szCs w:val="24"/>
          <w:lang w:val="sr-Latn-CS" w:eastAsia="sr-Latn-CS"/>
        </w:rPr>
        <w:t xml:space="preserve">sertifikati u pogledu ispunjavanja uslova stručno-tehničke sposobnosti mogu </w:t>
      </w:r>
      <w:r>
        <w:rPr>
          <w:rFonts w:ascii="Arial" w:hAnsi="Arial" w:eastAsia="Calibri" w:cs="Arial"/>
          <w:sz w:val="24"/>
          <w:szCs w:val="24"/>
        </w:rPr>
        <w:t>biti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1"/>
      <w:r>
        <w:rPr>
          <w:rFonts w:ascii="Arial" w:hAnsi="Arial" w:eastAsia="Times New Roman" w:cs="Times New Roman"/>
          <w:b/>
          <w:sz w:val="24"/>
          <w:szCs w:val="32"/>
          <w:lang w:val="sr-Latn-ME"/>
        </w:rPr>
        <w:t>8. NAČIN, MJESTO I VRIJEME PODNOŠENJA PONUDA I OTVARANJA PONUDA</w:t>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Ponude se podnose preko ESJN-a zaključno sa danom 1</w:t>
      </w:r>
      <w:r>
        <w:rPr>
          <w:rFonts w:hint="default" w:ascii="Arial" w:hAnsi="Arial" w:eastAsia="Times New Roman" w:cs="Arial"/>
          <w:color w:val="000000"/>
          <w:sz w:val="24"/>
          <w:szCs w:val="24"/>
          <w:highlight w:val="none"/>
          <w:lang w:val="sr-Latn-ME"/>
        </w:rPr>
        <w:t>1</w:t>
      </w:r>
      <w:r>
        <w:rPr>
          <w:rFonts w:ascii="Arial" w:hAnsi="Arial" w:eastAsia="Times New Roman" w:cs="Arial"/>
          <w:color w:val="000000"/>
          <w:sz w:val="24"/>
          <w:szCs w:val="24"/>
          <w:highlight w:val="none"/>
          <w:lang w:val="sr-Latn-ME"/>
        </w:rPr>
        <w:t>.12.2025. godine do 1</w:t>
      </w:r>
      <w:r>
        <w:rPr>
          <w:rFonts w:hint="default" w:ascii="Arial" w:hAnsi="Arial" w:eastAsia="Times New Roman" w:cs="Arial"/>
          <w:color w:val="000000"/>
          <w:sz w:val="24"/>
          <w:szCs w:val="24"/>
          <w:highlight w:val="none"/>
          <w:lang w:val="sr-Latn-ME"/>
        </w:rPr>
        <w:t>4</w:t>
      </w:r>
      <w:r>
        <w:rPr>
          <w:rFonts w:ascii="Arial" w:hAnsi="Arial" w:eastAsia="Times New Roman" w:cs="Arial"/>
          <w:color w:val="000000"/>
          <w:sz w:val="24"/>
          <w:szCs w:val="24"/>
          <w:highlight w:val="none"/>
          <w:lang w:val="sr-Latn-ME"/>
        </w:rPr>
        <w:t>:00 sati.</w:t>
      </w:r>
    </w:p>
    <w:p>
      <w:pPr>
        <w:spacing w:after="0" w:line="240" w:lineRule="auto"/>
        <w:jc w:val="both"/>
        <w:rPr>
          <w:rFonts w:ascii="Arial" w:hAnsi="Arial" w:eastAsia="Times New Roman" w:cs="Arial"/>
          <w:b/>
          <w:bCs/>
          <w:i/>
          <w:iCs/>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Otvaranje ponuda održaće se dana 1</w:t>
      </w:r>
      <w:r>
        <w:rPr>
          <w:rFonts w:hint="default" w:ascii="Arial" w:hAnsi="Arial" w:eastAsia="Times New Roman" w:cs="Arial"/>
          <w:color w:val="000000"/>
          <w:sz w:val="24"/>
          <w:szCs w:val="24"/>
          <w:highlight w:val="none"/>
          <w:lang w:val="sr-Latn-ME"/>
        </w:rPr>
        <w:t>1</w:t>
      </w:r>
      <w:r>
        <w:rPr>
          <w:rFonts w:ascii="Arial" w:hAnsi="Arial" w:eastAsia="Times New Roman" w:cs="Arial"/>
          <w:color w:val="000000"/>
          <w:sz w:val="24"/>
          <w:szCs w:val="24"/>
          <w:highlight w:val="none"/>
          <w:lang w:val="sr-Latn-ME"/>
        </w:rPr>
        <w:t xml:space="preserve">.12.2025. godine </w:t>
      </w:r>
      <w:r>
        <w:rPr>
          <w:rFonts w:hint="default" w:ascii="Arial" w:hAnsi="Arial" w:eastAsia="Times New Roman" w:cs="Arial"/>
          <w:color w:val="000000"/>
          <w:sz w:val="24"/>
          <w:szCs w:val="24"/>
          <w:highlight w:val="none"/>
          <w:lang w:val="sr-Latn-ME"/>
        </w:rPr>
        <w:t>u</w:t>
      </w:r>
      <w:r>
        <w:rPr>
          <w:rFonts w:ascii="Arial" w:hAnsi="Arial" w:eastAsia="Times New Roman" w:cs="Arial"/>
          <w:color w:val="000000"/>
          <w:sz w:val="24"/>
          <w:szCs w:val="24"/>
          <w:highlight w:val="none"/>
          <w:lang w:val="sr-Latn-ME"/>
        </w:rPr>
        <w:t xml:space="preserve"> 1</w:t>
      </w:r>
      <w:r>
        <w:rPr>
          <w:rFonts w:hint="default" w:ascii="Arial" w:hAnsi="Arial" w:eastAsia="Times New Roman" w:cs="Arial"/>
          <w:color w:val="000000"/>
          <w:sz w:val="24"/>
          <w:szCs w:val="24"/>
          <w:highlight w:val="none"/>
          <w:lang w:val="sr-Latn-ME"/>
        </w:rPr>
        <w:t>4</w:t>
      </w:r>
      <w:r>
        <w:rPr>
          <w:rFonts w:ascii="Arial" w:hAnsi="Arial" w:eastAsia="Times New Roman" w:cs="Arial"/>
          <w:color w:val="000000"/>
          <w:sz w:val="24"/>
          <w:szCs w:val="24"/>
          <w:highlight w:val="none"/>
          <w:lang w:val="sr-Latn-ME"/>
        </w:rPr>
        <w:t xml:space="preserve">:00 sati. </w:t>
      </w:r>
    </w:p>
    <w:p>
      <w:pPr>
        <w:spacing w:after="0" w:line="240" w:lineRule="auto"/>
        <w:jc w:val="both"/>
        <w:rPr>
          <w:rFonts w:ascii="Arial" w:hAnsi="Arial" w:eastAsia="Times New Roman" w:cs="Arial"/>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highlight w:val="none"/>
          <w:lang w:val="sr-Latn-ME"/>
        </w:rPr>
        <w:t>dužan je da putem ESJN dostavi kopiju garancije ponude, a da original garancije ponude dostavi, odnosno uruči naručiocu</w:t>
      </w:r>
      <w:r>
        <w:rPr>
          <w:rFonts w:ascii="Arial" w:hAnsi="Arial" w:eastAsia="Times New Roman" w:cs="Arial"/>
          <w:color w:val="000000"/>
          <w:sz w:val="24"/>
          <w:szCs w:val="24"/>
          <w:highlight w:val="none"/>
          <w:lang w:val="sr-Latn-ME"/>
        </w:rPr>
        <w:t>:</w:t>
      </w:r>
    </w:p>
    <w:p>
      <w:pPr>
        <w:pStyle w:val="13"/>
        <w:numPr>
          <w:ilvl w:val="0"/>
          <w:numId w:val="7"/>
        </w:numPr>
        <w:spacing w:after="0" w:line="240" w:lineRule="auto"/>
        <w:jc w:val="both"/>
        <w:rPr>
          <w:rFonts w:ascii="Arial" w:hAnsi="Arial" w:eastAsia="Times New Roman" w:cs="Arial"/>
          <w:sz w:val="24"/>
          <w:szCs w:val="24"/>
          <w:highlight w:val="none"/>
          <w:lang w:val="sr-Latn-ME"/>
        </w:rPr>
      </w:pPr>
      <w:r>
        <w:rPr>
          <w:rFonts w:ascii="Arial" w:hAnsi="Arial" w:eastAsia="Times New Roman" w:cs="Arial"/>
          <w:color w:val="000000"/>
          <w:sz w:val="24"/>
          <w:szCs w:val="24"/>
          <w:highlight w:val="none"/>
          <w:lang w:val="sr-Latn-ME"/>
        </w:rPr>
        <w:t xml:space="preserve">neposrednom predajom na arhivi naručioca na adresi </w:t>
      </w:r>
      <w:r>
        <w:rPr>
          <w:rFonts w:ascii="Arial" w:hAnsi="Arial" w:eastAsia="Calibri" w:cs="Arial"/>
          <w:color w:val="000000"/>
          <w:sz w:val="24"/>
          <w:szCs w:val="24"/>
          <w:highlight w:val="none"/>
          <w:lang w:val="sr-Latn-ME"/>
        </w:rPr>
        <w:t xml:space="preserve">Bulevar </w:t>
      </w:r>
      <w:r>
        <w:rPr>
          <w:rFonts w:ascii="Arial" w:hAnsi="Arial" w:eastAsia="Times New Roman" w:cs="Arial"/>
          <w:sz w:val="24"/>
          <w:szCs w:val="24"/>
          <w:highlight w:val="none"/>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putem pošte preporučenom pošiljkom sa povratnicom </w:t>
      </w:r>
      <w:r>
        <w:rPr>
          <w:rFonts w:ascii="Arial" w:hAnsi="Arial" w:eastAsia="Calibri" w:cs="Arial"/>
          <w:color w:val="000000"/>
          <w:sz w:val="24"/>
          <w:szCs w:val="24"/>
          <w:highlight w:val="none"/>
          <w:lang w:val="sr-Latn-ME"/>
        </w:rPr>
        <w:t xml:space="preserve">na adresi Bulevar </w:t>
      </w:r>
      <w:r>
        <w:rPr>
          <w:rFonts w:ascii="Arial" w:hAnsi="Arial" w:eastAsia="Times New Roman" w:cs="Arial"/>
          <w:sz w:val="24"/>
          <w:szCs w:val="24"/>
          <w:highlight w:val="none"/>
          <w:lang w:val="sr-Latn-ME"/>
        </w:rPr>
        <w:t xml:space="preserve">Stanka Dragojevića br. 2, </w:t>
      </w: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radnim danima od 08:00 do 14:00 sati, zaključno sa danom 1</w:t>
      </w:r>
      <w:r>
        <w:rPr>
          <w:rFonts w:hint="default" w:ascii="Arial" w:hAnsi="Arial" w:eastAsia="Times New Roman" w:cs="Arial"/>
          <w:color w:val="000000"/>
          <w:sz w:val="24"/>
          <w:szCs w:val="24"/>
          <w:highlight w:val="none"/>
          <w:lang w:val="sr-Latn-ME"/>
        </w:rPr>
        <w:t>1</w:t>
      </w:r>
      <w:r>
        <w:rPr>
          <w:rFonts w:ascii="Arial" w:hAnsi="Arial" w:eastAsia="Times New Roman" w:cs="Arial"/>
          <w:color w:val="000000"/>
          <w:sz w:val="24"/>
          <w:szCs w:val="24"/>
          <w:highlight w:val="none"/>
          <w:lang w:val="sr-Latn-ME"/>
        </w:rPr>
        <w:t xml:space="preserve">.12.2025. godine </w:t>
      </w:r>
      <w:r>
        <w:rPr>
          <w:rFonts w:ascii="Arial" w:hAnsi="Arial" w:eastAsia="Times New Roman" w:cs="Arial"/>
          <w:b/>
          <w:color w:val="000000"/>
          <w:sz w:val="24"/>
          <w:szCs w:val="24"/>
          <w:highlight w:val="none"/>
          <w:lang w:val="sr-Latn-ME"/>
        </w:rPr>
        <w:t>najkasnije prije isteka roka za podnošenje ponuda</w:t>
      </w:r>
      <w:r>
        <w:rPr>
          <w:rFonts w:ascii="Arial" w:hAnsi="Arial" w:eastAsia="Times New Roman" w:cs="Arial"/>
          <w:color w:val="000000"/>
          <w:sz w:val="24"/>
          <w:szCs w:val="24"/>
          <w:highlight w:val="none"/>
          <w:lang w:val="sr-Latn-ME"/>
        </w:rPr>
        <w:t xml:space="preserve"> (do 1</w:t>
      </w:r>
      <w:r>
        <w:rPr>
          <w:rFonts w:hint="default" w:ascii="Arial" w:hAnsi="Arial" w:eastAsia="Times New Roman" w:cs="Arial"/>
          <w:color w:val="000000"/>
          <w:sz w:val="24"/>
          <w:szCs w:val="24"/>
          <w:highlight w:val="none"/>
          <w:lang w:val="sr-Latn-ME"/>
        </w:rPr>
        <w:t>4</w:t>
      </w:r>
      <w:r>
        <w:rPr>
          <w:rFonts w:ascii="Arial" w:hAnsi="Arial" w:eastAsia="Times New Roman" w:cs="Arial"/>
          <w:color w:val="000000"/>
          <w:sz w:val="24"/>
          <w:szCs w:val="24"/>
          <w:highlight w:val="none"/>
          <w:lang w:val="sr-Latn-ME"/>
        </w:rPr>
        <w:t>:00 sati).</w:t>
      </w:r>
    </w:p>
    <w:p>
      <w:pPr>
        <w:spacing w:after="0" w:line="240" w:lineRule="auto"/>
        <w:rPr>
          <w:rFonts w:ascii="Arial" w:hAnsi="Arial" w:eastAsia="Times New Roman" w:cs="Arial"/>
          <w:i/>
          <w:iCs/>
          <w:color w:val="000000"/>
          <w:sz w:val="24"/>
          <w:szCs w:val="24"/>
          <w:highlight w:val="none"/>
          <w:lang w:val="sr-Latn-ME"/>
        </w:rPr>
      </w:pPr>
    </w:p>
    <w:p>
      <w:pPr>
        <w:spacing w:after="0" w:line="240" w:lineRule="auto"/>
        <w:jc w:val="both"/>
        <w:rPr>
          <w:rFonts w:ascii="Arial" w:hAnsi="Arial" w:eastAsia="Calibri" w:cs="Arial"/>
          <w:sz w:val="24"/>
          <w:szCs w:val="24"/>
          <w:highlight w:val="none"/>
          <w:lang w:val="sr-Latn-CS"/>
        </w:rPr>
      </w:pPr>
      <w:r>
        <w:rPr>
          <w:rFonts w:ascii="Arial" w:hAnsi="Arial" w:eastAsia="Times New Roman" w:cs="Arial"/>
          <w:color w:val="000000"/>
          <w:sz w:val="24"/>
          <w:szCs w:val="24"/>
          <w:highlight w:val="none"/>
          <w:lang w:val="sr-Latn-ME"/>
        </w:rPr>
        <w:t xml:space="preserve">Original garancije ponude u pisanom obliku dostavlja se u koverti, na kojoj se navodi: naziv i sjedište naručioca, </w:t>
      </w:r>
      <w:r>
        <w:rPr>
          <w:rFonts w:ascii="Arial" w:hAnsi="Arial" w:eastAsia="Calibri" w:cs="Arial"/>
          <w:sz w:val="24"/>
          <w:szCs w:val="24"/>
          <w:highlight w:val="none"/>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after="0" w:line="240" w:lineRule="auto"/>
        <w:outlineLvl w:val="0"/>
        <w:rPr>
          <w:rFonts w:ascii="Arial" w:hAnsi="Arial" w:eastAsia="Times New Roman" w:cs="Times New Roman"/>
          <w:b/>
          <w:sz w:val="24"/>
          <w:szCs w:val="32"/>
          <w:lang w:val="sr-Latn-ME"/>
        </w:rPr>
      </w:pPr>
      <w:bookmarkStart w:id="8"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8"/>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3"/>
      <w:r>
        <w:rPr>
          <w:rFonts w:ascii="Arial" w:hAnsi="Arial" w:eastAsia="Times New Roman" w:cs="Times New Roman"/>
          <w:b/>
          <w:sz w:val="24"/>
          <w:szCs w:val="32"/>
          <w:lang w:val="sr-Latn-ME"/>
        </w:rPr>
        <w:t>10. TAJNOST PODATAKA</w:t>
      </w:r>
      <w:bookmarkEnd w:id="9"/>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10" w:name="_Toc62730564"/>
      <w:r>
        <w:rPr>
          <w:rFonts w:ascii="Arial" w:hAnsi="Arial" w:eastAsia="Times New Roman" w:cs="Times New Roman"/>
          <w:b/>
          <w:sz w:val="24"/>
          <w:szCs w:val="32"/>
          <w:lang w:val="sr-Latn-ME"/>
        </w:rPr>
        <w:t>11. UPUTSTVO ZA SAČINJAVANJE PONUDE</w:t>
      </w:r>
      <w:bookmarkEnd w:id="10"/>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5"/>
      <w:r>
        <w:rPr>
          <w:rFonts w:ascii="Arial" w:hAnsi="Arial" w:eastAsia="Times New Roman" w:cs="Times New Roman"/>
          <w:b/>
          <w:sz w:val="24"/>
          <w:szCs w:val="32"/>
          <w:lang w:val="sr-Latn-ME"/>
        </w:rPr>
        <w:t>12. NAČIN ZAKLJUČIVANJA I IZMJENE UGOVORA O JAVNOJ NABAVCI</w:t>
      </w:r>
      <w:bookmarkEnd w:id="11"/>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line="240" w:lineRule="auto"/>
        <w:jc w:val="both"/>
        <w:rPr>
          <w:rFonts w:ascii="Arial" w:hAnsi="Arial" w:eastAsia="Times New Roman" w:cs="Arial"/>
          <w:color w:val="000000"/>
          <w:sz w:val="24"/>
          <w:szCs w:val="24"/>
          <w:u w:val="single"/>
          <w:lang w:val="sr-Latn-ME"/>
        </w:rPr>
      </w:pPr>
      <w:r>
        <w:rPr>
          <w:rFonts w:ascii="Arial" w:hAnsi="Arial" w:eastAsia="Times New Roman" w:cs="Arial"/>
          <w:color w:val="000000"/>
          <w:sz w:val="24"/>
          <w:szCs w:val="24"/>
          <w:u w:val="single"/>
          <w:lang w:val="sr-Latn-ME"/>
        </w:rPr>
        <w:t>Obaveze ugovornih strana</w:t>
      </w:r>
    </w:p>
    <w:p>
      <w:pPr>
        <w:spacing w:after="0" w:line="276" w:lineRule="auto"/>
        <w:rPr>
          <w:rFonts w:ascii="Arial" w:hAnsi="Arial" w:eastAsia="Calibri" w:cs="Arial"/>
          <w:bCs/>
          <w:sz w:val="24"/>
          <w:szCs w:val="24"/>
          <w:lang w:val="es-AR"/>
        </w:rPr>
      </w:pPr>
      <w:r>
        <w:rPr>
          <w:rFonts w:ascii="Arial" w:hAnsi="Arial" w:eastAsia="Calibri" w:cs="Arial"/>
          <w:sz w:val="24"/>
          <w:szCs w:val="24"/>
          <w:lang w:val="es-AR"/>
        </w:rPr>
        <w:t>Izvršilac</w:t>
      </w:r>
      <w:r>
        <w:rPr>
          <w:rFonts w:ascii="Arial" w:hAnsi="Arial" w:eastAsia="Calibri" w:cs="Arial"/>
          <w:bCs/>
          <w:sz w:val="24"/>
          <w:szCs w:val="24"/>
          <w:lang w:val="es-AR"/>
        </w:rPr>
        <w:t xml:space="preserve"> se obavezuje:</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da </w:t>
      </w:r>
      <w:r>
        <w:rPr>
          <w:rFonts w:ascii="Arial" w:hAnsi="Arial" w:eastAsia="Calibri" w:cs="Arial"/>
          <w:sz w:val="24"/>
          <w:szCs w:val="24"/>
        </w:rPr>
        <w:t>usluge</w:t>
      </w:r>
      <w:r>
        <w:rPr>
          <w:rFonts w:ascii="Arial" w:hAnsi="Arial" w:eastAsia="Calibri" w:cs="Arial"/>
          <w:sz w:val="24"/>
          <w:szCs w:val="24"/>
          <w:lang w:val="it-IT"/>
        </w:rPr>
        <w:t xml:space="preserve"> koj</w:t>
      </w:r>
      <w:r>
        <w:rPr>
          <w:rFonts w:ascii="Arial" w:hAnsi="Arial" w:eastAsia="Calibri" w:cs="Arial"/>
          <w:sz w:val="24"/>
          <w:szCs w:val="24"/>
        </w:rPr>
        <w:t>e</w:t>
      </w:r>
      <w:r>
        <w:rPr>
          <w:rFonts w:ascii="Arial" w:hAnsi="Arial" w:eastAsia="Calibri" w:cs="Arial"/>
          <w:sz w:val="24"/>
          <w:szCs w:val="24"/>
          <w:lang w:val="it-IT"/>
        </w:rPr>
        <w:t xml:space="preserve"> su predmet ovog Ugovora izvodi u skladu sa važećim </w:t>
      </w:r>
      <w:r>
        <w:rPr>
          <w:rFonts w:ascii="Arial" w:hAnsi="Arial" w:eastAsia="Calibri" w:cs="Arial"/>
          <w:sz w:val="24"/>
          <w:szCs w:val="24"/>
        </w:rPr>
        <w:t xml:space="preserve">zakonskim </w:t>
      </w:r>
      <w:r>
        <w:rPr>
          <w:rFonts w:ascii="Arial" w:hAnsi="Arial" w:eastAsia="Calibri" w:cs="Arial"/>
          <w:sz w:val="24"/>
          <w:szCs w:val="24"/>
          <w:lang w:val="it-IT"/>
        </w:rPr>
        <w:t xml:space="preserve">propisima i standardima za ovu vrstu </w:t>
      </w:r>
      <w:r>
        <w:rPr>
          <w:rFonts w:ascii="Arial" w:hAnsi="Arial" w:eastAsia="Calibri" w:cs="Arial"/>
          <w:sz w:val="24"/>
          <w:szCs w:val="24"/>
        </w:rPr>
        <w:t>posla, uz poštovanje bezbjednosnih procedura</w:t>
      </w:r>
      <w:r>
        <w:rPr>
          <w:rFonts w:ascii="Arial" w:hAnsi="Arial" w:eastAsia="Calibri" w:cs="Arial"/>
          <w:sz w:val="24"/>
          <w:szCs w:val="24"/>
          <w:lang w:val="it-IT"/>
        </w:rPr>
        <w:t>;</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da usluge pruža sa kvalifikovanom radnom snagom, sa potrebnim iskustvom shodno  uslovima iz tenderske dokumentcije;</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da rukovodi izvršenjem svih </w:t>
      </w:r>
      <w:r>
        <w:rPr>
          <w:rFonts w:ascii="Arial" w:hAnsi="Arial" w:eastAsia="Calibri" w:cs="Arial"/>
          <w:sz w:val="24"/>
          <w:szCs w:val="24"/>
        </w:rPr>
        <w:t>usluga</w:t>
      </w:r>
      <w:r>
        <w:rPr>
          <w:rFonts w:ascii="Arial" w:hAnsi="Arial" w:eastAsia="Calibri" w:cs="Arial"/>
          <w:sz w:val="24"/>
          <w:szCs w:val="24"/>
          <w:lang w:val="it-IT"/>
        </w:rPr>
        <w:t>;</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pl-PL"/>
        </w:rPr>
        <w:t xml:space="preserve">da obezbijedi kompletnu dokumentaciju po kojoj se izvode </w:t>
      </w:r>
      <w:r>
        <w:rPr>
          <w:rFonts w:ascii="Arial" w:hAnsi="Arial" w:eastAsia="Calibri" w:cs="Arial"/>
          <w:sz w:val="24"/>
          <w:szCs w:val="24"/>
          <w:lang w:val="sr-Latn-CS"/>
        </w:rPr>
        <w:t>usluge</w:t>
      </w:r>
      <w:r>
        <w:rPr>
          <w:rFonts w:ascii="Arial" w:hAnsi="Arial" w:eastAsia="Calibri" w:cs="Arial"/>
          <w:sz w:val="24"/>
          <w:szCs w:val="24"/>
          <w:lang w:val="pl-PL"/>
        </w:rPr>
        <w:t>;</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da odmah, po zahtjevu nadzornog organa Naručioca, pristupi otklanjanju uočenih nedostataka i propusta u obavljanju posla;</w:t>
      </w:r>
    </w:p>
    <w:p>
      <w:pPr>
        <w:numPr>
          <w:ilvl w:val="0"/>
          <w:numId w:val="6"/>
        </w:numPr>
        <w:tabs>
          <w:tab w:val="left" w:pos="284"/>
        </w:tabs>
        <w:spacing w:after="0" w:line="240" w:lineRule="auto"/>
        <w:jc w:val="both"/>
        <w:rPr>
          <w:rFonts w:ascii="Arial" w:hAnsi="Arial" w:eastAsia="Calibri" w:cs="Arial"/>
          <w:sz w:val="24"/>
          <w:szCs w:val="24"/>
        </w:rPr>
      </w:pPr>
      <w:r>
        <w:rPr>
          <w:rFonts w:ascii="Arial" w:hAnsi="Arial" w:eastAsia="Calibri" w:cs="Arial"/>
          <w:sz w:val="24"/>
          <w:szCs w:val="24"/>
        </w:rPr>
        <w:t>da nadoknadi svu štetu Naručiocu, koja bude prouzrokovana nesavjesnim ili nekvalitetnim postupanjem Izvršioca, suprotno pažnji dobrog stručnjaka.</w:t>
      </w:r>
    </w:p>
    <w:p>
      <w:pPr>
        <w:tabs>
          <w:tab w:val="left" w:pos="284"/>
        </w:tabs>
        <w:spacing w:after="0" w:line="240" w:lineRule="auto"/>
        <w:ind w:left="360"/>
        <w:jc w:val="both"/>
        <w:rPr>
          <w:rFonts w:ascii="Arial" w:hAnsi="Arial" w:eastAsia="Calibri" w:cs="Arial"/>
          <w:sz w:val="24"/>
          <w:szCs w:val="24"/>
        </w:rPr>
      </w:pPr>
    </w:p>
    <w:p>
      <w:pPr>
        <w:tabs>
          <w:tab w:val="left" w:pos="284"/>
        </w:tabs>
        <w:spacing w:after="0" w:line="276" w:lineRule="auto"/>
        <w:jc w:val="both"/>
        <w:rPr>
          <w:rFonts w:ascii="Arial" w:hAnsi="Arial" w:eastAsia="Calibri" w:cs="Arial"/>
          <w:sz w:val="24"/>
          <w:szCs w:val="24"/>
          <w:lang w:val="sr-Latn-CS"/>
        </w:rPr>
      </w:pPr>
      <w:r>
        <w:rPr>
          <w:rFonts w:ascii="Arial" w:hAnsi="Arial" w:eastAsia="Calibri" w:cs="Arial"/>
          <w:sz w:val="24"/>
          <w:szCs w:val="24"/>
          <w:lang w:val="sr-Latn-CS"/>
        </w:rPr>
        <w:t>Naručilac se obavezuje:</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da </w:t>
      </w:r>
      <w:r>
        <w:rPr>
          <w:rFonts w:ascii="Arial" w:hAnsi="Arial" w:eastAsia="Calibri" w:cs="Arial"/>
          <w:sz w:val="24"/>
          <w:szCs w:val="24"/>
        </w:rPr>
        <w:t>po dogovorenom terminu i planu Izvršioca uvede u posao, što podrazumijeva obezbjeđenje svih potrebnih uslova za nesmetano obavljanje posla;</w:t>
      </w:r>
    </w:p>
    <w:p>
      <w:pPr>
        <w:numPr>
          <w:ilvl w:val="0"/>
          <w:numId w:val="6"/>
        </w:num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rPr>
        <w:t>da izvrši plaćanje za usluge koje su predmet ovog Ugovora, na način preciziran u ovoj tenderskoj dokumentaciji.</w:t>
      </w:r>
    </w:p>
    <w:p>
      <w:pPr>
        <w:spacing w:after="0" w:line="240" w:lineRule="auto"/>
        <w:jc w:val="both"/>
        <w:rPr>
          <w:rFonts w:ascii="Arial" w:hAnsi="Arial" w:eastAsia="Times New Roman" w:cs="Arial"/>
          <w:color w:val="000000"/>
          <w:sz w:val="24"/>
          <w:szCs w:val="24"/>
          <w:lang w:val="sr-Latn-ME"/>
        </w:rPr>
      </w:pPr>
    </w:p>
    <w:p>
      <w:pPr>
        <w:tabs>
          <w:tab w:val="left" w:pos="284"/>
        </w:tabs>
        <w:spacing w:line="240" w:lineRule="auto"/>
        <w:jc w:val="both"/>
        <w:rPr>
          <w:rFonts w:ascii="Arial" w:hAnsi="Arial" w:eastAsia="Calibri" w:cs="Arial"/>
          <w:color w:val="000000"/>
          <w:sz w:val="24"/>
          <w:szCs w:val="24"/>
          <w:u w:val="single"/>
        </w:rPr>
      </w:pPr>
      <w:r>
        <w:rPr>
          <w:rFonts w:ascii="Arial" w:hAnsi="Arial" w:eastAsia="Calibri" w:cs="Arial"/>
          <w:color w:val="000000"/>
          <w:sz w:val="24"/>
          <w:szCs w:val="24"/>
          <w:u w:val="single"/>
        </w:rPr>
        <w:t>Prava intelektualne svojine</w:t>
      </w:r>
    </w:p>
    <w:p>
      <w:pPr>
        <w:tabs>
          <w:tab w:val="left" w:pos="284"/>
        </w:tabs>
        <w:spacing w:after="0" w:line="240" w:lineRule="auto"/>
        <w:jc w:val="both"/>
        <w:rPr>
          <w:rFonts w:ascii="Arial" w:hAnsi="Arial" w:eastAsia="Calibri" w:cs="Arial"/>
          <w:color w:val="000000"/>
          <w:sz w:val="24"/>
          <w:szCs w:val="24"/>
        </w:rPr>
      </w:pPr>
      <w:r>
        <w:rPr>
          <w:rFonts w:ascii="Arial" w:hAnsi="Arial" w:eastAsia="Calibri" w:cs="Arial"/>
          <w:color w:val="000000"/>
          <w:sz w:val="24"/>
          <w:szCs w:val="24"/>
        </w:rPr>
        <w:t>Ugovorne strane su saglasne da Naručilac isplatom ugovorene cijene u cjelosti stiče sva prava iskorišćavanja produkata razvijenih od strane Izvršioca za potrebe izvršenja ovog Ugovora.</w:t>
      </w:r>
    </w:p>
    <w:p>
      <w:pPr>
        <w:spacing w:after="0"/>
        <w:contextualSpacing/>
        <w:jc w:val="both"/>
        <w:rPr>
          <w:rFonts w:ascii="Arial" w:hAnsi="Arial" w:eastAsia="Calibri" w:cs="Arial"/>
          <w:sz w:val="24"/>
          <w:szCs w:val="24"/>
          <w:lang w:val="sr-Latn-ME"/>
        </w:rPr>
      </w:pPr>
    </w:p>
    <w:p>
      <w:pPr>
        <w:spacing w:after="0"/>
        <w:contextualSpacing/>
        <w:jc w:val="both"/>
        <w:rPr>
          <w:rFonts w:ascii="Arial" w:hAnsi="Arial" w:eastAsia="Calibri" w:cs="Arial"/>
          <w:sz w:val="24"/>
          <w:szCs w:val="24"/>
          <w:u w:val="single"/>
          <w:lang w:val="sr-Latn-ME"/>
        </w:rPr>
      </w:pPr>
      <w:r>
        <w:rPr>
          <w:rFonts w:ascii="Arial" w:hAnsi="Arial" w:eastAsia="Calibri" w:cs="Arial"/>
          <w:sz w:val="24"/>
          <w:szCs w:val="24"/>
          <w:u w:val="single"/>
          <w:lang w:val="sr-Latn-ME"/>
        </w:rPr>
        <w:t>Ugovorna kazna</w:t>
      </w:r>
    </w:p>
    <w:p>
      <w:pPr>
        <w:spacing w:after="0"/>
        <w:contextualSpacing/>
        <w:jc w:val="both"/>
        <w:rPr>
          <w:rFonts w:ascii="Arial" w:hAnsi="Arial" w:eastAsia="Calibri" w:cs="Arial"/>
          <w:sz w:val="24"/>
          <w:szCs w:val="24"/>
          <w:lang w:val="sr-Latn-ME"/>
        </w:rPr>
      </w:pPr>
      <w:r>
        <w:rPr>
          <w:rFonts w:ascii="Arial" w:hAnsi="Arial" w:eastAsia="Calibri" w:cs="Arial"/>
          <w:sz w:val="24"/>
          <w:szCs w:val="24"/>
          <w:lang w:val="sr-Latn-ME"/>
        </w:rPr>
        <w:t xml:space="preserve">U slučaju prekoračenja utvrđenog roka za izvršenje predmetne nabavke Izvršilac je dužan da Naručiocu, na ime ugovorne kazne, plati iznos od 0,5% od ugovorene vrijednosti za svaki dan neopravdanog kašnjenja. Visina ugovorne kazne ne može preći 10% od ukupne vrijednosti ugovora. </w:t>
      </w:r>
    </w:p>
    <w:p>
      <w:pPr>
        <w:spacing w:after="0"/>
        <w:contextualSpacing/>
        <w:jc w:val="both"/>
        <w:rPr>
          <w:rFonts w:ascii="Arial" w:hAnsi="Arial" w:eastAsia="Calibri" w:cs="Arial"/>
          <w:sz w:val="24"/>
          <w:szCs w:val="24"/>
          <w:lang w:val="sr-Latn-ME"/>
        </w:rPr>
      </w:pPr>
      <w:r>
        <w:rPr>
          <w:rFonts w:ascii="Arial" w:hAnsi="Arial" w:eastAsia="Calibri" w:cs="Arial"/>
          <w:sz w:val="24"/>
          <w:szCs w:val="24"/>
          <w:lang w:val="sr-Latn-ME"/>
        </w:rPr>
        <w:t>Ugovorne strane ovim Ugovorom isključuju primjenu pravnog pravila po kojem je Naručilac dužan saopštiti Izvršiocu da zbog kašnjenja zadržava pravo na ugovornu kaznu (penale), te se smatra da je samim padanjem u docnju Izvršilac dužan platiti ugovornu kaznu (penale) bez opomene Naručioca. U slučaju kašnjenja u izvršenju ugovornih obaveza u ugovorenom roku, plaćanje ugovorne kazne (penala) ne oslobađa Izvršioca obaveze da u cjelosti izvrši ugovorenu uslugu.</w:t>
      </w:r>
    </w:p>
    <w:p>
      <w:pPr>
        <w:spacing w:after="0"/>
        <w:contextualSpacing/>
        <w:jc w:val="both"/>
        <w:rPr>
          <w:rFonts w:ascii="Arial" w:hAnsi="Arial" w:eastAsia="Calibri" w:cs="Arial"/>
          <w:sz w:val="24"/>
          <w:szCs w:val="24"/>
          <w:lang w:val="sr-Latn-ME"/>
        </w:rPr>
      </w:pP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Naknada štete</w:t>
      </w: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before="240"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Pod pojmom neoperativnosti i nefunkcionalnosti iz prethodnog stava neće se podrazumijevati eventualne greške nastale u unosu parametara za mjesečni obračun zarada, koji vrši osoblje naručioca upotrebom dostupnih funkcionalnosti u okviru same aplikacije.</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Procjenu uzroka štete izvršiće Komisija Naručioca u prisustvu predstavnika Izvršioca. </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sz w:val="24"/>
          <w:szCs w:val="24"/>
          <w:highlight w:val="yellow"/>
          <w:lang w:val="sr-Latn-ME" w:eastAsia="zh-TW"/>
        </w:rPr>
      </w:pPr>
    </w:p>
    <w:p>
      <w:pPr>
        <w:spacing w:line="240" w:lineRule="auto"/>
        <w:jc w:val="both"/>
        <w:rPr>
          <w:rFonts w:ascii="Arial" w:hAnsi="Arial" w:eastAsia="PMingLiU" w:cs="Arial"/>
          <w:sz w:val="24"/>
          <w:szCs w:val="24"/>
          <w:u w:val="single"/>
          <w:lang w:val="sr-Latn-ME" w:eastAsia="zh-TW"/>
        </w:rPr>
      </w:pPr>
      <w:r>
        <w:rPr>
          <w:rFonts w:ascii="Arial" w:hAnsi="Arial" w:eastAsia="PMingLiU" w:cs="Arial"/>
          <w:sz w:val="24"/>
          <w:szCs w:val="24"/>
          <w:u w:val="single"/>
          <w:lang w:val="sr-Latn-ME" w:eastAsia="zh-TW"/>
        </w:rPr>
        <w:t>Raskid ugovora</w:t>
      </w:r>
    </w:p>
    <w:p>
      <w:pPr>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Naručilac će jednostrano rakinuti ovaj ugovor u slučaju ako:</w:t>
      </w:r>
    </w:p>
    <w:p>
      <w:pPr>
        <w:spacing w:after="0" w:line="240" w:lineRule="auto"/>
        <w:jc w:val="both"/>
        <w:rPr>
          <w:rFonts w:ascii="Arial" w:hAnsi="Arial" w:eastAsia="Calibri" w:cs="Arial"/>
          <w:color w:val="000000"/>
          <w:sz w:val="24"/>
          <w:szCs w:val="24"/>
        </w:rPr>
      </w:pPr>
      <w:r>
        <w:rPr>
          <w:rFonts w:ascii="Arial" w:hAnsi="Arial" w:eastAsia="Calibri" w:cs="Arial"/>
          <w:sz w:val="24"/>
          <w:szCs w:val="24"/>
          <w:lang w:val="sr-Latn-ME"/>
        </w:rPr>
        <w:t xml:space="preserve">- Izvršilac </w:t>
      </w:r>
      <w:r>
        <w:rPr>
          <w:rFonts w:ascii="Arial" w:hAnsi="Arial" w:eastAsia="Calibri" w:cs="Arial"/>
          <w:color w:val="000000"/>
          <w:sz w:val="24"/>
          <w:szCs w:val="24"/>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nastupe okolnosti koje za posljedicu imaju bitnu izmjenu ugovora koja iziskuje sprovođenje novog postupka javne nabavke, shodno članu 150 Zakona o javnim nabavkama;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nastupi neki razlog koji predstavlja osnov za obavezno isključenje iz člana 108 Zakona o javnim nabavkama, a utvrđen ovom tenderskom dokumentacijom.</w:t>
      </w:r>
    </w:p>
    <w:p>
      <w:pPr>
        <w:spacing w:before="100" w:beforeAutospacing="1" w:after="0" w:line="240" w:lineRule="auto"/>
        <w:jc w:val="both"/>
        <w:rPr>
          <w:rFonts w:ascii="Arial" w:hAnsi="Arial" w:eastAsia="Calibri" w:cs="Arial"/>
          <w:color w:val="000000"/>
          <w:sz w:val="24"/>
          <w:szCs w:val="24"/>
        </w:rPr>
      </w:pPr>
      <w:r>
        <w:rPr>
          <w:rFonts w:ascii="Arial" w:hAnsi="Arial" w:eastAsia="Calibri" w:cs="Arial"/>
          <w:color w:val="000000"/>
          <w:sz w:val="24"/>
          <w:szCs w:val="24"/>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sz w:val="24"/>
          <w:szCs w:val="24"/>
        </w:rPr>
      </w:pP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 xml:space="preserve">U bilo kom slučaju prestanka važenja Ugovora iz ovog člana, otkazni rok je 15 dana od dana </w:t>
      </w:r>
      <w:r>
        <w:rPr>
          <w:rFonts w:ascii="Arial" w:hAnsi="Arial" w:eastAsia="Calibri" w:cs="Arial"/>
          <w:sz w:val="24"/>
          <w:szCs w:val="24"/>
          <w:lang w:val="sr-Latn-ME"/>
        </w:rPr>
        <w:t>prijema</w:t>
      </w:r>
      <w:r>
        <w:rPr>
          <w:rFonts w:ascii="Arial" w:hAnsi="Arial" w:eastAsia="PMingLiU" w:cs="Arial"/>
          <w:sz w:val="24"/>
          <w:szCs w:val="24"/>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sz w:val="24"/>
          <w:szCs w:val="24"/>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Zaštita poslovnih interesa i čuvanje poslovne tajne</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Ostali elementi ugovora</w:t>
      </w:r>
    </w:p>
    <w:p>
      <w:pPr>
        <w:spacing w:after="0" w:line="276" w:lineRule="auto"/>
        <w:jc w:val="both"/>
        <w:rPr>
          <w:rFonts w:ascii="Arial" w:hAnsi="Arial" w:eastAsia="Calibri" w:cs="Arial"/>
          <w:color w:val="000000"/>
          <w:sz w:val="24"/>
          <w:szCs w:val="24"/>
          <w:lang w:val="sl-SI"/>
        </w:rPr>
      </w:pPr>
      <w:r>
        <w:rPr>
          <w:rFonts w:ascii="Arial" w:hAnsi="Arial" w:eastAsia="Calibri" w:cs="Arial"/>
          <w:color w:val="000000"/>
          <w:sz w:val="24"/>
          <w:szCs w:val="24"/>
          <w:lang w:val="sl-SI"/>
        </w:rPr>
        <w:t>Ugovor o javnoj nabavci koji je zaključen uz kršenje antikorupcijskih pravila u skladu sa odredbama člana 38 Zakona o javnim nabavkama ništav je.</w:t>
      </w:r>
    </w:p>
    <w:p>
      <w:pPr>
        <w:spacing w:after="0" w:line="240" w:lineRule="auto"/>
        <w:jc w:val="both"/>
        <w:rPr>
          <w:rFonts w:ascii="Arial" w:hAnsi="Arial" w:eastAsia="Calibri" w:cs="Arial"/>
          <w:bCs/>
          <w:color w:val="000000"/>
          <w:sz w:val="24"/>
          <w:szCs w:val="24"/>
          <w:lang w:val="sr-Latn-CS"/>
        </w:rPr>
      </w:pPr>
    </w:p>
    <w:p>
      <w:pPr>
        <w:jc w:val="both"/>
        <w:rPr>
          <w:rFonts w:ascii="Arial" w:hAnsi="Arial" w:eastAsia="Calibri" w:cs="Arial"/>
          <w:sz w:val="24"/>
          <w:szCs w:val="24"/>
          <w:lang w:val="sl-SI"/>
        </w:rPr>
      </w:pPr>
      <w:r>
        <w:rPr>
          <w:rFonts w:ascii="Arial" w:hAnsi="Arial" w:eastAsia="Calibri" w:cs="Arial"/>
          <w:sz w:val="24"/>
          <w:szCs w:val="24"/>
          <w:lang w:val="sl-SI"/>
        </w:rPr>
        <w:t>Za sve što nije definisano ovim ugovorom primjenjivaće se odredbe Zakona o obligacionim odnosima.</w:t>
      </w:r>
    </w:p>
    <w:p>
      <w:pPr>
        <w:jc w:val="both"/>
        <w:rPr>
          <w:rFonts w:ascii="Arial" w:hAnsi="Arial" w:eastAsia="Calibri" w:cs="Arial"/>
          <w:color w:val="000000"/>
          <w:sz w:val="24"/>
          <w:szCs w:val="24"/>
          <w:lang w:val="sl-SI"/>
        </w:rPr>
      </w:pPr>
      <w:r>
        <w:rPr>
          <w:rFonts w:ascii="Arial" w:hAnsi="Arial" w:eastAsia="Calibri" w:cs="Arial"/>
          <w:color w:val="000000"/>
          <w:sz w:val="24"/>
          <w:szCs w:val="24"/>
          <w:lang w:val="sl-SI"/>
        </w:rPr>
        <w:t>Eventualne nesporazume koji mogu da se pojave u vezi ovog Ugovora ugovorne strane će pokušati da  riješe sporazumno. Sve sporove koji nasta</w:t>
      </w:r>
      <w:r>
        <w:rPr>
          <w:rFonts w:ascii="Arial" w:hAnsi="Arial" w:eastAsia="Calibri" w:cs="Arial"/>
          <w:color w:val="000000"/>
          <w:sz w:val="24"/>
          <w:szCs w:val="24"/>
          <w:lang w:val="sr-Latn-CS"/>
        </w:rPr>
        <w:t>nu</w:t>
      </w:r>
      <w:r>
        <w:rPr>
          <w:rFonts w:ascii="Arial" w:hAnsi="Arial" w:eastAsia="Calibri" w:cs="Arial"/>
          <w:color w:val="000000"/>
          <w:sz w:val="24"/>
          <w:szCs w:val="24"/>
          <w:lang w:val="sl-SI"/>
        </w:rPr>
        <w:t xml:space="preserve"> u vezi ovog Ugovora rješavaće nadležni sud u Podgorici.</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color w:val="000000"/>
          <w:sz w:val="24"/>
          <w:szCs w:val="24"/>
          <w:u w:val="single"/>
          <w:lang w:val="sr-Latn-ME"/>
        </w:rPr>
        <w:t>Izmjena ugovora</w:t>
      </w:r>
      <w:r>
        <w:rPr>
          <w:rFonts w:ascii="Arial" w:hAnsi="Arial" w:eastAsia="Times New Roman" w:cs="Arial"/>
          <w:color w:val="000000"/>
          <w:sz w:val="24"/>
          <w:szCs w:val="24"/>
          <w:lang w:val="sr-Latn-ME"/>
        </w:rPr>
        <w:t>:</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o javnoj nabavci tokom njegovog trajanja može da se izmijeni bez sprovođenja novog postupka javne nabavke u skladu sa članom 151 Zakona o javnim nabavkama, i to: </w:t>
      </w:r>
    </w:p>
    <w:p>
      <w:p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t xml:space="preserve"> - radi nabavke dodatnih usluga, koje su postale neophodne, a koje nijesu bile uključene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t>- kad je potreba za izmjenom ugovora nastala zbog okolnosti koje naručilac u vrijeme zaključivanja ugovora nije mogao da predvidi, a izmjenom se ne mijenja priroda ugovora već se vrši samo smanjenje ugovorene vrijednosti;</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rPr>
        <w:t>- kad se vrši zamjena podugovarača, u skladu sa članom 128 st. 10, 11 i 12 ovog zakona.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2" w:name="_Toc62730566"/>
      <w:r>
        <w:rPr>
          <w:rFonts w:ascii="Arial" w:hAnsi="Arial" w:eastAsia="Times New Roman" w:cs="Times New Roman"/>
          <w:b/>
          <w:sz w:val="24"/>
          <w:szCs w:val="32"/>
          <w:lang w:val="sr-Latn-ME"/>
        </w:rPr>
        <w:t>13. ZAHTJEV ZA POJAŠNJENJE ILI IZMJENU I DOPUNU TENDERSKE DOKUMENTACIJE</w:t>
      </w:r>
      <w:bookmarkEnd w:id="12"/>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3" w:name="_Toc508349235"/>
      <w:bookmarkStart w:id="14" w:name="_Toc62730567"/>
      <w:bookmarkStart w:id="15" w:name="_Toc416180136"/>
      <w:r>
        <w:rPr>
          <w:rFonts w:ascii="Arial" w:hAnsi="Arial" w:eastAsia="Times New Roman" w:cs="Times New Roman"/>
          <w:b/>
          <w:sz w:val="24"/>
          <w:szCs w:val="32"/>
          <w:lang w:val="sr-Latn-ME"/>
        </w:rPr>
        <w:t>14. IZJAVA NARUČIOCA O NEPOSTOJANJU SUKOBA INTERESA</w:t>
      </w:r>
      <w:bookmarkEnd w:id="13"/>
      <w:bookmarkEnd w:id="14"/>
      <w:bookmarkEnd w:id="15"/>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sz w:val="24"/>
          <w:szCs w:val="24"/>
          <w:lang w:val="pl-PL"/>
        </w:rPr>
      </w:pPr>
      <w:bookmarkStart w:id="16" w:name="_Toc62730568"/>
      <w:r>
        <w:rPr>
          <w:rFonts w:ascii="Arial" w:hAnsi="Arial" w:eastAsia="Calibri" w:cs="Arial"/>
          <w:color w:val="000000"/>
          <w:sz w:val="24"/>
          <w:szCs w:val="24"/>
          <w:lang w:val="pl-PL"/>
        </w:rPr>
        <w:t xml:space="preserve">Naručilac: Ministarstvo finansija </w:t>
      </w:r>
    </w:p>
    <w:p>
      <w:pPr>
        <w:tabs>
          <w:tab w:val="right" w:pos="3402"/>
        </w:tabs>
        <w:spacing w:after="0" w:line="240" w:lineRule="auto"/>
        <w:jc w:val="both"/>
        <w:rPr>
          <w:rFonts w:hint="default" w:ascii="Arial" w:hAnsi="Arial" w:eastAsia="Calibri" w:cs="Arial"/>
          <w:sz w:val="24"/>
          <w:szCs w:val="24"/>
          <w:lang w:val="sr-Latn-ME"/>
        </w:rPr>
      </w:pPr>
      <w:r>
        <w:rPr>
          <w:rFonts w:ascii="Arial" w:hAnsi="Arial" w:eastAsia="Calibri" w:cs="Arial"/>
          <w:sz w:val="24"/>
          <w:szCs w:val="24"/>
          <w:lang w:val="pl-PL"/>
        </w:rPr>
        <w:t xml:space="preserve">Broj: </w:t>
      </w:r>
      <w:r>
        <w:rPr>
          <w:rFonts w:hint="default" w:ascii="Arial" w:hAnsi="Arial" w:eastAsia="Calibri" w:cs="Arial"/>
          <w:sz w:val="24"/>
          <w:szCs w:val="24"/>
          <w:lang w:val="sr-Latn-ME"/>
        </w:rPr>
        <w:t>21/2-426/25-39075/2</w:t>
      </w:r>
    </w:p>
    <w:p>
      <w:pPr>
        <w:tabs>
          <w:tab w:val="right" w:pos="3402"/>
        </w:tabs>
        <w:spacing w:after="0" w:line="240" w:lineRule="auto"/>
        <w:rPr>
          <w:rFonts w:ascii="Arial" w:hAnsi="Arial" w:eastAsia="Calibri" w:cs="Arial"/>
          <w:sz w:val="24"/>
          <w:szCs w:val="24"/>
          <w:lang w:val="pl-PL"/>
        </w:rPr>
      </w:pPr>
      <w:r>
        <w:rPr>
          <w:rFonts w:ascii="Arial" w:hAnsi="Arial" w:eastAsia="Calibri" w:cs="Arial"/>
          <w:sz w:val="24"/>
          <w:szCs w:val="24"/>
          <w:lang w:val="pl-PL"/>
        </w:rPr>
        <w:t>Podgorica,</w:t>
      </w:r>
      <w:r>
        <w:rPr>
          <w:rFonts w:hint="default" w:ascii="Arial" w:hAnsi="Arial" w:eastAsia="Calibri" w:cs="Arial"/>
          <w:sz w:val="24"/>
          <w:szCs w:val="24"/>
          <w:lang w:val="sr-Latn-ME"/>
        </w:rPr>
        <w:t xml:space="preserve"> 07.11.2025</w:t>
      </w:r>
      <w:bookmarkStart w:id="17" w:name="_GoBack"/>
      <w:bookmarkEnd w:id="17"/>
      <w:r>
        <w:rPr>
          <w:rFonts w:ascii="Arial" w:hAnsi="Arial" w:eastAsia="Calibri" w:cs="Arial"/>
          <w:sz w:val="24"/>
          <w:szCs w:val="24"/>
          <w:lang w:val="pl-PL"/>
        </w:rPr>
        <w:t>. godine</w:t>
      </w:r>
    </w:p>
    <w:p>
      <w:pPr>
        <w:spacing w:after="0" w:line="240" w:lineRule="auto"/>
        <w:jc w:val="both"/>
        <w:rPr>
          <w:rFonts w:ascii="Arial" w:hAnsi="Arial" w:eastAsia="Times New Roman" w:cs="Arial"/>
          <w:b/>
          <w:bCs/>
          <w:color w:val="000000"/>
          <w:sz w:val="24"/>
          <w:szCs w:val="24"/>
          <w:lang w:val="sr-Latn-ME"/>
        </w:rPr>
      </w:pPr>
    </w:p>
    <w:p>
      <w:pPr>
        <w:tabs>
          <w:tab w:val="left" w:pos="3290"/>
        </w:tabs>
        <w:spacing w:after="0" w:line="240" w:lineRule="auto"/>
        <w:ind w:firstLine="708"/>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 skladu sa članom 43 stav 1 Zakona o javnim nabavkama („Službeni list CG”, br.74/19, 3/23, 11/23 i 84/24 -drugi zakon), </w:t>
      </w: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240" w:lineRule="auto"/>
        <w:jc w:val="center"/>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Izjavljujem</w:t>
      </w:r>
    </w:p>
    <w:p>
      <w:pPr>
        <w:tabs>
          <w:tab w:val="left" w:pos="3290"/>
        </w:tabs>
        <w:spacing w:after="0" w:line="240" w:lineRule="auto"/>
        <w:jc w:val="center"/>
        <w:rPr>
          <w:rFonts w:ascii="Arial" w:hAnsi="Arial" w:eastAsia="Times New Roman" w:cs="Arial"/>
          <w:b/>
          <w:bCs/>
          <w:color w:val="000000"/>
          <w:sz w:val="24"/>
          <w:szCs w:val="24"/>
          <w:lang w:val="sr-Latn-ME"/>
        </w:rPr>
      </w:pPr>
    </w:p>
    <w:p>
      <w:pPr>
        <w:tabs>
          <w:tab w:val="left" w:pos="329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da u postupku javne nabavke redni broj </w:t>
      </w:r>
      <w:r>
        <w:rPr>
          <w:rFonts w:hint="default" w:ascii="Arial" w:hAnsi="Arial" w:eastAsia="Times New Roman" w:cs="Arial"/>
          <w:color w:val="000000"/>
          <w:sz w:val="24"/>
          <w:szCs w:val="24"/>
          <w:lang w:val="sr-Latn-ME"/>
        </w:rPr>
        <w:t>4</w:t>
      </w:r>
      <w:r>
        <w:rPr>
          <w:rFonts w:ascii="Arial" w:hAnsi="Arial" w:eastAsia="Times New Roman" w:cs="Arial"/>
          <w:color w:val="000000"/>
          <w:sz w:val="24"/>
          <w:szCs w:val="24"/>
          <w:lang w:val="sr-Latn-ME"/>
        </w:rPr>
        <w:t xml:space="preserve"> iz Plana javnih nabavki</w:t>
      </w:r>
      <w:r>
        <w:rPr>
          <w:rFonts w:ascii="Arial" w:hAnsi="Arial" w:eastAsia="Calibri" w:cs="Arial"/>
          <w:sz w:val="24"/>
          <w:szCs w:val="24"/>
          <w:lang w:val="sr-Latn-RS"/>
        </w:rPr>
        <w:t xml:space="preserve"> Ministarstva finansija</w:t>
      </w:r>
      <w:r>
        <w:rPr>
          <w:rFonts w:ascii="Arial" w:hAnsi="Arial" w:eastAsia="Calibri" w:cs="Arial"/>
          <w:sz w:val="24"/>
          <w:szCs w:val="24"/>
          <w:lang w:val="sr-Latn-CS"/>
        </w:rPr>
        <w:t>, šifra plana 21746,</w:t>
      </w:r>
      <w:r>
        <w:rPr>
          <w:rFonts w:ascii="Arial" w:hAnsi="Arial" w:eastAsia="Times New Roman" w:cs="Arial"/>
          <w:color w:val="000000"/>
          <w:sz w:val="24"/>
          <w:szCs w:val="24"/>
          <w:lang w:val="sr-Latn-ME"/>
        </w:rPr>
        <w:t xml:space="preserve"> poslednja objava 19.9.2025. godine, za </w:t>
      </w:r>
      <w:r>
        <w:rPr>
          <w:rFonts w:ascii="Arial" w:hAnsi="Arial" w:eastAsia="Calibri" w:cs="Arial"/>
          <w:sz w:val="24"/>
          <w:szCs w:val="24"/>
          <w:lang w:val="sr-Latn-CS"/>
        </w:rPr>
        <w:t>nabavku usluga</w:t>
      </w:r>
      <w:r>
        <w:rPr>
          <w:rFonts w:ascii="Arial" w:hAnsi="Arial" w:eastAsia="Calibri" w:cs="Arial"/>
          <w:sz w:val="24"/>
          <w:szCs w:val="24"/>
        </w:rPr>
        <w:t xml:space="preserve"> </w:t>
      </w:r>
      <w:r>
        <w:rPr>
          <w:rFonts w:hint="default" w:ascii="Arial" w:hAnsi="Arial" w:eastAsia="Calibri"/>
          <w:sz w:val="24"/>
          <w:szCs w:val="24"/>
        </w:rPr>
        <w:t xml:space="preserve"> nabavke i održavanja SAPS4 HANA licenci</w:t>
      </w:r>
      <w:r>
        <w:rPr>
          <w:rFonts w:ascii="Arial" w:hAnsi="Arial" w:eastAsia="Times New Roman"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sz w:val="24"/>
          <w:szCs w:val="24"/>
          <w:lang w:val="sr-Latn-CS"/>
        </w:rPr>
      </w:pPr>
    </w:p>
    <w:p>
      <w:pPr>
        <w:tabs>
          <w:tab w:val="left" w:pos="3290"/>
        </w:tabs>
        <w:spacing w:after="0" w:line="240" w:lineRule="auto"/>
        <w:jc w:val="both"/>
        <w:rPr>
          <w:rFonts w:ascii="Arial" w:hAnsi="Arial" w:eastAsia="Times New Roman" w:cs="Arial"/>
          <w:color w:val="000000"/>
          <w:lang w:val="sr-Latn-ME"/>
        </w:rPr>
      </w:pPr>
    </w:p>
    <w:p>
      <w:pPr>
        <w:spacing w:after="0" w:line="240" w:lineRule="auto"/>
        <w:rPr>
          <w:rFonts w:ascii="Arial" w:hAnsi="Arial" w:eastAsia="Calibri" w:cs="Arial"/>
          <w:i/>
          <w:color w:val="000000"/>
          <w:sz w:val="24"/>
          <w:szCs w:val="24"/>
          <w:lang w:val="sr-Latn-CS"/>
        </w:rPr>
      </w:pPr>
      <w:r>
        <w:rPr>
          <w:rFonts w:ascii="Arial" w:hAnsi="Arial" w:eastAsia="Times New Roman" w:cs="Arial"/>
          <w:color w:val="000000"/>
          <w:lang w:val="sr-Latn-ME"/>
        </w:rPr>
        <w:t xml:space="preserve">                                                                        </w:t>
      </w:r>
      <w:r>
        <w:rPr>
          <w:rFonts w:ascii="Arial" w:hAnsi="Arial" w:eastAsia="Times New Roman" w:cs="Arial"/>
          <w:color w:val="000000"/>
          <w:sz w:val="24"/>
          <w:szCs w:val="24"/>
          <w:lang w:val="sr-Latn-ME"/>
        </w:rPr>
        <w:t xml:space="preserve">           </w:t>
      </w:r>
      <w:r>
        <w:rPr>
          <w:rFonts w:ascii="Arial" w:hAnsi="Arial" w:eastAsia="Calibri" w:cs="Arial"/>
          <w:color w:val="000000"/>
          <w:sz w:val="24"/>
          <w:szCs w:val="24"/>
          <w:lang w:val="sr-Latn-CS"/>
        </w:rPr>
        <w:t>Ovlašćeno lice naručioca:</w:t>
      </w:r>
      <w:r>
        <w:rPr>
          <w:rFonts w:ascii="Arial" w:hAnsi="Arial" w:eastAsia="Calibri" w:cs="Arial"/>
          <w:color w:val="000000"/>
          <w:sz w:val="24"/>
          <w:szCs w:val="24"/>
          <w:lang w:val="sr-Latn-CS"/>
        </w:rPr>
        <w:tab/>
      </w:r>
    </w:p>
    <w:p>
      <w:pPr>
        <w:spacing w:after="0" w:line="240" w:lineRule="auto"/>
        <w:ind w:firstLine="1134"/>
        <w:rPr>
          <w:rFonts w:ascii="Arial" w:hAnsi="Arial" w:eastAsia="Calibri" w:cs="Arial"/>
          <w:color w:val="000000"/>
          <w:sz w:val="24"/>
          <w:szCs w:val="24"/>
          <w:lang w:val="sr-Latn-CS"/>
        </w:rPr>
      </w:pPr>
      <w:r>
        <w:rPr>
          <w:rFonts w:ascii="Arial" w:hAnsi="Arial" w:eastAsia="Calibri" w:cs="Arial"/>
          <w:color w:val="000000"/>
          <w:sz w:val="24"/>
          <w:szCs w:val="24"/>
          <w:lang w:val="sr-Latn-CS"/>
        </w:rPr>
        <w:t xml:space="preserve">                                   </w:t>
      </w:r>
    </w:p>
    <w:p>
      <w:pPr>
        <w:spacing w:after="0" w:line="240" w:lineRule="auto"/>
        <w:ind w:firstLine="1134"/>
        <w:jc w:val="right"/>
        <w:rPr>
          <w:rFonts w:ascii="Arial" w:hAnsi="Arial" w:eastAsia="Calibri" w:cs="Arial"/>
          <w:i/>
          <w:color w:val="000000"/>
          <w:sz w:val="24"/>
          <w:szCs w:val="24"/>
          <w:lang w:val="sr-Latn-CS"/>
        </w:rPr>
      </w:pPr>
      <w:r>
        <w:rPr>
          <w:rFonts w:ascii="Arial" w:hAnsi="Arial" w:eastAsia="Calibri" w:cs="Arial"/>
          <w:color w:val="000000"/>
          <w:sz w:val="24"/>
          <w:szCs w:val="24"/>
          <w:lang w:val="sr-Latn-CS"/>
        </w:rPr>
        <w:t xml:space="preserve">                                                                          sekretarka Maja Mitrović, </w:t>
      </w:r>
      <w:r>
        <w:rPr>
          <w:rFonts w:ascii="Arial" w:hAnsi="Arial" w:eastAsia="Calibri" w:cs="Arial"/>
          <w:i/>
          <w:color w:val="000000"/>
          <w:sz w:val="24"/>
          <w:szCs w:val="24"/>
          <w:lang w:val="sr-Latn-CS"/>
        </w:rPr>
        <w:t>s.r.</w:t>
      </w:r>
    </w:p>
    <w:p>
      <w:pPr>
        <w:spacing w:after="0" w:line="240" w:lineRule="auto"/>
        <w:ind w:firstLine="1134"/>
        <w:jc w:val="right"/>
        <w:rPr>
          <w:rFonts w:ascii="Arial" w:hAnsi="Arial" w:eastAsia="Calibri" w:cs="Arial"/>
          <w:i/>
          <w:color w:val="000000"/>
          <w:sz w:val="24"/>
          <w:szCs w:val="24"/>
          <w:lang w:val="sr-Latn-CS"/>
        </w:rPr>
      </w:pPr>
    </w:p>
    <w:p>
      <w:pPr>
        <w:spacing w:after="0" w:line="240" w:lineRule="auto"/>
        <w:ind w:firstLine="1134"/>
        <w:jc w:val="right"/>
        <w:rPr>
          <w:rFonts w:ascii="Arial" w:hAnsi="Arial" w:eastAsia="Calibri" w:cs="Arial"/>
          <w:i/>
          <w:color w:val="000000"/>
          <w:sz w:val="24"/>
          <w:szCs w:val="24"/>
          <w:lang w:val="sr-Latn-CS"/>
        </w:rPr>
      </w:pPr>
    </w:p>
    <w:p>
      <w:pPr>
        <w:spacing w:after="0" w:line="240" w:lineRule="auto"/>
        <w:ind w:firstLine="1134"/>
        <w:jc w:val="right"/>
        <w:rPr>
          <w:rFonts w:ascii="Arial" w:hAnsi="Arial" w:eastAsia="Calibri" w:cs="Arial"/>
          <w:i/>
          <w:color w:val="000000"/>
          <w:sz w:val="24"/>
          <w:szCs w:val="24"/>
          <w:lang w:val="sr-Latn-CS"/>
        </w:rPr>
      </w:pPr>
    </w:p>
    <w:p>
      <w:pPr>
        <w:spacing w:after="0" w:line="240" w:lineRule="auto"/>
        <w:ind w:firstLine="1134"/>
        <w:jc w:val="center"/>
        <w:rPr>
          <w:rFonts w:ascii="Arial" w:hAnsi="Arial" w:eastAsia="Calibri" w:cs="Arial"/>
          <w:color w:val="000000"/>
          <w:sz w:val="24"/>
          <w:szCs w:val="24"/>
          <w:lang w:val="sr-Latn-CS"/>
        </w:rPr>
      </w:pPr>
      <w:r>
        <w:rPr>
          <w:rFonts w:ascii="Arial" w:hAnsi="Arial" w:eastAsia="Calibri" w:cs="Arial"/>
          <w:color w:val="000000"/>
          <w:sz w:val="24"/>
          <w:szCs w:val="24"/>
          <w:lang w:val="sr-Latn-CS"/>
        </w:rPr>
        <w:t xml:space="preserve">                                  Službenik za javne nabavke:</w:t>
      </w:r>
    </w:p>
    <w:p>
      <w:pPr>
        <w:spacing w:after="0" w:line="240" w:lineRule="auto"/>
        <w:ind w:firstLine="1134"/>
        <w:jc w:val="right"/>
        <w:rPr>
          <w:rFonts w:ascii="Arial" w:hAnsi="Arial" w:eastAsia="Calibri" w:cs="Arial"/>
          <w:color w:val="000000"/>
          <w:sz w:val="24"/>
          <w:szCs w:val="24"/>
          <w:lang w:val="sr-Latn-CS"/>
        </w:rPr>
      </w:pPr>
      <w:r>
        <w:rPr>
          <w:rFonts w:hint="default" w:ascii="Arial" w:hAnsi="Arial" w:eastAsia="Calibri" w:cs="Arial"/>
          <w:color w:val="000000"/>
          <w:sz w:val="24"/>
          <w:szCs w:val="24"/>
          <w:lang w:val="sr-Latn-ME"/>
        </w:rPr>
        <w:t>Dragan Prenkić</w:t>
      </w:r>
      <w:r>
        <w:rPr>
          <w:rFonts w:ascii="Arial" w:hAnsi="Arial" w:eastAsia="Calibri" w:cs="Arial"/>
          <w:color w:val="000000"/>
          <w:sz w:val="24"/>
          <w:szCs w:val="24"/>
          <w:lang w:val="sr-Latn-CS"/>
        </w:rPr>
        <w:t>, s.r.</w:t>
      </w:r>
    </w:p>
    <w:p>
      <w:pPr>
        <w:tabs>
          <w:tab w:val="left" w:pos="8160"/>
        </w:tabs>
        <w:spacing w:after="0" w:line="240" w:lineRule="auto"/>
        <w:jc w:val="center"/>
        <w:rPr>
          <w:rFonts w:ascii="Arial" w:hAnsi="Arial" w:eastAsia="Calibri" w:cs="Arial"/>
          <w:i/>
          <w:color w:val="000000"/>
          <w:sz w:val="24"/>
          <w:szCs w:val="24"/>
        </w:rPr>
      </w:pPr>
    </w:p>
    <w:p>
      <w:pPr>
        <w:tabs>
          <w:tab w:val="left" w:pos="8160"/>
        </w:tabs>
        <w:spacing w:after="0" w:line="240" w:lineRule="auto"/>
        <w:jc w:val="center"/>
        <w:rPr>
          <w:rFonts w:ascii="Arial" w:hAnsi="Arial" w:eastAsia="Calibri" w:cs="Arial"/>
          <w:i/>
          <w:color w:val="000000"/>
          <w:sz w:val="24"/>
          <w:szCs w:val="24"/>
        </w:rPr>
      </w:pPr>
    </w:p>
    <w:p>
      <w:pPr>
        <w:tabs>
          <w:tab w:val="left" w:pos="6405"/>
        </w:tabs>
        <w:spacing w:after="0" w:line="240" w:lineRule="auto"/>
        <w:rPr>
          <w:rFonts w:ascii="Arial" w:hAnsi="Arial" w:eastAsia="Calibri" w:cs="Arial"/>
          <w:color w:val="000000"/>
          <w:sz w:val="24"/>
          <w:szCs w:val="24"/>
        </w:rPr>
      </w:pPr>
      <w:r>
        <w:rPr>
          <w:rFonts w:ascii="Arial" w:hAnsi="Arial" w:eastAsia="Calibri" w:cs="Arial"/>
          <w:color w:val="000000"/>
          <w:sz w:val="24"/>
          <w:szCs w:val="24"/>
        </w:rPr>
        <w:t xml:space="preserve">                                          Lica koja su učestvovala u planiranju javne nabavke:</w:t>
      </w:r>
    </w:p>
    <w:p>
      <w:pPr>
        <w:tabs>
          <w:tab w:val="left" w:pos="6405"/>
        </w:tabs>
        <w:spacing w:after="0" w:line="240" w:lineRule="auto"/>
        <w:rPr>
          <w:rFonts w:ascii="Arial" w:hAnsi="Arial" w:eastAsia="Calibri" w:cs="Arial"/>
          <w:color w:val="000000"/>
          <w:sz w:val="24"/>
          <w:szCs w:val="24"/>
        </w:rPr>
      </w:pPr>
    </w:p>
    <w:p>
      <w:pPr>
        <w:tabs>
          <w:tab w:val="left" w:pos="6405"/>
        </w:tabs>
        <w:spacing w:after="0" w:line="240" w:lineRule="auto"/>
        <w:jc w:val="right"/>
        <w:rPr>
          <w:rFonts w:ascii="Arial" w:hAnsi="Arial" w:eastAsia="Calibri" w:cs="Arial"/>
          <w:color w:val="000000"/>
          <w:sz w:val="24"/>
          <w:szCs w:val="24"/>
          <w:lang w:val="it-IT"/>
        </w:rPr>
      </w:pPr>
      <w:r>
        <w:rPr>
          <w:rFonts w:ascii="Arial" w:hAnsi="Arial" w:eastAsia="Calibri" w:cs="Arial"/>
          <w:color w:val="000000"/>
          <w:sz w:val="24"/>
          <w:szCs w:val="24"/>
        </w:rPr>
        <w:t xml:space="preserve">                                         g</w:t>
      </w:r>
      <w:r>
        <w:rPr>
          <w:rFonts w:ascii="Arial" w:hAnsi="Arial" w:eastAsia="Calibri" w:cs="Arial"/>
          <w:color w:val="000000"/>
          <w:sz w:val="24"/>
          <w:szCs w:val="24"/>
          <w:lang w:val="it-IT"/>
        </w:rPr>
        <w:t>eneralni direktor Direktorata državnog trezora</w:t>
      </w:r>
    </w:p>
    <w:p>
      <w:pPr>
        <w:tabs>
          <w:tab w:val="left" w:pos="6405"/>
          <w:tab w:val="left" w:pos="8235"/>
          <w:tab w:val="right" w:pos="9360"/>
        </w:tabs>
        <w:spacing w:after="0" w:line="240" w:lineRule="auto"/>
        <w:ind w:left="8280" w:hanging="8280" w:hangingChars="3450"/>
        <w:rPr>
          <w:rFonts w:ascii="Arial" w:hAnsi="Arial" w:eastAsia="Calibri" w:cs="Arial"/>
          <w:color w:val="000000"/>
          <w:sz w:val="24"/>
          <w:szCs w:val="24"/>
          <w:lang w:val="it-IT"/>
        </w:rPr>
      </w:pPr>
      <w:r>
        <w:rPr>
          <w:rFonts w:ascii="Arial" w:hAnsi="Arial" w:eastAsia="Calibri" w:cs="Arial"/>
          <w:color w:val="000000"/>
          <w:sz w:val="24"/>
          <w:szCs w:val="24"/>
          <w:lang w:val="it-IT"/>
        </w:rPr>
        <w:t xml:space="preserve">                                                                                                           Dragan Darmanović, </w:t>
      </w:r>
      <w:r>
        <w:rPr>
          <w:rFonts w:ascii="Arial" w:hAnsi="Arial" w:eastAsia="Calibri" w:cs="Arial"/>
          <w:i/>
          <w:color w:val="000000"/>
          <w:sz w:val="24"/>
          <w:szCs w:val="24"/>
          <w:lang w:val="it-IT"/>
        </w:rPr>
        <w:t>s.r.</w:t>
      </w:r>
    </w:p>
    <w:p>
      <w:pPr>
        <w:tabs>
          <w:tab w:val="left" w:pos="6405"/>
          <w:tab w:val="left" w:pos="6480"/>
          <w:tab w:val="left" w:pos="7200"/>
        </w:tabs>
        <w:spacing w:after="0" w:line="240" w:lineRule="auto"/>
        <w:rPr>
          <w:rFonts w:ascii="Arial" w:hAnsi="Arial" w:eastAsia="Calibri" w:cs="Arial"/>
          <w:i/>
          <w:color w:val="000000"/>
          <w:sz w:val="24"/>
          <w:szCs w:val="24"/>
          <w:lang w:val="it-IT"/>
        </w:rPr>
      </w:pPr>
      <w:r>
        <w:rPr>
          <w:rFonts w:ascii="Arial" w:hAnsi="Arial" w:eastAsia="Calibri" w:cs="Arial"/>
          <w:color w:val="000000"/>
          <w:sz w:val="24"/>
          <w:szCs w:val="24"/>
          <w:lang w:val="it-IT"/>
        </w:rPr>
        <w:t xml:space="preserve">                  </w:t>
      </w:r>
      <w:r>
        <w:rPr>
          <w:rFonts w:ascii="Arial" w:hAnsi="Arial" w:eastAsia="Calibri" w:cs="Arial"/>
          <w:color w:val="000000"/>
          <w:sz w:val="24"/>
          <w:szCs w:val="24"/>
          <w:lang w:val="it-IT"/>
        </w:rPr>
        <w:tab/>
      </w:r>
    </w:p>
    <w:p>
      <w:pPr>
        <w:tabs>
          <w:tab w:val="left" w:pos="6405"/>
        </w:tabs>
        <w:spacing w:after="0" w:line="240" w:lineRule="auto"/>
        <w:rPr>
          <w:rFonts w:ascii="Arial" w:hAnsi="Arial" w:eastAsia="Calibri" w:cs="Arial"/>
          <w:i/>
          <w:iCs/>
          <w:color w:val="000000"/>
          <w:sz w:val="24"/>
          <w:szCs w:val="24"/>
          <w:lang w:val="sr-Latn-CS"/>
        </w:rPr>
      </w:pPr>
      <w:r>
        <w:rPr>
          <w:rFonts w:ascii="Arial" w:hAnsi="Arial" w:eastAsia="Calibri" w:cs="Arial"/>
          <w:color w:val="000000"/>
          <w:sz w:val="24"/>
          <w:szCs w:val="24"/>
          <w:lang w:val="it-IT"/>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Član komisije </w:t>
      </w:r>
      <w:r>
        <w:rPr>
          <w:rFonts w:ascii="Arial" w:hAnsi="Arial" w:eastAsia="Times New Roman" w:cs="Arial"/>
          <w:sz w:val="24"/>
          <w:szCs w:val="24"/>
        </w:rPr>
        <w:t>za sprovođenje postupka javne nabavk</w:t>
      </w:r>
      <w:r>
        <w:rPr>
          <w:rFonts w:ascii="Arial" w:hAnsi="Arial" w:eastAsia="Times New Roman" w:cs="Arial"/>
          <w:iCs/>
          <w:color w:val="000000"/>
          <w:sz w:val="24"/>
          <w:szCs w:val="24"/>
        </w:rPr>
        <w:t xml:space="preserve">e: Zorica Tadić, </w:t>
      </w:r>
      <w:r>
        <w:rPr>
          <w:rFonts w:ascii="Arial" w:hAnsi="Arial" w:eastAsia="Times New Roman" w:cs="Arial"/>
          <w:i/>
          <w:iCs/>
          <w:color w:val="000000"/>
          <w:sz w:val="24"/>
          <w:szCs w:val="24"/>
        </w:rPr>
        <w:t>s.r.</w:t>
      </w: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sz w:val="24"/>
          <w:szCs w:val="24"/>
        </w:rPr>
      </w:pPr>
    </w:p>
    <w:p>
      <w:pPr>
        <w:tabs>
          <w:tab w:val="left" w:pos="3290"/>
        </w:tabs>
        <w:spacing w:after="0" w:line="240" w:lineRule="auto"/>
        <w:jc w:val="center"/>
        <w:rPr>
          <w:rFonts w:ascii="Arial" w:hAnsi="Arial" w:eastAsia="Times New Roman" w:cs="Arial"/>
          <w:b/>
          <w:bCs/>
          <w:color w:val="000000"/>
          <w:sz w:val="24"/>
          <w:szCs w:val="24"/>
          <w:lang w:val="sr-Latn-ME"/>
        </w:rPr>
      </w:pPr>
      <w:r>
        <w:rPr>
          <w:rFonts w:ascii="Arial" w:hAnsi="Arial" w:eastAsia="Times New Roman" w:cs="Arial"/>
          <w:iCs/>
          <w:color w:val="000000"/>
          <w:sz w:val="24"/>
          <w:szCs w:val="24"/>
        </w:rPr>
        <w:t xml:space="preserve"> Član komisije </w:t>
      </w:r>
      <w:r>
        <w:rPr>
          <w:rFonts w:ascii="Arial" w:hAnsi="Arial" w:eastAsia="Times New Roman" w:cs="Arial"/>
          <w:sz w:val="24"/>
          <w:szCs w:val="24"/>
        </w:rPr>
        <w:t>za sprovođenje postupka javne nabavk</w:t>
      </w:r>
      <w:r>
        <w:rPr>
          <w:rFonts w:ascii="Arial" w:hAnsi="Arial" w:eastAsia="Times New Roman" w:cs="Arial"/>
          <w:iCs/>
          <w:color w:val="000000"/>
          <w:sz w:val="24"/>
          <w:szCs w:val="24"/>
        </w:rPr>
        <w:t xml:space="preserve">e: Ljeposava Pavlović, </w:t>
      </w:r>
      <w:r>
        <w:rPr>
          <w:rFonts w:ascii="Arial" w:hAnsi="Arial" w:eastAsia="Times New Roman" w:cs="Arial"/>
          <w:i/>
          <w:iCs/>
          <w:color w:val="000000"/>
          <w:sz w:val="24"/>
          <w:szCs w:val="24"/>
        </w:rPr>
        <w:t>s.r.</w:t>
      </w:r>
      <w:r>
        <w:rPr>
          <w:rFonts w:ascii="Arial" w:hAnsi="Arial" w:eastAsia="Times New Roman" w:cs="Arial"/>
          <w:iCs/>
          <w:color w:val="000000"/>
          <w:sz w:val="24"/>
          <w:szCs w:val="24"/>
        </w:rPr>
        <w:t xml:space="preserve">    </w:t>
      </w: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480" w:lineRule="auto"/>
        <w:ind w:firstLine="720" w:firstLineChars="300"/>
        <w:rPr>
          <w:rFonts w:ascii="Arial" w:hAnsi="Arial" w:eastAsia="Times New Roman" w:cs="Arial"/>
          <w:i/>
          <w:iCs/>
          <w:color w:val="000000"/>
          <w:sz w:val="24"/>
          <w:szCs w:val="24"/>
        </w:rPr>
      </w:pPr>
      <w:r>
        <w:rPr>
          <w:rFonts w:ascii="Arial" w:hAnsi="Arial" w:eastAsia="Times New Roman" w:cs="Arial"/>
          <w:iCs/>
          <w:color w:val="000000"/>
          <w:sz w:val="24"/>
          <w:szCs w:val="24"/>
        </w:rPr>
        <w:t xml:space="preserve">Član komisije </w:t>
      </w:r>
      <w:r>
        <w:rPr>
          <w:rFonts w:ascii="Arial" w:hAnsi="Arial" w:eastAsia="Times New Roman" w:cs="Arial"/>
          <w:sz w:val="24"/>
          <w:szCs w:val="24"/>
        </w:rPr>
        <w:t>za sprovođenje postupka javne nabavk</w:t>
      </w:r>
      <w:r>
        <w:rPr>
          <w:rFonts w:ascii="Arial" w:hAnsi="Arial" w:eastAsia="Times New Roman" w:cs="Arial"/>
          <w:iCs/>
          <w:color w:val="000000"/>
          <w:sz w:val="24"/>
          <w:szCs w:val="24"/>
        </w:rPr>
        <w:t xml:space="preserve">e: </w:t>
      </w:r>
      <w:r>
        <w:rPr>
          <w:rFonts w:hint="default" w:ascii="Arial" w:hAnsi="Arial" w:eastAsia="Times New Roman" w:cs="Arial"/>
          <w:iCs/>
          <w:color w:val="000000"/>
          <w:sz w:val="24"/>
          <w:szCs w:val="24"/>
          <w:lang w:val="sr-Latn-ME"/>
        </w:rPr>
        <w:t>Dragan Prenkić</w:t>
      </w:r>
      <w:r>
        <w:rPr>
          <w:rFonts w:ascii="Arial" w:hAnsi="Arial" w:eastAsia="Times New Roman" w:cs="Arial"/>
          <w:iCs/>
          <w:color w:val="000000"/>
          <w:sz w:val="24"/>
          <w:szCs w:val="24"/>
        </w:rPr>
        <w:t xml:space="preserve"> , </w:t>
      </w:r>
      <w:r>
        <w:rPr>
          <w:rFonts w:ascii="Arial" w:hAnsi="Arial" w:eastAsia="Times New Roman" w:cs="Arial"/>
          <w:i/>
          <w:iCs/>
          <w:color w:val="000000"/>
          <w:sz w:val="24"/>
          <w:szCs w:val="24"/>
        </w:rPr>
        <w:t>s.r.,</w:t>
      </w:r>
    </w:p>
    <w:p>
      <w:pPr>
        <w:tabs>
          <w:tab w:val="left" w:pos="3290"/>
        </w:tabs>
        <w:spacing w:after="0" w:line="240" w:lineRule="auto"/>
        <w:jc w:val="both"/>
        <w:rPr>
          <w:rFonts w:ascii="Arial" w:hAnsi="Arial" w:eastAsia="Times New Roman" w:cs="Arial"/>
          <w:color w:val="000000"/>
          <w:sz w:val="24"/>
          <w:szCs w:val="24"/>
          <w:lang w:val="sr-Latn-ME"/>
        </w:rPr>
      </w:pPr>
    </w:p>
    <w:p>
      <w:pPr>
        <w:tabs>
          <w:tab w:val="left" w:pos="3290"/>
        </w:tabs>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6"/>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3"/>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14123"/>
    <w:rsid w:val="00041399"/>
    <w:rsid w:val="00051E7D"/>
    <w:rsid w:val="00061B98"/>
    <w:rsid w:val="00064CB2"/>
    <w:rsid w:val="000829C9"/>
    <w:rsid w:val="0008393F"/>
    <w:rsid w:val="00086C7C"/>
    <w:rsid w:val="00094244"/>
    <w:rsid w:val="00095E6A"/>
    <w:rsid w:val="000A1F38"/>
    <w:rsid w:val="000A2E6B"/>
    <w:rsid w:val="000B1411"/>
    <w:rsid w:val="000C07FE"/>
    <w:rsid w:val="000C35C2"/>
    <w:rsid w:val="000D5266"/>
    <w:rsid w:val="000D6330"/>
    <w:rsid w:val="000E27FE"/>
    <w:rsid w:val="000E5130"/>
    <w:rsid w:val="000F1933"/>
    <w:rsid w:val="000F7444"/>
    <w:rsid w:val="00102DCC"/>
    <w:rsid w:val="00103ED2"/>
    <w:rsid w:val="00110DB6"/>
    <w:rsid w:val="00113DB2"/>
    <w:rsid w:val="00113ECC"/>
    <w:rsid w:val="001252CA"/>
    <w:rsid w:val="00141904"/>
    <w:rsid w:val="001629FC"/>
    <w:rsid w:val="001637BB"/>
    <w:rsid w:val="00194F62"/>
    <w:rsid w:val="001A02EB"/>
    <w:rsid w:val="001B5949"/>
    <w:rsid w:val="001C00F8"/>
    <w:rsid w:val="001C16A1"/>
    <w:rsid w:val="001C1C59"/>
    <w:rsid w:val="001D3749"/>
    <w:rsid w:val="001D64EA"/>
    <w:rsid w:val="001F2AD9"/>
    <w:rsid w:val="001F54F1"/>
    <w:rsid w:val="00223C35"/>
    <w:rsid w:val="00226103"/>
    <w:rsid w:val="002401A8"/>
    <w:rsid w:val="00246961"/>
    <w:rsid w:val="0025046E"/>
    <w:rsid w:val="00254CF2"/>
    <w:rsid w:val="00261773"/>
    <w:rsid w:val="0026331D"/>
    <w:rsid w:val="00265B90"/>
    <w:rsid w:val="00272FFB"/>
    <w:rsid w:val="002812FB"/>
    <w:rsid w:val="0028395A"/>
    <w:rsid w:val="00285E8F"/>
    <w:rsid w:val="002A4077"/>
    <w:rsid w:val="002B070B"/>
    <w:rsid w:val="002B30D8"/>
    <w:rsid w:val="002C08BB"/>
    <w:rsid w:val="002D3267"/>
    <w:rsid w:val="002E3120"/>
    <w:rsid w:val="0030364F"/>
    <w:rsid w:val="0030418F"/>
    <w:rsid w:val="00306EE1"/>
    <w:rsid w:val="00313602"/>
    <w:rsid w:val="003137DB"/>
    <w:rsid w:val="00322095"/>
    <w:rsid w:val="00347864"/>
    <w:rsid w:val="00352698"/>
    <w:rsid w:val="0035493E"/>
    <w:rsid w:val="00354C1A"/>
    <w:rsid w:val="00360EEF"/>
    <w:rsid w:val="003865E5"/>
    <w:rsid w:val="003A2AF7"/>
    <w:rsid w:val="003B0FA7"/>
    <w:rsid w:val="003C16FE"/>
    <w:rsid w:val="003D252F"/>
    <w:rsid w:val="003D26E5"/>
    <w:rsid w:val="003E0703"/>
    <w:rsid w:val="003E4931"/>
    <w:rsid w:val="003F6787"/>
    <w:rsid w:val="00412386"/>
    <w:rsid w:val="00413720"/>
    <w:rsid w:val="00416A86"/>
    <w:rsid w:val="00421AD3"/>
    <w:rsid w:val="00425D13"/>
    <w:rsid w:val="00443ADF"/>
    <w:rsid w:val="00445F5A"/>
    <w:rsid w:val="0045709C"/>
    <w:rsid w:val="00457C21"/>
    <w:rsid w:val="00463786"/>
    <w:rsid w:val="00463E1B"/>
    <w:rsid w:val="004A6D3C"/>
    <w:rsid w:val="004B7984"/>
    <w:rsid w:val="004C2D42"/>
    <w:rsid w:val="004D13A4"/>
    <w:rsid w:val="004D2E26"/>
    <w:rsid w:val="004E5ED9"/>
    <w:rsid w:val="004E7352"/>
    <w:rsid w:val="0050148D"/>
    <w:rsid w:val="00517D9C"/>
    <w:rsid w:val="00545B4A"/>
    <w:rsid w:val="005509AA"/>
    <w:rsid w:val="0055551F"/>
    <w:rsid w:val="005623C2"/>
    <w:rsid w:val="005670DD"/>
    <w:rsid w:val="005811D6"/>
    <w:rsid w:val="00583BFC"/>
    <w:rsid w:val="00590064"/>
    <w:rsid w:val="00596EC5"/>
    <w:rsid w:val="005A1673"/>
    <w:rsid w:val="005B30E9"/>
    <w:rsid w:val="005C2C04"/>
    <w:rsid w:val="005E379F"/>
    <w:rsid w:val="006136AC"/>
    <w:rsid w:val="00615BD8"/>
    <w:rsid w:val="0064013C"/>
    <w:rsid w:val="006411AB"/>
    <w:rsid w:val="00657AE4"/>
    <w:rsid w:val="00662770"/>
    <w:rsid w:val="00672E37"/>
    <w:rsid w:val="00680489"/>
    <w:rsid w:val="006A212B"/>
    <w:rsid w:val="006B3DD6"/>
    <w:rsid w:val="006B7DA8"/>
    <w:rsid w:val="006D41C0"/>
    <w:rsid w:val="0070535D"/>
    <w:rsid w:val="00734F9F"/>
    <w:rsid w:val="007416F2"/>
    <w:rsid w:val="0078302A"/>
    <w:rsid w:val="007867ED"/>
    <w:rsid w:val="00793085"/>
    <w:rsid w:val="00795128"/>
    <w:rsid w:val="007959B1"/>
    <w:rsid w:val="007B326E"/>
    <w:rsid w:val="007B43D6"/>
    <w:rsid w:val="007B5FFB"/>
    <w:rsid w:val="007D1D53"/>
    <w:rsid w:val="007D3F9B"/>
    <w:rsid w:val="007E4B8E"/>
    <w:rsid w:val="007F016B"/>
    <w:rsid w:val="007F064D"/>
    <w:rsid w:val="007F0910"/>
    <w:rsid w:val="007F099B"/>
    <w:rsid w:val="007F7336"/>
    <w:rsid w:val="008005EE"/>
    <w:rsid w:val="00811C08"/>
    <w:rsid w:val="00830ED1"/>
    <w:rsid w:val="0083691F"/>
    <w:rsid w:val="00840992"/>
    <w:rsid w:val="0084411B"/>
    <w:rsid w:val="00851857"/>
    <w:rsid w:val="00871A3A"/>
    <w:rsid w:val="008C1281"/>
    <w:rsid w:val="008C7411"/>
    <w:rsid w:val="008C76B4"/>
    <w:rsid w:val="008D1F99"/>
    <w:rsid w:val="008D568B"/>
    <w:rsid w:val="008F60A6"/>
    <w:rsid w:val="009103F8"/>
    <w:rsid w:val="00930A55"/>
    <w:rsid w:val="00935A3C"/>
    <w:rsid w:val="00957E51"/>
    <w:rsid w:val="00964B62"/>
    <w:rsid w:val="009673A6"/>
    <w:rsid w:val="00971177"/>
    <w:rsid w:val="009722D6"/>
    <w:rsid w:val="00977C56"/>
    <w:rsid w:val="00977F8F"/>
    <w:rsid w:val="0098135C"/>
    <w:rsid w:val="0098197B"/>
    <w:rsid w:val="00995A49"/>
    <w:rsid w:val="009C37C1"/>
    <w:rsid w:val="009C4391"/>
    <w:rsid w:val="009E0AF6"/>
    <w:rsid w:val="009E763E"/>
    <w:rsid w:val="009F1184"/>
    <w:rsid w:val="009F2E7F"/>
    <w:rsid w:val="009F3410"/>
    <w:rsid w:val="00A03E4A"/>
    <w:rsid w:val="00A06A1D"/>
    <w:rsid w:val="00A21879"/>
    <w:rsid w:val="00A369BE"/>
    <w:rsid w:val="00A44B78"/>
    <w:rsid w:val="00A46DFB"/>
    <w:rsid w:val="00A54BE0"/>
    <w:rsid w:val="00A5772F"/>
    <w:rsid w:val="00A670D7"/>
    <w:rsid w:val="00A81CC3"/>
    <w:rsid w:val="00A967CE"/>
    <w:rsid w:val="00AB48E5"/>
    <w:rsid w:val="00AC3619"/>
    <w:rsid w:val="00AC73A6"/>
    <w:rsid w:val="00AD4B09"/>
    <w:rsid w:val="00AD6ECA"/>
    <w:rsid w:val="00AE1A06"/>
    <w:rsid w:val="00AE7923"/>
    <w:rsid w:val="00AF385F"/>
    <w:rsid w:val="00B02F55"/>
    <w:rsid w:val="00B22AF1"/>
    <w:rsid w:val="00B3146B"/>
    <w:rsid w:val="00B4041F"/>
    <w:rsid w:val="00B43933"/>
    <w:rsid w:val="00B45485"/>
    <w:rsid w:val="00B50606"/>
    <w:rsid w:val="00B60EB8"/>
    <w:rsid w:val="00B640BF"/>
    <w:rsid w:val="00B76CEA"/>
    <w:rsid w:val="00B76F8F"/>
    <w:rsid w:val="00B96C31"/>
    <w:rsid w:val="00B9733D"/>
    <w:rsid w:val="00BB42D7"/>
    <w:rsid w:val="00BD4DFF"/>
    <w:rsid w:val="00BD62E4"/>
    <w:rsid w:val="00BE0BBC"/>
    <w:rsid w:val="00BE2F98"/>
    <w:rsid w:val="00BE731E"/>
    <w:rsid w:val="00BF221D"/>
    <w:rsid w:val="00BF2E70"/>
    <w:rsid w:val="00BF51E2"/>
    <w:rsid w:val="00C038F9"/>
    <w:rsid w:val="00C1405B"/>
    <w:rsid w:val="00C142EF"/>
    <w:rsid w:val="00C25853"/>
    <w:rsid w:val="00C4104E"/>
    <w:rsid w:val="00C437C3"/>
    <w:rsid w:val="00C451F1"/>
    <w:rsid w:val="00C4628F"/>
    <w:rsid w:val="00C47618"/>
    <w:rsid w:val="00C5199D"/>
    <w:rsid w:val="00C53C6C"/>
    <w:rsid w:val="00C56232"/>
    <w:rsid w:val="00C5658A"/>
    <w:rsid w:val="00C56723"/>
    <w:rsid w:val="00C717B4"/>
    <w:rsid w:val="00CA129B"/>
    <w:rsid w:val="00CC1376"/>
    <w:rsid w:val="00CC7355"/>
    <w:rsid w:val="00CD769D"/>
    <w:rsid w:val="00CD7799"/>
    <w:rsid w:val="00CE1B09"/>
    <w:rsid w:val="00CF380C"/>
    <w:rsid w:val="00D0318B"/>
    <w:rsid w:val="00D16305"/>
    <w:rsid w:val="00D17344"/>
    <w:rsid w:val="00D3362D"/>
    <w:rsid w:val="00D4539F"/>
    <w:rsid w:val="00D55B8E"/>
    <w:rsid w:val="00D709B3"/>
    <w:rsid w:val="00D82C2B"/>
    <w:rsid w:val="00D82D9D"/>
    <w:rsid w:val="00D85340"/>
    <w:rsid w:val="00DA6A21"/>
    <w:rsid w:val="00DA7618"/>
    <w:rsid w:val="00DB6289"/>
    <w:rsid w:val="00DC37E9"/>
    <w:rsid w:val="00DD4AD8"/>
    <w:rsid w:val="00DD4F37"/>
    <w:rsid w:val="00DD5A43"/>
    <w:rsid w:val="00DE34BF"/>
    <w:rsid w:val="00DE37A4"/>
    <w:rsid w:val="00E03B04"/>
    <w:rsid w:val="00E03D5A"/>
    <w:rsid w:val="00E12DC6"/>
    <w:rsid w:val="00E15A9C"/>
    <w:rsid w:val="00E270ED"/>
    <w:rsid w:val="00E2754E"/>
    <w:rsid w:val="00E369E8"/>
    <w:rsid w:val="00E45D35"/>
    <w:rsid w:val="00E53679"/>
    <w:rsid w:val="00E60A6A"/>
    <w:rsid w:val="00E62B12"/>
    <w:rsid w:val="00E665A8"/>
    <w:rsid w:val="00E845FE"/>
    <w:rsid w:val="00EA30DD"/>
    <w:rsid w:val="00EA7F59"/>
    <w:rsid w:val="00EB7A1A"/>
    <w:rsid w:val="00EE1B13"/>
    <w:rsid w:val="00EE5AFE"/>
    <w:rsid w:val="00F25324"/>
    <w:rsid w:val="00F3566E"/>
    <w:rsid w:val="00F47A85"/>
    <w:rsid w:val="00F75C7D"/>
    <w:rsid w:val="00F80A87"/>
    <w:rsid w:val="00FC6EE6"/>
    <w:rsid w:val="00FD4599"/>
    <w:rsid w:val="00FE1841"/>
    <w:rsid w:val="00FE24AE"/>
    <w:rsid w:val="105D7394"/>
    <w:rsid w:val="322411E7"/>
    <w:rsid w:val="4B2F4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uiPriority w:val="99"/>
    <w:rPr>
      <w:b/>
      <w:bCs/>
    </w:rPr>
  </w:style>
  <w:style w:type="paragraph" w:styleId="8">
    <w:name w:val="footer"/>
    <w:basedOn w:val="1"/>
    <w:link w:val="15"/>
    <w:unhideWhenUsed/>
    <w:uiPriority w:val="99"/>
    <w:pPr>
      <w:tabs>
        <w:tab w:val="center" w:pos="4680"/>
        <w:tab w:val="right" w:pos="9360"/>
      </w:tabs>
      <w:spacing w:after="0" w:line="240" w:lineRule="auto"/>
    </w:pPr>
  </w:style>
  <w:style w:type="character" w:styleId="9">
    <w:name w:val="footnote reference"/>
    <w:unhideWhenUsed/>
    <w:uiPriority w:val="99"/>
    <w:rPr>
      <w:vertAlign w:val="superscript"/>
    </w:rPr>
  </w:style>
  <w:style w:type="paragraph" w:styleId="10">
    <w:name w:val="footnote text"/>
    <w:basedOn w:val="1"/>
    <w:link w:val="12"/>
    <w:unhideWhenUsed/>
    <w:uiPriority w:val="99"/>
    <w:pPr>
      <w:spacing w:after="0" w:line="240" w:lineRule="auto"/>
    </w:pPr>
    <w:rPr>
      <w:rFonts w:ascii="Calibri" w:hAnsi="Calibri" w:eastAsia="Calibri" w:cs="Times New Roman"/>
      <w:sz w:val="20"/>
      <w:szCs w:val="20"/>
    </w:rPr>
  </w:style>
  <w:style w:type="paragraph" w:styleId="11">
    <w:name w:val="header"/>
    <w:basedOn w:val="1"/>
    <w:link w:val="14"/>
    <w:unhideWhenUsed/>
    <w:qFormat/>
    <w:uiPriority w:val="99"/>
    <w:pPr>
      <w:tabs>
        <w:tab w:val="center" w:pos="4680"/>
        <w:tab w:val="right" w:pos="9360"/>
      </w:tabs>
      <w:spacing w:after="0" w:line="240" w:lineRule="auto"/>
    </w:pPr>
  </w:style>
  <w:style w:type="character" w:customStyle="1" w:styleId="12">
    <w:name w:val="Footnote Text Char"/>
    <w:basedOn w:val="2"/>
    <w:link w:val="10"/>
    <w:qFormat/>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uiPriority w:val="99"/>
  </w:style>
  <w:style w:type="character" w:customStyle="1" w:styleId="15">
    <w:name w:val="Footer Char"/>
    <w:basedOn w:val="2"/>
    <w:link w:val="8"/>
    <w:uiPriority w:val="99"/>
  </w:style>
  <w:style w:type="character" w:customStyle="1" w:styleId="16">
    <w:name w:val="Comment Text Char"/>
    <w:basedOn w:val="2"/>
    <w:link w:val="6"/>
    <w:semiHidden/>
    <w:uiPriority w:val="99"/>
    <w:rPr>
      <w:sz w:val="20"/>
      <w:szCs w:val="20"/>
    </w:rPr>
  </w:style>
  <w:style w:type="character" w:customStyle="1" w:styleId="17">
    <w:name w:val="Comment Subject Char"/>
    <w:basedOn w:val="16"/>
    <w:link w:val="7"/>
    <w:semiHidden/>
    <w:uiPriority w:val="99"/>
    <w:rPr>
      <w:b/>
      <w:bCs/>
      <w:sz w:val="20"/>
      <w:szCs w:val="20"/>
    </w:rPr>
  </w:style>
  <w:style w:type="character" w:customStyle="1" w:styleId="18">
    <w:name w:val="Balloon Text Char"/>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6AE81-2129-4112-9ED1-AAA6AD38D590}">
  <ds:schemaRefs/>
</ds:datastoreItem>
</file>

<file path=docProps/app.xml><?xml version="1.0" encoding="utf-8"?>
<Properties xmlns="http://schemas.openxmlformats.org/officeDocument/2006/extended-properties" xmlns:vt="http://schemas.openxmlformats.org/officeDocument/2006/docPropsVTypes">
  <Template>Normal</Template>
  <Pages>14</Pages>
  <Words>3985</Words>
  <Characters>22720</Characters>
  <Lines>189</Lines>
  <Paragraphs>53</Paragraphs>
  <TotalTime>15</TotalTime>
  <ScaleCrop>false</ScaleCrop>
  <LinksUpToDate>false</LinksUpToDate>
  <CharactersWithSpaces>26652</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dcterms:modified xsi:type="dcterms:W3CDTF">2025-11-10T09:21:46Z</dcterms:modified>
  <cp:revision>227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E9A48250ACFD4480A2097CB2D283489F</vt:lpwstr>
  </property>
</Properties>
</file>