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517EE" w14:textId="77777777" w:rsidR="00EC19F4" w:rsidRDefault="00EC19F4">
      <w:pPr>
        <w:pStyle w:val="BodyText"/>
        <w:spacing w:before="62"/>
        <w:jc w:val="left"/>
        <w:rPr>
          <w:rFonts w:ascii="Times New Roman"/>
          <w:sz w:val="20"/>
        </w:rPr>
      </w:pPr>
    </w:p>
    <w:p w14:paraId="7C83BFC0" w14:textId="77777777" w:rsidR="00EC19F4" w:rsidRDefault="009B3578">
      <w:pPr>
        <w:pStyle w:val="BodyText"/>
        <w:ind w:left="3890"/>
        <w:jc w:val="left"/>
        <w:rPr>
          <w:rFonts w:ascii="Times New Roman"/>
          <w:sz w:val="20"/>
        </w:rPr>
      </w:pPr>
      <w:r>
        <w:rPr>
          <w:rFonts w:ascii="Times New Roman"/>
          <w:noProof/>
          <w:sz w:val="20"/>
        </w:rPr>
        <w:drawing>
          <wp:inline distT="0" distB="0" distL="0" distR="0" wp14:anchorId="7518F9F5" wp14:editId="5A3A16C7">
            <wp:extent cx="1133985" cy="84582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1133985" cy="845820"/>
                    </a:xfrm>
                    <a:prstGeom prst="rect">
                      <a:avLst/>
                    </a:prstGeom>
                  </pic:spPr>
                </pic:pic>
              </a:graphicData>
            </a:graphic>
          </wp:inline>
        </w:drawing>
      </w:r>
    </w:p>
    <w:p w14:paraId="65603517" w14:textId="77777777" w:rsidR="00EC19F4" w:rsidRDefault="009B3578">
      <w:pPr>
        <w:spacing w:before="89"/>
        <w:ind w:left="2144" w:right="2148"/>
        <w:jc w:val="center"/>
        <w:rPr>
          <w:b/>
          <w:sz w:val="24"/>
        </w:rPr>
      </w:pPr>
      <w:r>
        <w:rPr>
          <w:b/>
          <w:sz w:val="24"/>
        </w:rPr>
        <w:t>AGENCIJA</w:t>
      </w:r>
      <w:r>
        <w:rPr>
          <w:b/>
          <w:spacing w:val="-12"/>
          <w:sz w:val="24"/>
        </w:rPr>
        <w:t xml:space="preserve"> </w:t>
      </w:r>
      <w:r>
        <w:rPr>
          <w:b/>
          <w:sz w:val="24"/>
        </w:rPr>
        <w:t>ZA</w:t>
      </w:r>
      <w:r>
        <w:rPr>
          <w:b/>
          <w:spacing w:val="-12"/>
          <w:sz w:val="24"/>
        </w:rPr>
        <w:t xml:space="preserve"> </w:t>
      </w:r>
      <w:r>
        <w:rPr>
          <w:b/>
          <w:sz w:val="24"/>
        </w:rPr>
        <w:t>ELEKTRONSKE</w:t>
      </w:r>
      <w:r>
        <w:rPr>
          <w:b/>
          <w:spacing w:val="-12"/>
          <w:sz w:val="24"/>
        </w:rPr>
        <w:t xml:space="preserve"> </w:t>
      </w:r>
      <w:r>
        <w:rPr>
          <w:b/>
          <w:sz w:val="24"/>
        </w:rPr>
        <w:t>KOMUNIKACIJE I POŠTANSKU DJELATNOST</w:t>
      </w:r>
    </w:p>
    <w:p w14:paraId="36E19570" w14:textId="77777777" w:rsidR="00EC19F4" w:rsidRDefault="00EC19F4">
      <w:pPr>
        <w:pStyle w:val="BodyText"/>
        <w:jc w:val="left"/>
        <w:rPr>
          <w:b/>
          <w:sz w:val="24"/>
        </w:rPr>
      </w:pPr>
    </w:p>
    <w:p w14:paraId="072EBA9D" w14:textId="77777777" w:rsidR="00EC19F4" w:rsidRDefault="00EC19F4">
      <w:pPr>
        <w:pStyle w:val="BodyText"/>
        <w:jc w:val="left"/>
        <w:rPr>
          <w:b/>
          <w:sz w:val="24"/>
        </w:rPr>
      </w:pPr>
    </w:p>
    <w:p w14:paraId="26B9D31B" w14:textId="77777777" w:rsidR="00EC19F4" w:rsidRDefault="00EC19F4">
      <w:pPr>
        <w:pStyle w:val="BodyText"/>
        <w:jc w:val="left"/>
        <w:rPr>
          <w:b/>
          <w:sz w:val="24"/>
        </w:rPr>
      </w:pPr>
    </w:p>
    <w:p w14:paraId="41E483E2" w14:textId="77777777" w:rsidR="00EC19F4" w:rsidRDefault="009B3578">
      <w:pPr>
        <w:pStyle w:val="Title"/>
      </w:pPr>
      <w:r>
        <w:t>Preporuke</w:t>
      </w:r>
      <w:r>
        <w:rPr>
          <w:spacing w:val="-7"/>
        </w:rPr>
        <w:t xml:space="preserve"> </w:t>
      </w:r>
      <w:r>
        <w:t>za</w:t>
      </w:r>
      <w:r>
        <w:rPr>
          <w:spacing w:val="-5"/>
        </w:rPr>
        <w:t xml:space="preserve"> </w:t>
      </w:r>
      <w:r>
        <w:t>izradu</w:t>
      </w:r>
      <w:r>
        <w:rPr>
          <w:spacing w:val="-5"/>
        </w:rPr>
        <w:t xml:space="preserve"> </w:t>
      </w:r>
      <w:r>
        <w:t>planskih</w:t>
      </w:r>
      <w:r>
        <w:rPr>
          <w:spacing w:val="-7"/>
        </w:rPr>
        <w:t xml:space="preserve"> </w:t>
      </w:r>
      <w:r>
        <w:rPr>
          <w:spacing w:val="-2"/>
        </w:rPr>
        <w:t>dokumenata</w:t>
      </w:r>
    </w:p>
    <w:p w14:paraId="76A43D1B" w14:textId="77777777" w:rsidR="00EC19F4" w:rsidRDefault="00EC19F4">
      <w:pPr>
        <w:pStyle w:val="BodyText"/>
        <w:spacing w:before="217"/>
        <w:jc w:val="left"/>
        <w:rPr>
          <w:b/>
          <w:sz w:val="28"/>
        </w:rPr>
      </w:pPr>
    </w:p>
    <w:p w14:paraId="15C92401" w14:textId="77777777" w:rsidR="00EC19F4" w:rsidRDefault="009B3578">
      <w:pPr>
        <w:pStyle w:val="BodyText"/>
        <w:ind w:left="140" w:right="138"/>
      </w:pPr>
      <w:r>
        <w:t>Prema</w:t>
      </w:r>
      <w:r>
        <w:rPr>
          <w:spacing w:val="-2"/>
        </w:rPr>
        <w:t xml:space="preserve"> </w:t>
      </w:r>
      <w:r>
        <w:t>članu</w:t>
      </w:r>
      <w:r>
        <w:rPr>
          <w:spacing w:val="-6"/>
        </w:rPr>
        <w:t xml:space="preserve"> </w:t>
      </w:r>
      <w:r w:rsidR="009C7427">
        <w:t>11</w:t>
      </w:r>
      <w:r>
        <w:rPr>
          <w:spacing w:val="-2"/>
        </w:rPr>
        <w:t xml:space="preserve"> </w:t>
      </w:r>
      <w:r>
        <w:t>Zakona</w:t>
      </w:r>
      <w:r>
        <w:rPr>
          <w:spacing w:val="-5"/>
        </w:rPr>
        <w:t xml:space="preserve"> </w:t>
      </w:r>
      <w:r>
        <w:t>o</w:t>
      </w:r>
      <w:r>
        <w:rPr>
          <w:spacing w:val="-2"/>
        </w:rPr>
        <w:t xml:space="preserve"> </w:t>
      </w:r>
      <w:r>
        <w:t>elektronskim</w:t>
      </w:r>
      <w:r>
        <w:rPr>
          <w:spacing w:val="-2"/>
        </w:rPr>
        <w:t xml:space="preserve"> </w:t>
      </w:r>
      <w:r>
        <w:t>komunikacijama</w:t>
      </w:r>
      <w:r>
        <w:rPr>
          <w:spacing w:val="-2"/>
        </w:rPr>
        <w:t xml:space="preserve"> </w:t>
      </w:r>
      <w:r>
        <w:t>(„Sl.</w:t>
      </w:r>
      <w:r>
        <w:rPr>
          <w:spacing w:val="-4"/>
        </w:rPr>
        <w:t xml:space="preserve"> </w:t>
      </w:r>
      <w:r>
        <w:t>list</w:t>
      </w:r>
      <w:r>
        <w:rPr>
          <w:spacing w:val="-2"/>
        </w:rPr>
        <w:t xml:space="preserve"> </w:t>
      </w:r>
      <w:r>
        <w:t>Crne Gore“,</w:t>
      </w:r>
      <w:r>
        <w:rPr>
          <w:spacing w:val="-5"/>
        </w:rPr>
        <w:t xml:space="preserve"> </w:t>
      </w:r>
      <w:r>
        <w:t>br.</w:t>
      </w:r>
      <w:r>
        <w:rPr>
          <w:spacing w:val="-2"/>
        </w:rPr>
        <w:t xml:space="preserve"> </w:t>
      </w:r>
      <w:r w:rsidR="009C7427">
        <w:t>100/24</w:t>
      </w:r>
      <w:r>
        <w:t>), Agencija i operatori su dužni da, na zahtjev nosioca pripremnih poslova na izradi i donošenju planskog dokumenta, dostave podatke o postojećim i planiranim elektronskim komunikacionim mrežama, elektronskoj komunikacionoj infrastrukturi i povezanoj opremi u zoni zahvata planskog dokumenta.</w:t>
      </w:r>
    </w:p>
    <w:p w14:paraId="6077031E" w14:textId="77777777" w:rsidR="00EC19F4" w:rsidRDefault="00EC19F4">
      <w:pPr>
        <w:pStyle w:val="BodyText"/>
        <w:jc w:val="left"/>
      </w:pPr>
    </w:p>
    <w:p w14:paraId="50BF7E0C" w14:textId="77777777" w:rsidR="00EC19F4" w:rsidRDefault="009B3578">
      <w:pPr>
        <w:pStyle w:val="BodyText"/>
        <w:ind w:left="140" w:right="144"/>
      </w:pPr>
      <w:r>
        <w:t>Prilikom</w:t>
      </w:r>
      <w:r>
        <w:rPr>
          <w:spacing w:val="-3"/>
        </w:rPr>
        <w:t xml:space="preserve"> </w:t>
      </w:r>
      <w:r>
        <w:t>izrade navedenog</w:t>
      </w:r>
      <w:r>
        <w:rPr>
          <w:spacing w:val="-1"/>
        </w:rPr>
        <w:t xml:space="preserve"> </w:t>
      </w:r>
      <w:r>
        <w:t>planskog</w:t>
      </w:r>
      <w:r>
        <w:rPr>
          <w:spacing w:val="-1"/>
        </w:rPr>
        <w:t xml:space="preserve"> </w:t>
      </w:r>
      <w:r>
        <w:t>dokumenata potrebno</w:t>
      </w:r>
      <w:r>
        <w:rPr>
          <w:spacing w:val="-1"/>
        </w:rPr>
        <w:t xml:space="preserve"> </w:t>
      </w:r>
      <w:r>
        <w:t>je uzeti u</w:t>
      </w:r>
      <w:r>
        <w:rPr>
          <w:spacing w:val="-1"/>
        </w:rPr>
        <w:t xml:space="preserve"> </w:t>
      </w:r>
      <w:r>
        <w:t>obzir kako</w:t>
      </w:r>
      <w:r>
        <w:rPr>
          <w:spacing w:val="-1"/>
        </w:rPr>
        <w:t xml:space="preserve"> </w:t>
      </w:r>
      <w:r>
        <w:t>postojeće stanje u pogledu elektronske komunikacione infrastrukture i usluga, tako i planiranje razvoja usluga u skladu sa trendovima u razvijenim društvima.</w:t>
      </w:r>
    </w:p>
    <w:p w14:paraId="5D537EA1" w14:textId="77777777" w:rsidR="00EC19F4" w:rsidRDefault="00EC19F4">
      <w:pPr>
        <w:pStyle w:val="BodyText"/>
        <w:spacing w:before="1"/>
        <w:jc w:val="left"/>
      </w:pPr>
    </w:p>
    <w:p w14:paraId="672DD262" w14:textId="77777777" w:rsidR="00EC19F4" w:rsidRDefault="009B3578">
      <w:pPr>
        <w:pStyle w:val="BodyText"/>
        <w:ind w:left="140"/>
      </w:pPr>
      <w:r>
        <w:t>S</w:t>
      </w:r>
      <w:r>
        <w:rPr>
          <w:spacing w:val="-7"/>
        </w:rPr>
        <w:t xml:space="preserve"> </w:t>
      </w:r>
      <w:r>
        <w:t>tim</w:t>
      </w:r>
      <w:r>
        <w:rPr>
          <w:spacing w:val="-3"/>
        </w:rPr>
        <w:t xml:space="preserve"> </w:t>
      </w:r>
      <w:r>
        <w:t>u</w:t>
      </w:r>
      <w:r>
        <w:rPr>
          <w:spacing w:val="-5"/>
        </w:rPr>
        <w:t xml:space="preserve"> </w:t>
      </w:r>
      <w:r>
        <w:t>vezi,</w:t>
      </w:r>
      <w:r>
        <w:rPr>
          <w:spacing w:val="-3"/>
        </w:rPr>
        <w:t xml:space="preserve"> </w:t>
      </w:r>
      <w:r>
        <w:t>prilikom</w:t>
      </w:r>
      <w:r>
        <w:rPr>
          <w:spacing w:val="-4"/>
        </w:rPr>
        <w:t xml:space="preserve"> </w:t>
      </w:r>
      <w:r>
        <w:t>prezentovanja</w:t>
      </w:r>
      <w:r>
        <w:rPr>
          <w:spacing w:val="-3"/>
        </w:rPr>
        <w:t xml:space="preserve"> </w:t>
      </w:r>
      <w:r>
        <w:t>postojećeg</w:t>
      </w:r>
      <w:r>
        <w:rPr>
          <w:spacing w:val="-4"/>
        </w:rPr>
        <w:t xml:space="preserve"> </w:t>
      </w:r>
      <w:r>
        <w:t>stanja</w:t>
      </w:r>
      <w:r>
        <w:rPr>
          <w:spacing w:val="-3"/>
        </w:rPr>
        <w:t xml:space="preserve"> </w:t>
      </w:r>
      <w:r>
        <w:t>potrebno</w:t>
      </w:r>
      <w:r>
        <w:rPr>
          <w:spacing w:val="-4"/>
        </w:rPr>
        <w:t xml:space="preserve"> </w:t>
      </w:r>
      <w:r>
        <w:t>uzeti</w:t>
      </w:r>
      <w:r>
        <w:rPr>
          <w:spacing w:val="-3"/>
        </w:rPr>
        <w:t xml:space="preserve"> </w:t>
      </w:r>
      <w:r>
        <w:t>u</w:t>
      </w:r>
      <w:r>
        <w:rPr>
          <w:spacing w:val="-5"/>
        </w:rPr>
        <w:t xml:space="preserve"> </w:t>
      </w:r>
      <w:r>
        <w:t>obzir</w:t>
      </w:r>
      <w:r>
        <w:rPr>
          <w:spacing w:val="-1"/>
        </w:rPr>
        <w:t xml:space="preserve"> </w:t>
      </w:r>
      <w:r>
        <w:rPr>
          <w:spacing w:val="-2"/>
        </w:rPr>
        <w:t>sledeće:</w:t>
      </w:r>
    </w:p>
    <w:p w14:paraId="63ECE905" w14:textId="77777777" w:rsidR="00EC19F4" w:rsidRDefault="009B3578">
      <w:pPr>
        <w:pStyle w:val="ListParagraph"/>
        <w:numPr>
          <w:ilvl w:val="0"/>
          <w:numId w:val="1"/>
        </w:numPr>
        <w:tabs>
          <w:tab w:val="left" w:pos="499"/>
          <w:tab w:val="left" w:pos="501"/>
        </w:tabs>
        <w:spacing w:before="296"/>
        <w:ind w:right="138"/>
        <w:jc w:val="both"/>
      </w:pPr>
      <w:r>
        <w:t>Operatore i usluge koje oni pružaju u granicama predmetnog planskog dokumenta. S obzirom da Agencija nema mogućnost geografskog lociranja kapaciteta elektronske komunikacione infrastrukture u odnosu na granice predmetnog planskog dokumenta, u Prilogu vam dostavljamo spisak svih operatora njihove infrastrukture i usluga koje pružaju na teritoriji opštine u</w:t>
      </w:r>
      <w:r>
        <w:rPr>
          <w:spacing w:val="-4"/>
        </w:rPr>
        <w:t xml:space="preserve"> </w:t>
      </w:r>
      <w:r>
        <w:t>kojoj se</w:t>
      </w:r>
      <w:r>
        <w:rPr>
          <w:spacing w:val="-1"/>
        </w:rPr>
        <w:t xml:space="preserve"> </w:t>
      </w:r>
      <w:r>
        <w:t>donosi</w:t>
      </w:r>
      <w:r>
        <w:rPr>
          <w:spacing w:val="-3"/>
        </w:rPr>
        <w:t xml:space="preserve"> </w:t>
      </w:r>
      <w:r>
        <w:t>planski</w:t>
      </w:r>
      <w:r>
        <w:rPr>
          <w:spacing w:val="-1"/>
        </w:rPr>
        <w:t xml:space="preserve"> </w:t>
      </w:r>
      <w:r>
        <w:t>dokument.</w:t>
      </w:r>
      <w:r>
        <w:rPr>
          <w:spacing w:val="-1"/>
        </w:rPr>
        <w:t xml:space="preserve"> </w:t>
      </w:r>
      <w:r>
        <w:t>Detaljne</w:t>
      </w:r>
      <w:r>
        <w:rPr>
          <w:spacing w:val="-1"/>
        </w:rPr>
        <w:t xml:space="preserve"> </w:t>
      </w:r>
      <w:r>
        <w:t>informacije</w:t>
      </w:r>
      <w:r>
        <w:rPr>
          <w:spacing w:val="-1"/>
        </w:rPr>
        <w:t xml:space="preserve"> </w:t>
      </w:r>
      <w:r>
        <w:t>koje</w:t>
      </w:r>
      <w:r>
        <w:rPr>
          <w:spacing w:val="-1"/>
        </w:rPr>
        <w:t xml:space="preserve"> </w:t>
      </w:r>
      <w:r>
        <w:t>se odnose</w:t>
      </w:r>
      <w:r>
        <w:rPr>
          <w:spacing w:val="-1"/>
        </w:rPr>
        <w:t xml:space="preserve"> </w:t>
      </w:r>
      <w:r>
        <w:t>na</w:t>
      </w:r>
      <w:r>
        <w:rPr>
          <w:spacing w:val="-3"/>
        </w:rPr>
        <w:t xml:space="preserve"> </w:t>
      </w:r>
      <w:r>
        <w:t>elektronsku komunikacionu infrastrukturu u granicama predmetnog planskog dokumenta potrebno je pribaviti od operatora navedenih u Prilogu.</w:t>
      </w:r>
    </w:p>
    <w:p w14:paraId="12B4427B" w14:textId="77777777" w:rsidR="00EC19F4" w:rsidRDefault="00EC19F4">
      <w:pPr>
        <w:pStyle w:val="BodyText"/>
        <w:jc w:val="left"/>
      </w:pPr>
    </w:p>
    <w:p w14:paraId="28671E1C" w14:textId="77777777" w:rsidR="00EC19F4" w:rsidRDefault="009B3578">
      <w:pPr>
        <w:pStyle w:val="ListParagraph"/>
        <w:numPr>
          <w:ilvl w:val="0"/>
          <w:numId w:val="1"/>
        </w:numPr>
        <w:tabs>
          <w:tab w:val="left" w:pos="499"/>
          <w:tab w:val="left" w:pos="501"/>
        </w:tabs>
        <w:jc w:val="both"/>
      </w:pPr>
      <w:r>
        <w:t>Podatke o broju instaliranih i aktivnih priključaka, broju korisnika pojedinih servisa, broju stanovnika u pojedinim djelovima u poređenju sa prosjekom za CG i EU, kako bi planiranje budućeg stanja bilo zasnovano na realnim osnovama (broju i strukturi stanovništva, pokrivenosti teritorije i populacije, strategijama razvoja i sl.).</w:t>
      </w:r>
    </w:p>
    <w:p w14:paraId="16FADF35" w14:textId="77777777" w:rsidR="00EC19F4" w:rsidRDefault="00EC19F4">
      <w:pPr>
        <w:pStyle w:val="BodyText"/>
        <w:spacing w:before="2"/>
        <w:jc w:val="left"/>
      </w:pPr>
    </w:p>
    <w:p w14:paraId="3151AF39" w14:textId="77777777" w:rsidR="00EC19F4" w:rsidRDefault="009B3578">
      <w:pPr>
        <w:pStyle w:val="ListParagraph"/>
        <w:numPr>
          <w:ilvl w:val="0"/>
          <w:numId w:val="1"/>
        </w:numPr>
        <w:tabs>
          <w:tab w:val="left" w:pos="501"/>
        </w:tabs>
        <w:spacing w:before="1"/>
        <w:ind w:right="136"/>
        <w:jc w:val="both"/>
        <w:rPr>
          <w:sz w:val="24"/>
        </w:rPr>
      </w:pPr>
      <w:r>
        <w:t>Lokacije radio</w:t>
      </w:r>
      <w:r>
        <w:rPr>
          <w:spacing w:val="-1"/>
        </w:rPr>
        <w:t xml:space="preserve"> </w:t>
      </w:r>
      <w:r>
        <w:t>baznih stanica (RBS) mobilne telefonije koje se nalaze na teritoriji opštine u kojoj se donosi planski dokument, a koje svojim signalom pokrivaju teritoriju koja je zahvaćena predmetnim planskim dokumentom. Pošto dostavljeni grafički prilozi ne omogućavaju da napravimo</w:t>
      </w:r>
      <w:r>
        <w:rPr>
          <w:spacing w:val="-1"/>
        </w:rPr>
        <w:t xml:space="preserve"> </w:t>
      </w:r>
      <w:r>
        <w:t>precizniji uvid u podatke kojima raspolažemo, u prilogu Vam</w:t>
      </w:r>
      <w:r>
        <w:rPr>
          <w:spacing w:val="-1"/>
        </w:rPr>
        <w:t xml:space="preserve"> </w:t>
      </w:r>
      <w:r>
        <w:t xml:space="preserve">dostavljamo podatke o elektronskoj komunikacionoj infrastrukturi kojima raspolaže ova Agencija za opštinu u kojoj se donosi planski dokument. (Uvid u isto možete imati na adresi </w:t>
      </w:r>
      <w:hyperlink r:id="rId8">
        <w:r>
          <w:rPr>
            <w:b/>
            <w:color w:val="0000FF"/>
            <w:u w:val="single" w:color="0000FF"/>
          </w:rPr>
          <w:t>http://geoportal.ekip.me/</w:t>
        </w:r>
        <w:r>
          <w:t>.</w:t>
        </w:r>
      </w:hyperlink>
      <w:r>
        <w:t xml:space="preserve"> Detaljnim podacima sa Geoportala možete pristupiti ako</w:t>
      </w:r>
      <w:r>
        <w:rPr>
          <w:spacing w:val="-1"/>
        </w:rPr>
        <w:t xml:space="preserve"> </w:t>
      </w:r>
      <w:r>
        <w:t>se registrujete kod</w:t>
      </w:r>
      <w:r>
        <w:rPr>
          <w:spacing w:val="40"/>
        </w:rPr>
        <w:t xml:space="preserve"> </w:t>
      </w:r>
      <w:r>
        <w:t>ove Agencije, a</w:t>
      </w:r>
      <w:r>
        <w:rPr>
          <w:spacing w:val="-3"/>
        </w:rPr>
        <w:t xml:space="preserve"> </w:t>
      </w:r>
      <w:r>
        <w:t>na osnovu zahtjeva, kako je opisano u uputstvu koje možete naći na navedenoj adresi.)</w:t>
      </w:r>
    </w:p>
    <w:p w14:paraId="25BBF5AD" w14:textId="77777777" w:rsidR="00EC19F4" w:rsidRDefault="00EC19F4">
      <w:pPr>
        <w:pStyle w:val="ListParagraph"/>
        <w:rPr>
          <w:sz w:val="24"/>
        </w:rPr>
        <w:sectPr w:rsidR="00EC19F4">
          <w:headerReference w:type="default" r:id="rId9"/>
          <w:footerReference w:type="default" r:id="rId10"/>
          <w:type w:val="continuous"/>
          <w:pgSz w:w="11910" w:h="16840"/>
          <w:pgMar w:top="1100" w:right="992" w:bottom="920" w:left="992" w:header="432" w:footer="737" w:gutter="0"/>
          <w:pgNumType w:start="1"/>
          <w:cols w:space="720"/>
        </w:sectPr>
      </w:pPr>
    </w:p>
    <w:p w14:paraId="36CCAAC4" w14:textId="77777777" w:rsidR="00EC19F4" w:rsidRDefault="00EC19F4">
      <w:pPr>
        <w:pStyle w:val="BodyText"/>
        <w:spacing w:before="21"/>
        <w:jc w:val="left"/>
      </w:pPr>
    </w:p>
    <w:p w14:paraId="64BFEE87" w14:textId="77777777" w:rsidR="00EC19F4" w:rsidRDefault="009C7427">
      <w:pPr>
        <w:pStyle w:val="BodyText"/>
        <w:ind w:left="140" w:right="141"/>
      </w:pPr>
      <w:r>
        <w:t>U</w:t>
      </w:r>
      <w:r w:rsidR="009B3578">
        <w:t xml:space="preserve"> dijelu predmetnog planskog dokumenta koji se odnosi na planirano stanje, potrebno je predvidjeti dalji razvoj elektronske komunikacione infrastrukture, pri čemu shodno Zakonu o elektronskim komunikacijama treba voditi računa da se planiranje elektronskih komunikacionih mreža, elektronske komunikacione infrastrukture i povezane opreme vrši na način kojim se ne ugrožava život i zdravlje ljudi, prostor i životna sredina.</w:t>
      </w:r>
    </w:p>
    <w:p w14:paraId="322E9C44" w14:textId="77777777" w:rsidR="00EC19F4" w:rsidRDefault="00EC19F4">
      <w:pPr>
        <w:pStyle w:val="BodyText"/>
        <w:jc w:val="left"/>
      </w:pPr>
    </w:p>
    <w:p w14:paraId="412DB3C5" w14:textId="77777777" w:rsidR="00EC19F4" w:rsidRDefault="009B3578">
      <w:pPr>
        <w:pStyle w:val="BodyText"/>
        <w:spacing w:before="1"/>
        <w:ind w:left="140"/>
      </w:pPr>
      <w:r>
        <w:t>S</w:t>
      </w:r>
      <w:r>
        <w:rPr>
          <w:spacing w:val="-7"/>
        </w:rPr>
        <w:t xml:space="preserve"> </w:t>
      </w:r>
      <w:r>
        <w:t>tim</w:t>
      </w:r>
      <w:r>
        <w:rPr>
          <w:spacing w:val="-3"/>
        </w:rPr>
        <w:t xml:space="preserve"> </w:t>
      </w:r>
      <w:r>
        <w:t>u</w:t>
      </w:r>
      <w:r>
        <w:rPr>
          <w:spacing w:val="-5"/>
        </w:rPr>
        <w:t xml:space="preserve"> </w:t>
      </w:r>
      <w:r>
        <w:t>vezi,</w:t>
      </w:r>
      <w:r>
        <w:rPr>
          <w:spacing w:val="-3"/>
        </w:rPr>
        <w:t xml:space="preserve"> </w:t>
      </w:r>
      <w:r>
        <w:t>prilikom</w:t>
      </w:r>
      <w:r>
        <w:rPr>
          <w:spacing w:val="-3"/>
        </w:rPr>
        <w:t xml:space="preserve"> </w:t>
      </w:r>
      <w:r>
        <w:t>obrade</w:t>
      </w:r>
      <w:r>
        <w:rPr>
          <w:spacing w:val="-2"/>
        </w:rPr>
        <w:t xml:space="preserve"> </w:t>
      </w:r>
      <w:r>
        <w:t>planiranog</w:t>
      </w:r>
      <w:r>
        <w:rPr>
          <w:spacing w:val="-4"/>
        </w:rPr>
        <w:t xml:space="preserve"> </w:t>
      </w:r>
      <w:r>
        <w:t>stanja,</w:t>
      </w:r>
      <w:r>
        <w:rPr>
          <w:spacing w:val="-4"/>
        </w:rPr>
        <w:t xml:space="preserve"> </w:t>
      </w:r>
      <w:r>
        <w:t>potrebno</w:t>
      </w:r>
      <w:r>
        <w:rPr>
          <w:spacing w:val="-3"/>
        </w:rPr>
        <w:t xml:space="preserve"> </w:t>
      </w:r>
      <w:r>
        <w:t>je</w:t>
      </w:r>
      <w:r>
        <w:rPr>
          <w:spacing w:val="-3"/>
        </w:rPr>
        <w:t xml:space="preserve"> </w:t>
      </w:r>
      <w:r>
        <w:t>uzeti</w:t>
      </w:r>
      <w:r>
        <w:rPr>
          <w:spacing w:val="-4"/>
        </w:rPr>
        <w:t xml:space="preserve"> </w:t>
      </w:r>
      <w:r>
        <w:t>u</w:t>
      </w:r>
      <w:r>
        <w:rPr>
          <w:spacing w:val="-3"/>
        </w:rPr>
        <w:t xml:space="preserve"> </w:t>
      </w:r>
      <w:r>
        <w:t>obzir</w:t>
      </w:r>
      <w:r>
        <w:rPr>
          <w:spacing w:val="-4"/>
        </w:rPr>
        <w:t xml:space="preserve"> </w:t>
      </w:r>
      <w:r>
        <w:rPr>
          <w:spacing w:val="-2"/>
        </w:rPr>
        <w:t>sledeće:</w:t>
      </w:r>
    </w:p>
    <w:p w14:paraId="115668F5" w14:textId="77777777" w:rsidR="00EC19F4" w:rsidRDefault="009C7427">
      <w:pPr>
        <w:pStyle w:val="ListParagraph"/>
        <w:numPr>
          <w:ilvl w:val="1"/>
          <w:numId w:val="1"/>
        </w:numPr>
        <w:tabs>
          <w:tab w:val="left" w:pos="782"/>
        </w:tabs>
        <w:spacing w:before="135"/>
        <w:ind w:right="141"/>
        <w:jc w:val="both"/>
      </w:pPr>
      <w:r>
        <w:t>N</w:t>
      </w:r>
      <w:r w:rsidR="009B3578">
        <w:t>aglasiti da implementacija</w:t>
      </w:r>
      <w:r w:rsidR="009B3578">
        <w:rPr>
          <w:spacing w:val="40"/>
        </w:rPr>
        <w:t xml:space="preserve"> </w:t>
      </w:r>
      <w:r w:rsidR="009B3578">
        <w:t>novih tehnika i tehnologija, liberalizacija tržišta i konkurencija u sektoru elektronskih komunikacija treba da doprinesu bržem razvoju elektronskih komunikacija, povećanju broja servisa, njihovoj ekonomskoj i geografskoj dostupnosti, boljoj i većoj informisanosti kao i bržem razvoju privrede i opštine u cjelini;</w:t>
      </w:r>
    </w:p>
    <w:p w14:paraId="3B05310E" w14:textId="77777777" w:rsidR="00EC19F4" w:rsidRDefault="009C7427">
      <w:pPr>
        <w:pStyle w:val="ListParagraph"/>
        <w:numPr>
          <w:ilvl w:val="1"/>
          <w:numId w:val="1"/>
        </w:numPr>
        <w:tabs>
          <w:tab w:val="left" w:pos="784"/>
        </w:tabs>
        <w:spacing w:before="108"/>
        <w:ind w:left="784" w:right="143" w:hanging="360"/>
        <w:jc w:val="both"/>
      </w:pPr>
      <w:r>
        <w:t>I</w:t>
      </w:r>
      <w:r w:rsidR="009B3578">
        <w:t xml:space="preserve">staći da je jedan od ciljeva izrade predmetnog planskog dokumenta planiranje i građenje elektronske komunikacione infrastrukture koja će omogućiti zajedničko korišćenje iste. Na ovaj način stiču se uslovi za poslovanje više operatora elektronskih komunikacija i razvoj konkurencije na tržištu telekomunikacija, što će doprinijeti efikasnom korišćenju savremenih elektronskih komunikacionih usluga, kao i razvoju poslovanja organa lokalne </w:t>
      </w:r>
      <w:r w:rsidR="009B3578">
        <w:rPr>
          <w:spacing w:val="-2"/>
        </w:rPr>
        <w:t>samouprave;</w:t>
      </w:r>
    </w:p>
    <w:p w14:paraId="5137CCD0" w14:textId="77777777" w:rsidR="00EC19F4" w:rsidRDefault="009C7427">
      <w:pPr>
        <w:pStyle w:val="ListParagraph"/>
        <w:numPr>
          <w:ilvl w:val="1"/>
          <w:numId w:val="1"/>
        </w:numPr>
        <w:tabs>
          <w:tab w:val="left" w:pos="784"/>
        </w:tabs>
        <w:spacing w:before="109"/>
        <w:ind w:left="784" w:right="144" w:hanging="360"/>
        <w:jc w:val="both"/>
      </w:pPr>
      <w:r>
        <w:t>N</w:t>
      </w:r>
      <w:r w:rsidR="009B3578">
        <w:t>aglasiti da se gradnja, rekonstrukcija i zamjena elektronskih komunikacionih sistema mora izvoditi po najvišim tehnološkim, ekonomskim i ekološkim kriterijumima;</w:t>
      </w:r>
    </w:p>
    <w:p w14:paraId="64B92286" w14:textId="77777777" w:rsidR="00EC19F4" w:rsidRDefault="009B3578">
      <w:pPr>
        <w:pStyle w:val="ListParagraph"/>
        <w:numPr>
          <w:ilvl w:val="1"/>
          <w:numId w:val="1"/>
        </w:numPr>
        <w:tabs>
          <w:tab w:val="left" w:pos="784"/>
        </w:tabs>
        <w:spacing w:before="107"/>
        <w:ind w:left="784" w:hanging="360"/>
        <w:jc w:val="both"/>
      </w:pPr>
      <w:r>
        <w:t xml:space="preserve">Elektronska komunikaciona mreža, elektronska komunikaciona infrastruktura i povezana oprema </w:t>
      </w:r>
      <w:r w:rsidR="009C7427">
        <w:t>moraju</w:t>
      </w:r>
      <w:r>
        <w:t xml:space="preserve"> se grad</w:t>
      </w:r>
      <w:r w:rsidR="009C7427">
        <w:t>iti</w:t>
      </w:r>
      <w:r>
        <w:t xml:space="preserve"> na način koji omogućava jednostavan prilaz, zamjenu, unaprjeđenje i korišćenje koje nije uslovljeno načinom upotrebe pojedinih korisnika ili </w:t>
      </w:r>
      <w:r>
        <w:rPr>
          <w:spacing w:val="-2"/>
        </w:rPr>
        <w:t>operatora;</w:t>
      </w:r>
    </w:p>
    <w:p w14:paraId="2D6E5C27" w14:textId="77777777" w:rsidR="00EC19F4" w:rsidRDefault="009C7427">
      <w:pPr>
        <w:pStyle w:val="ListParagraph"/>
        <w:numPr>
          <w:ilvl w:val="1"/>
          <w:numId w:val="1"/>
        </w:numPr>
        <w:tabs>
          <w:tab w:val="left" w:pos="784"/>
        </w:tabs>
        <w:spacing w:before="109"/>
        <w:ind w:left="784" w:right="144" w:hanging="360"/>
        <w:jc w:val="both"/>
      </w:pPr>
      <w:r>
        <w:t>Obavezno je da se</w:t>
      </w:r>
      <w:r w:rsidR="009B3578">
        <w:t xml:space="preserve"> prilikom planiranja budućih saobraćajnica predvidje i kapacitet</w:t>
      </w:r>
      <w:r>
        <w:t>i</w:t>
      </w:r>
      <w:r w:rsidR="009B3578">
        <w:t xml:space="preserve"> za elektronsku komunikacionu mrežu, elektronsku komunikacionu infrastrukturu i povezanu opremu;</w:t>
      </w:r>
    </w:p>
    <w:p w14:paraId="7DD2061A" w14:textId="77777777" w:rsidR="00EC19F4" w:rsidRDefault="009C7427">
      <w:pPr>
        <w:pStyle w:val="ListParagraph"/>
        <w:numPr>
          <w:ilvl w:val="1"/>
          <w:numId w:val="1"/>
        </w:numPr>
        <w:tabs>
          <w:tab w:val="left" w:pos="784"/>
        </w:tabs>
        <w:spacing w:before="108"/>
        <w:ind w:left="784" w:right="141" w:hanging="360"/>
        <w:jc w:val="both"/>
      </w:pPr>
      <w:r>
        <w:t>K</w:t>
      </w:r>
      <w:r w:rsidR="009B3578">
        <w:t>orišćenj</w:t>
      </w:r>
      <w:r>
        <w:t>e</w:t>
      </w:r>
      <w:r w:rsidR="009B3578">
        <w:rPr>
          <w:spacing w:val="-2"/>
        </w:rPr>
        <w:t xml:space="preserve"> </w:t>
      </w:r>
      <w:r w:rsidR="009B3578">
        <w:t>optičkih kablova</w:t>
      </w:r>
      <w:r w:rsidR="009B3578">
        <w:rPr>
          <w:spacing w:val="-1"/>
        </w:rPr>
        <w:t xml:space="preserve"> </w:t>
      </w:r>
      <w:r w:rsidR="009B3578">
        <w:t>u</w:t>
      </w:r>
      <w:r w:rsidR="009B3578">
        <w:rPr>
          <w:spacing w:val="-2"/>
        </w:rPr>
        <w:t xml:space="preserve"> </w:t>
      </w:r>
      <w:r w:rsidR="009B3578">
        <w:t>pristupnoj mreži,</w:t>
      </w:r>
      <w:r w:rsidR="009B3578">
        <w:rPr>
          <w:spacing w:val="-3"/>
        </w:rPr>
        <w:t xml:space="preserve"> </w:t>
      </w:r>
      <w:r w:rsidR="009B3578">
        <w:t>koji</w:t>
      </w:r>
      <w:r>
        <w:rPr>
          <w:spacing w:val="-2"/>
        </w:rPr>
        <w:t xml:space="preserve"> </w:t>
      </w:r>
      <w:r w:rsidR="009B3578">
        <w:t>omogućava</w:t>
      </w:r>
      <w:r>
        <w:t>ju</w:t>
      </w:r>
      <w:r w:rsidR="009B3578">
        <w:t xml:space="preserve"> korišćenje naprednijih servisa čije se pružanje tek planira</w:t>
      </w:r>
      <w:r>
        <w:t>, navesti kao obavezno</w:t>
      </w:r>
      <w:r w:rsidR="009B3578">
        <w:t>;</w:t>
      </w:r>
    </w:p>
    <w:p w14:paraId="7D410DA6" w14:textId="77777777" w:rsidR="00EC19F4" w:rsidRDefault="009C7427">
      <w:pPr>
        <w:pStyle w:val="ListParagraph"/>
        <w:numPr>
          <w:ilvl w:val="1"/>
          <w:numId w:val="1"/>
        </w:numPr>
        <w:tabs>
          <w:tab w:val="left" w:pos="784"/>
        </w:tabs>
        <w:spacing w:before="107"/>
        <w:ind w:left="784" w:right="138" w:hanging="360"/>
        <w:jc w:val="both"/>
      </w:pPr>
      <w:r>
        <w:t>U</w:t>
      </w:r>
      <w:r w:rsidR="009B3578">
        <w:t xml:space="preserve"> kablovskoj telekomunikacionoj kanalizaciji i instalacijama u objektima predvidjeti</w:t>
      </w:r>
      <w:r w:rsidR="009B3578">
        <w:rPr>
          <w:spacing w:val="-5"/>
        </w:rPr>
        <w:t xml:space="preserve"> </w:t>
      </w:r>
      <w:r w:rsidR="009B3578">
        <w:t>kapacitete</w:t>
      </w:r>
      <w:r w:rsidR="009B3578">
        <w:rPr>
          <w:spacing w:val="-4"/>
        </w:rPr>
        <w:t xml:space="preserve"> </w:t>
      </w:r>
      <w:r w:rsidR="009B3578">
        <w:t>koji</w:t>
      </w:r>
      <w:r w:rsidR="009B3578">
        <w:rPr>
          <w:spacing w:val="-5"/>
        </w:rPr>
        <w:t xml:space="preserve"> </w:t>
      </w:r>
      <w:r w:rsidR="009B3578">
        <w:t>omogućava</w:t>
      </w:r>
      <w:r>
        <w:t>ju</w:t>
      </w:r>
      <w:r w:rsidR="009B3578">
        <w:rPr>
          <w:spacing w:val="-5"/>
        </w:rPr>
        <w:t xml:space="preserve"> </w:t>
      </w:r>
      <w:r w:rsidR="009B3578">
        <w:t>dalju</w:t>
      </w:r>
      <w:r w:rsidR="009B3578">
        <w:rPr>
          <w:spacing w:val="-7"/>
        </w:rPr>
        <w:t xml:space="preserve"> </w:t>
      </w:r>
      <w:r w:rsidR="009B3578">
        <w:t>modernizaciju</w:t>
      </w:r>
      <w:r w:rsidR="009B3578">
        <w:rPr>
          <w:spacing w:val="-9"/>
        </w:rPr>
        <w:t xml:space="preserve"> </w:t>
      </w:r>
      <w:r w:rsidR="009B3578">
        <w:t>elektronskih</w:t>
      </w:r>
      <w:r w:rsidR="009B3578">
        <w:rPr>
          <w:spacing w:val="-5"/>
        </w:rPr>
        <w:t xml:space="preserve"> </w:t>
      </w:r>
      <w:r w:rsidR="009B3578">
        <w:t>komunikacionih mreža (FTTX tehnologije) bez potrebe za izvođenjem dodatnih radova;</w:t>
      </w:r>
    </w:p>
    <w:p w14:paraId="43B5A366" w14:textId="77777777" w:rsidR="00EC19F4" w:rsidRDefault="009B3578">
      <w:pPr>
        <w:pStyle w:val="ListParagraph"/>
        <w:numPr>
          <w:ilvl w:val="1"/>
          <w:numId w:val="1"/>
        </w:numPr>
        <w:tabs>
          <w:tab w:val="left" w:pos="784"/>
        </w:tabs>
        <w:spacing w:before="108"/>
        <w:ind w:left="784" w:hanging="360"/>
        <w:jc w:val="both"/>
      </w:pPr>
      <w:r>
        <w:t>Plan elektronske komunikacione mreže treba</w:t>
      </w:r>
      <w:r w:rsidR="009C7427">
        <w:t xml:space="preserve"> </w:t>
      </w:r>
      <w:r>
        <w:t xml:space="preserve">da </w:t>
      </w:r>
      <w:r w:rsidR="009C7427">
        <w:t xml:space="preserve">bude </w:t>
      </w:r>
      <w:r>
        <w:t>zasnovan na realizaciji planova operatora. S tim u vezi potrebno je da se za planove proširenja elektronske komunikacione infrastrukture u predstojećem periodu obratite operatorima koji svoje usluge pružaju na teritoriji opštine u kojoj se donosi planski dokument;</w:t>
      </w:r>
    </w:p>
    <w:p w14:paraId="2A4A50E7" w14:textId="77777777" w:rsidR="00EC19F4" w:rsidRDefault="005F7361">
      <w:pPr>
        <w:pStyle w:val="ListParagraph"/>
        <w:numPr>
          <w:ilvl w:val="1"/>
          <w:numId w:val="1"/>
        </w:numPr>
        <w:tabs>
          <w:tab w:val="left" w:pos="784"/>
        </w:tabs>
        <w:spacing w:before="109"/>
        <w:ind w:left="784" w:right="143" w:hanging="360"/>
        <w:jc w:val="both"/>
      </w:pPr>
      <w:r>
        <w:t>P</w:t>
      </w:r>
      <w:r w:rsidR="009B3578">
        <w:t xml:space="preserve">lanski dokumenti </w:t>
      </w:r>
      <w:r>
        <w:t xml:space="preserve">moraju da </w:t>
      </w:r>
      <w:r w:rsidR="009B3578">
        <w:t>promoviš</w:t>
      </w:r>
      <w:r>
        <w:t>u</w:t>
      </w:r>
      <w:r w:rsidR="009B3578">
        <w:t xml:space="preserve"> zajedničko korišćenje kapaciteta (objekti, kanalizacija i antenski stubovi) od strane više operatora.</w:t>
      </w:r>
    </w:p>
    <w:p w14:paraId="000E8763" w14:textId="77777777" w:rsidR="00EC19F4" w:rsidRDefault="009B3578">
      <w:pPr>
        <w:pStyle w:val="ListParagraph"/>
        <w:numPr>
          <w:ilvl w:val="1"/>
          <w:numId w:val="1"/>
        </w:numPr>
        <w:tabs>
          <w:tab w:val="left" w:pos="784"/>
        </w:tabs>
        <w:spacing w:before="134"/>
        <w:ind w:left="784" w:right="137" w:hanging="360"/>
        <w:jc w:val="both"/>
      </w:pPr>
      <w:r>
        <w:t>Neophodno je da se</w:t>
      </w:r>
      <w:r w:rsidR="005F7361">
        <w:t xml:space="preserve"> </w:t>
      </w:r>
      <w:r>
        <w:t>uzmu u obzir koridori radio–relejnih veza</w:t>
      </w:r>
      <w:r w:rsidR="005F7361">
        <w:t xml:space="preserve">, kako bi se izbjeglo njihovo prekidanje, </w:t>
      </w:r>
      <w:r>
        <w:t xml:space="preserve"> u skladu sa Pravilnikom o širini zaštitnih zona i vrsti radio koridora u kojima nije dopušteno planiranje i gradnja drugih objekata („Sl. list Crne Gore”, br. 33/14), a svi neophodni podaci mogu se dobiti od Agencije za elektronske komunikacije i poštansku djelatnost na osnovu pisanog zahtjeva.</w:t>
      </w:r>
    </w:p>
    <w:p w14:paraId="486C8FCB" w14:textId="77777777" w:rsidR="00EC19F4" w:rsidRDefault="009B3578" w:rsidP="005F7361">
      <w:pPr>
        <w:pStyle w:val="ListParagraph"/>
        <w:numPr>
          <w:ilvl w:val="1"/>
          <w:numId w:val="1"/>
        </w:numPr>
        <w:tabs>
          <w:tab w:val="left" w:pos="784"/>
        </w:tabs>
        <w:spacing w:before="136"/>
        <w:ind w:left="784" w:hanging="360"/>
        <w:jc w:val="both"/>
        <w:sectPr w:rsidR="00EC19F4">
          <w:pgSz w:w="11910" w:h="16840"/>
          <w:pgMar w:top="1100" w:right="992" w:bottom="920" w:left="992" w:header="432" w:footer="737" w:gutter="0"/>
          <w:cols w:space="720"/>
        </w:sectPr>
      </w:pPr>
      <w:r>
        <w:t>Naophodno je voditi računa o poštovanju sekundarnih zona od granica radio–centara za radio–bazne stanice, radio–goniometriju</w:t>
      </w:r>
      <w:r>
        <w:rPr>
          <w:spacing w:val="40"/>
        </w:rPr>
        <w:t xml:space="preserve"> </w:t>
      </w:r>
      <w:r>
        <w:t>i</w:t>
      </w:r>
      <w:r>
        <w:rPr>
          <w:spacing w:val="40"/>
        </w:rPr>
        <w:t xml:space="preserve"> </w:t>
      </w:r>
      <w:r>
        <w:t>fiksnih</w:t>
      </w:r>
      <w:r>
        <w:rPr>
          <w:spacing w:val="40"/>
        </w:rPr>
        <w:t xml:space="preserve"> </w:t>
      </w:r>
      <w:r>
        <w:t>kontrolno–mjernih stanica namijenjeni</w:t>
      </w:r>
      <w:r w:rsidR="005F7361">
        <w:t xml:space="preserve">h </w:t>
      </w:r>
    </w:p>
    <w:p w14:paraId="07D54CBF" w14:textId="77777777" w:rsidR="00EC19F4" w:rsidRDefault="009B3578" w:rsidP="005F7361">
      <w:pPr>
        <w:pStyle w:val="ListParagraph"/>
        <w:tabs>
          <w:tab w:val="left" w:pos="784"/>
        </w:tabs>
        <w:spacing w:before="136"/>
        <w:ind w:firstLine="0"/>
      </w:pPr>
      <w:r>
        <w:lastRenderedPageBreak/>
        <w:t xml:space="preserve">za kontrolu i monitoring radio–frekvencijskog spektra u skladu sa Pravilnikom o širini zaštitnih zona i vrsti radio koridora u kojima nije dopušteno planiranje i gradnja drugih </w:t>
      </w:r>
      <w:r w:rsidRPr="005F7361">
        <w:t>objekata.</w:t>
      </w:r>
    </w:p>
    <w:p w14:paraId="1CEDEF04" w14:textId="77777777" w:rsidR="00EC19F4" w:rsidRDefault="00EC19F4">
      <w:pPr>
        <w:pStyle w:val="BodyText"/>
        <w:spacing w:before="1"/>
        <w:jc w:val="left"/>
      </w:pPr>
    </w:p>
    <w:p w14:paraId="6EF725B2" w14:textId="77777777" w:rsidR="00EC19F4" w:rsidRDefault="009B3578">
      <w:pPr>
        <w:pStyle w:val="BodyText"/>
        <w:spacing w:before="1"/>
        <w:ind w:left="140" w:right="138"/>
      </w:pPr>
      <w:r>
        <w:t>Takođe,</w:t>
      </w:r>
      <w:r>
        <w:rPr>
          <w:spacing w:val="-7"/>
        </w:rPr>
        <w:t xml:space="preserve"> </w:t>
      </w:r>
      <w:r>
        <w:t>pri</w:t>
      </w:r>
      <w:r>
        <w:rPr>
          <w:spacing w:val="-5"/>
        </w:rPr>
        <w:t xml:space="preserve"> </w:t>
      </w:r>
      <w:r>
        <w:t>izradi</w:t>
      </w:r>
      <w:r>
        <w:rPr>
          <w:spacing w:val="-5"/>
        </w:rPr>
        <w:t xml:space="preserve"> </w:t>
      </w:r>
      <w:r>
        <w:t>planskog</w:t>
      </w:r>
      <w:r>
        <w:rPr>
          <w:spacing w:val="-6"/>
        </w:rPr>
        <w:t xml:space="preserve"> </w:t>
      </w:r>
      <w:r>
        <w:t>dokumenta</w:t>
      </w:r>
      <w:r>
        <w:rPr>
          <w:spacing w:val="-7"/>
        </w:rPr>
        <w:t xml:space="preserve"> </w:t>
      </w:r>
      <w:r w:rsidR="005F7361">
        <w:t>obavezno se</w:t>
      </w:r>
      <w:r>
        <w:rPr>
          <w:spacing w:val="-5"/>
        </w:rPr>
        <w:t xml:space="preserve"> </w:t>
      </w:r>
      <w:r>
        <w:t>pridržavati</w:t>
      </w:r>
      <w:r>
        <w:rPr>
          <w:spacing w:val="-6"/>
        </w:rPr>
        <w:t xml:space="preserve"> </w:t>
      </w:r>
      <w:r>
        <w:t>se</w:t>
      </w:r>
      <w:r>
        <w:rPr>
          <w:spacing w:val="-5"/>
        </w:rPr>
        <w:t xml:space="preserve"> </w:t>
      </w:r>
      <w:r>
        <w:t>sledećih</w:t>
      </w:r>
      <w:r>
        <w:rPr>
          <w:spacing w:val="-5"/>
        </w:rPr>
        <w:t xml:space="preserve"> </w:t>
      </w:r>
      <w:r>
        <w:t>propisa,</w:t>
      </w:r>
      <w:r>
        <w:rPr>
          <w:spacing w:val="-5"/>
        </w:rPr>
        <w:t xml:space="preserve"> </w:t>
      </w:r>
      <w:r>
        <w:t>koji</w:t>
      </w:r>
      <w:r>
        <w:rPr>
          <w:spacing w:val="-5"/>
        </w:rPr>
        <w:t xml:space="preserve"> </w:t>
      </w:r>
      <w:r>
        <w:t>su doneseni na osnovu Zakona o elektronskim komunikacijama</w:t>
      </w:r>
      <w:r w:rsidR="005F7361">
        <w:t>, a iste navesti u planskom dokumantu sa naglaskom da je navođenje ovih propisa u Urbanističko–tehničkim uslovima obavezno kao propisa po kojima se izrađuje tehnička dokumentacija</w:t>
      </w:r>
      <w:r>
        <w:t>:</w:t>
      </w:r>
    </w:p>
    <w:p w14:paraId="1A6E152D" w14:textId="77777777" w:rsidR="00EC19F4" w:rsidRDefault="009B3578">
      <w:pPr>
        <w:pStyle w:val="ListParagraph"/>
        <w:numPr>
          <w:ilvl w:val="2"/>
          <w:numId w:val="1"/>
        </w:numPr>
        <w:tabs>
          <w:tab w:val="left" w:pos="928"/>
        </w:tabs>
        <w:spacing w:before="121"/>
        <w:ind w:right="144"/>
      </w:pPr>
      <w:r>
        <w:t>Pravilnika o</w:t>
      </w:r>
      <w:r>
        <w:rPr>
          <w:spacing w:val="-1"/>
        </w:rPr>
        <w:t xml:space="preserve"> </w:t>
      </w:r>
      <w:r>
        <w:t>širini zaštitnih zona i vrsti radio koridora u kojima nije dopušteno planiranje i gradnja drugih objekata („Sl. list Crne Gore“, br. 33/14),</w:t>
      </w:r>
    </w:p>
    <w:p w14:paraId="0C2F2E67" w14:textId="77777777" w:rsidR="00EC19F4" w:rsidRDefault="009B3578">
      <w:pPr>
        <w:pStyle w:val="ListParagraph"/>
        <w:numPr>
          <w:ilvl w:val="2"/>
          <w:numId w:val="1"/>
        </w:numPr>
        <w:tabs>
          <w:tab w:val="left" w:pos="928"/>
        </w:tabs>
        <w:ind w:right="146"/>
      </w:pPr>
      <w:r>
        <w:t>Pravilnika o zajedničkom korišćenju</w:t>
      </w:r>
      <w:r>
        <w:rPr>
          <w:spacing w:val="-1"/>
        </w:rPr>
        <w:t xml:space="preserve"> </w:t>
      </w:r>
      <w:r>
        <w:t>elektronske komunikacione infrastrukture i povezane opreme („Sl. list Crne Gore“, br. 52/14),</w:t>
      </w:r>
    </w:p>
    <w:p w14:paraId="0913CABC" w14:textId="77777777" w:rsidR="00EC19F4" w:rsidRDefault="009B3578">
      <w:pPr>
        <w:pStyle w:val="ListParagraph"/>
        <w:numPr>
          <w:ilvl w:val="2"/>
          <w:numId w:val="1"/>
        </w:numPr>
        <w:tabs>
          <w:tab w:val="left" w:pos="928"/>
        </w:tabs>
        <w:ind w:right="141"/>
      </w:pPr>
      <w:r>
        <w:t>Pravilnika o tehničkim i drugim uslovima za projektovanje, izgradnju i korišćenje elektronske komunikacione mreže, elektronske komunikacione infrastrukture i povezane opreme u objektima („Sl. list Crne Gore“, br. 41/15),</w:t>
      </w:r>
    </w:p>
    <w:p w14:paraId="5755534E" w14:textId="77777777" w:rsidR="00EC19F4" w:rsidRDefault="009B3578">
      <w:pPr>
        <w:pStyle w:val="ListParagraph"/>
        <w:numPr>
          <w:ilvl w:val="2"/>
          <w:numId w:val="1"/>
        </w:numPr>
        <w:tabs>
          <w:tab w:val="left" w:pos="928"/>
        </w:tabs>
        <w:ind w:right="136"/>
      </w:pPr>
      <w:r>
        <w:t>Pravilnika o uslovima za planiranje, izgradnju, održavanje i korišćenje elektronskih komunikacionih</w:t>
      </w:r>
      <w:r>
        <w:rPr>
          <w:spacing w:val="-7"/>
        </w:rPr>
        <w:t xml:space="preserve"> </w:t>
      </w:r>
      <w:r>
        <w:t>mreža,</w:t>
      </w:r>
      <w:r>
        <w:rPr>
          <w:spacing w:val="-8"/>
        </w:rPr>
        <w:t xml:space="preserve"> </w:t>
      </w:r>
      <w:r>
        <w:t>elektronske</w:t>
      </w:r>
      <w:r>
        <w:rPr>
          <w:spacing w:val="-5"/>
        </w:rPr>
        <w:t xml:space="preserve"> </w:t>
      </w:r>
      <w:r>
        <w:t>komunikacione</w:t>
      </w:r>
      <w:r>
        <w:rPr>
          <w:spacing w:val="-3"/>
        </w:rPr>
        <w:t xml:space="preserve"> </w:t>
      </w:r>
      <w:r>
        <w:t>infrastrukture</w:t>
      </w:r>
      <w:r>
        <w:rPr>
          <w:spacing w:val="-6"/>
        </w:rPr>
        <w:t xml:space="preserve"> </w:t>
      </w:r>
      <w:r>
        <w:t>i</w:t>
      </w:r>
      <w:r>
        <w:rPr>
          <w:spacing w:val="-5"/>
        </w:rPr>
        <w:t xml:space="preserve"> </w:t>
      </w:r>
      <w:r>
        <w:t>povezane</w:t>
      </w:r>
      <w:r>
        <w:rPr>
          <w:spacing w:val="-3"/>
        </w:rPr>
        <w:t xml:space="preserve"> </w:t>
      </w:r>
      <w:r>
        <w:t>opreme</w:t>
      </w:r>
      <w:r>
        <w:rPr>
          <w:spacing w:val="-5"/>
        </w:rPr>
        <w:t xml:space="preserve"> </w:t>
      </w:r>
      <w:r>
        <w:t>(„Sl. list Crne Gore“, br. 59/15 i 39/16) i</w:t>
      </w:r>
    </w:p>
    <w:p w14:paraId="7F69BC56" w14:textId="77777777" w:rsidR="00EC19F4" w:rsidRDefault="009B3578">
      <w:pPr>
        <w:pStyle w:val="ListParagraph"/>
        <w:numPr>
          <w:ilvl w:val="2"/>
          <w:numId w:val="1"/>
        </w:numPr>
        <w:tabs>
          <w:tab w:val="left" w:pos="927"/>
        </w:tabs>
        <w:ind w:left="927" w:right="0" w:hanging="359"/>
      </w:pPr>
      <w:r>
        <w:t>Pravilnika</w:t>
      </w:r>
      <w:r>
        <w:rPr>
          <w:spacing w:val="-6"/>
        </w:rPr>
        <w:t xml:space="preserve"> </w:t>
      </w:r>
      <w:r>
        <w:t>o</w:t>
      </w:r>
      <w:r>
        <w:rPr>
          <w:spacing w:val="-4"/>
        </w:rPr>
        <w:t xml:space="preserve"> </w:t>
      </w:r>
      <w:r>
        <w:t>granicama</w:t>
      </w:r>
      <w:r>
        <w:rPr>
          <w:spacing w:val="-6"/>
        </w:rPr>
        <w:t xml:space="preserve"> </w:t>
      </w:r>
      <w:r>
        <w:t>izlaganja</w:t>
      </w:r>
      <w:r>
        <w:rPr>
          <w:spacing w:val="-7"/>
        </w:rPr>
        <w:t xml:space="preserve"> </w:t>
      </w:r>
      <w:r>
        <w:t>elektromagnetnim</w:t>
      </w:r>
      <w:r>
        <w:rPr>
          <w:spacing w:val="-4"/>
        </w:rPr>
        <w:t xml:space="preserve"> </w:t>
      </w:r>
      <w:r>
        <w:t>poljima</w:t>
      </w:r>
      <w:r>
        <w:rPr>
          <w:spacing w:val="-3"/>
        </w:rPr>
        <w:t xml:space="preserve"> </w:t>
      </w:r>
      <w:r>
        <w:t>(„Sl.</w:t>
      </w:r>
      <w:r>
        <w:rPr>
          <w:spacing w:val="-4"/>
        </w:rPr>
        <w:t xml:space="preserve"> </w:t>
      </w:r>
      <w:r>
        <w:t>list</w:t>
      </w:r>
      <w:r>
        <w:rPr>
          <w:spacing w:val="-4"/>
        </w:rPr>
        <w:t xml:space="preserve"> </w:t>
      </w:r>
      <w:r>
        <w:t>Crne</w:t>
      </w:r>
      <w:r>
        <w:rPr>
          <w:spacing w:val="-3"/>
        </w:rPr>
        <w:t xml:space="preserve"> </w:t>
      </w:r>
      <w:r>
        <w:t>Gore“,</w:t>
      </w:r>
      <w:r>
        <w:rPr>
          <w:spacing w:val="-7"/>
        </w:rPr>
        <w:t xml:space="preserve"> </w:t>
      </w:r>
      <w:r>
        <w:t>br.</w:t>
      </w:r>
      <w:r>
        <w:rPr>
          <w:spacing w:val="-4"/>
        </w:rPr>
        <w:t xml:space="preserve"> </w:t>
      </w:r>
      <w:r>
        <w:rPr>
          <w:spacing w:val="-2"/>
        </w:rPr>
        <w:t>6/15)</w:t>
      </w:r>
      <w:r w:rsidR="00332DED">
        <w:rPr>
          <w:spacing w:val="-2"/>
        </w:rPr>
        <w:t>,</w:t>
      </w:r>
      <w:bookmarkStart w:id="0" w:name="_GoBack"/>
      <w:bookmarkEnd w:id="0"/>
    </w:p>
    <w:p w14:paraId="166B29C1" w14:textId="77777777" w:rsidR="00EA69B4" w:rsidRDefault="00EA69B4" w:rsidP="00EA69B4">
      <w:pPr>
        <w:rPr>
          <w:lang w:val="sr-Latn-ME"/>
        </w:rPr>
      </w:pPr>
    </w:p>
    <w:p w14:paraId="282D83FE" w14:textId="77777777" w:rsidR="00EA69B4" w:rsidRPr="00EA69B4" w:rsidRDefault="00EA69B4" w:rsidP="00EA69B4">
      <w:pPr>
        <w:rPr>
          <w:lang w:val="sr-Latn-ME"/>
        </w:rPr>
      </w:pPr>
      <w:r w:rsidRPr="00EA69B4">
        <w:rPr>
          <w:lang w:val="sr-Latn-ME"/>
        </w:rPr>
        <w:t>kao i Zakona o korišćenju fizičke infrastrukture za postavljanje elektronskih komunikacionih mreža velikih brzina („Sl. list Crne Gore”, br. 1/22).</w:t>
      </w:r>
    </w:p>
    <w:p w14:paraId="752D678F" w14:textId="77777777" w:rsidR="005F7361" w:rsidRDefault="005F7361">
      <w:pPr>
        <w:spacing w:before="1"/>
        <w:ind w:left="140" w:right="139"/>
      </w:pPr>
    </w:p>
    <w:p w14:paraId="69EAD34E" w14:textId="77777777" w:rsidR="005F7361" w:rsidRDefault="005F7361">
      <w:pPr>
        <w:spacing w:before="1"/>
        <w:ind w:left="140" w:right="139"/>
      </w:pPr>
    </w:p>
    <w:p w14:paraId="70B94900" w14:textId="77777777" w:rsidR="00EC19F4" w:rsidRDefault="009B3578">
      <w:pPr>
        <w:spacing w:before="1"/>
        <w:ind w:left="140" w:right="139"/>
      </w:pPr>
      <w:r>
        <w:t>Napominjemo da je Agencija na svom sajtu objavila preporuke za izradu planskih dokumenta sa podzakonskim</w:t>
      </w:r>
      <w:r>
        <w:rPr>
          <w:spacing w:val="74"/>
        </w:rPr>
        <w:t xml:space="preserve"> </w:t>
      </w:r>
      <w:r>
        <w:t>aktima</w:t>
      </w:r>
      <w:r>
        <w:rPr>
          <w:spacing w:val="71"/>
        </w:rPr>
        <w:t xml:space="preserve"> </w:t>
      </w:r>
      <w:r>
        <w:t>koji</w:t>
      </w:r>
      <w:r>
        <w:rPr>
          <w:spacing w:val="77"/>
        </w:rPr>
        <w:t xml:space="preserve"> </w:t>
      </w:r>
      <w:r>
        <w:t>su</w:t>
      </w:r>
      <w:r>
        <w:rPr>
          <w:spacing w:val="76"/>
        </w:rPr>
        <w:t xml:space="preserve"> </w:t>
      </w:r>
      <w:r>
        <w:t>donešeni</w:t>
      </w:r>
      <w:r>
        <w:rPr>
          <w:spacing w:val="75"/>
        </w:rPr>
        <w:t xml:space="preserve"> </w:t>
      </w:r>
      <w:r>
        <w:t>na</w:t>
      </w:r>
      <w:r>
        <w:rPr>
          <w:spacing w:val="77"/>
        </w:rPr>
        <w:t xml:space="preserve"> </w:t>
      </w:r>
      <w:r>
        <w:t>osnovu</w:t>
      </w:r>
      <w:r>
        <w:rPr>
          <w:spacing w:val="75"/>
        </w:rPr>
        <w:t xml:space="preserve"> </w:t>
      </w:r>
      <w:r>
        <w:t>Zakona</w:t>
      </w:r>
      <w:r>
        <w:rPr>
          <w:spacing w:val="77"/>
        </w:rPr>
        <w:t xml:space="preserve"> </w:t>
      </w:r>
      <w:r>
        <w:t>o</w:t>
      </w:r>
      <w:r>
        <w:rPr>
          <w:spacing w:val="74"/>
        </w:rPr>
        <w:t xml:space="preserve"> </w:t>
      </w:r>
      <w:r>
        <w:t>elektronskim</w:t>
      </w:r>
      <w:r>
        <w:rPr>
          <w:spacing w:val="76"/>
        </w:rPr>
        <w:t xml:space="preserve"> </w:t>
      </w:r>
      <w:r>
        <w:t xml:space="preserve">komunikacijama </w:t>
      </w:r>
      <w:r>
        <w:rPr>
          <w:spacing w:val="-2"/>
        </w:rPr>
        <w:t>(</w:t>
      </w:r>
      <w:r>
        <w:rPr>
          <w:b/>
          <w:color w:val="0000FF"/>
          <w:spacing w:val="-2"/>
          <w:sz w:val="20"/>
          <w:u w:val="single" w:color="0000FF"/>
        </w:rPr>
        <w:t>https://ekip.me/page/electronic-communications/ec-networks/izrada-planskih-dokumenata/preporuke-</w:t>
      </w:r>
      <w:r>
        <w:rPr>
          <w:b/>
          <w:color w:val="0000FF"/>
          <w:spacing w:val="80"/>
          <w:sz w:val="20"/>
        </w:rPr>
        <w:t xml:space="preserve">  </w:t>
      </w:r>
      <w:r>
        <w:rPr>
          <w:b/>
          <w:color w:val="0000FF"/>
          <w:sz w:val="20"/>
          <w:u w:val="single" w:color="0000FF"/>
        </w:rPr>
        <w:t>za-planiranje</w:t>
      </w:r>
      <w:r>
        <w:t>).</w:t>
      </w:r>
      <w:r>
        <w:rPr>
          <w:spacing w:val="37"/>
        </w:rPr>
        <w:t xml:space="preserve"> </w:t>
      </w:r>
      <w:r>
        <w:t>Navedene</w:t>
      </w:r>
      <w:r>
        <w:rPr>
          <w:spacing w:val="35"/>
        </w:rPr>
        <w:t xml:space="preserve"> </w:t>
      </w:r>
      <w:r>
        <w:t>preporuke,</w:t>
      </w:r>
      <w:r>
        <w:rPr>
          <w:spacing w:val="37"/>
        </w:rPr>
        <w:t xml:space="preserve"> </w:t>
      </w:r>
      <w:r>
        <w:t>podzakonski</w:t>
      </w:r>
      <w:r>
        <w:rPr>
          <w:spacing w:val="38"/>
        </w:rPr>
        <w:t xml:space="preserve"> </w:t>
      </w:r>
      <w:r>
        <w:t>akti</w:t>
      </w:r>
      <w:r>
        <w:rPr>
          <w:spacing w:val="35"/>
        </w:rPr>
        <w:t xml:space="preserve"> </w:t>
      </w:r>
      <w:r>
        <w:t>i</w:t>
      </w:r>
      <w:r>
        <w:rPr>
          <w:spacing w:val="38"/>
        </w:rPr>
        <w:t xml:space="preserve"> </w:t>
      </w:r>
      <w:r>
        <w:t>podaci,</w:t>
      </w:r>
      <w:r>
        <w:rPr>
          <w:spacing w:val="35"/>
        </w:rPr>
        <w:t xml:space="preserve"> </w:t>
      </w:r>
      <w:r>
        <w:t>trebalo</w:t>
      </w:r>
      <w:r>
        <w:rPr>
          <w:spacing w:val="34"/>
        </w:rPr>
        <w:t xml:space="preserve"> </w:t>
      </w:r>
      <w:r>
        <w:t>bi</w:t>
      </w:r>
      <w:r>
        <w:rPr>
          <w:spacing w:val="38"/>
        </w:rPr>
        <w:t xml:space="preserve"> </w:t>
      </w:r>
      <w:r>
        <w:t>da</w:t>
      </w:r>
      <w:r>
        <w:rPr>
          <w:spacing w:val="37"/>
        </w:rPr>
        <w:t xml:space="preserve"> </w:t>
      </w:r>
      <w:r>
        <w:t>budu</w:t>
      </w:r>
      <w:r>
        <w:rPr>
          <w:spacing w:val="36"/>
        </w:rPr>
        <w:t xml:space="preserve"> </w:t>
      </w:r>
      <w:r>
        <w:t>oduhvaćeni planskim</w:t>
      </w:r>
      <w:r>
        <w:rPr>
          <w:spacing w:val="40"/>
        </w:rPr>
        <w:t xml:space="preserve"> </w:t>
      </w:r>
      <w:r>
        <w:t>dokumentima</w:t>
      </w:r>
      <w:r>
        <w:rPr>
          <w:spacing w:val="40"/>
        </w:rPr>
        <w:t xml:space="preserve"> </w:t>
      </w:r>
      <w:r>
        <w:t>u</w:t>
      </w:r>
      <w:r>
        <w:rPr>
          <w:spacing w:val="40"/>
        </w:rPr>
        <w:t xml:space="preserve"> </w:t>
      </w:r>
      <w:r>
        <w:t>dijelu</w:t>
      </w:r>
      <w:r>
        <w:rPr>
          <w:spacing w:val="40"/>
        </w:rPr>
        <w:t xml:space="preserve"> </w:t>
      </w:r>
      <w:r>
        <w:t>koji</w:t>
      </w:r>
      <w:r>
        <w:rPr>
          <w:spacing w:val="40"/>
        </w:rPr>
        <w:t xml:space="preserve"> </w:t>
      </w:r>
      <w:r>
        <w:t>se</w:t>
      </w:r>
      <w:r>
        <w:rPr>
          <w:spacing w:val="40"/>
        </w:rPr>
        <w:t xml:space="preserve"> </w:t>
      </w:r>
      <w:r>
        <w:t>odnosi</w:t>
      </w:r>
      <w:r>
        <w:rPr>
          <w:spacing w:val="40"/>
        </w:rPr>
        <w:t xml:space="preserve"> </w:t>
      </w:r>
      <w:r>
        <w:t>na</w:t>
      </w:r>
      <w:r>
        <w:rPr>
          <w:spacing w:val="40"/>
        </w:rPr>
        <w:t xml:space="preserve"> </w:t>
      </w:r>
      <w:r>
        <w:t>elektronske</w:t>
      </w:r>
      <w:r>
        <w:rPr>
          <w:spacing w:val="40"/>
        </w:rPr>
        <w:t xml:space="preserve"> </w:t>
      </w:r>
      <w:r>
        <w:t>komunikacije.</w:t>
      </w:r>
      <w:r>
        <w:rPr>
          <w:spacing w:val="40"/>
        </w:rPr>
        <w:t xml:space="preserve"> </w:t>
      </w:r>
      <w:r>
        <w:t>Takođe,</w:t>
      </w:r>
      <w:r>
        <w:rPr>
          <w:spacing w:val="40"/>
        </w:rPr>
        <w:t xml:space="preserve"> </w:t>
      </w:r>
      <w:r>
        <w:t>na</w:t>
      </w:r>
      <w:r>
        <w:rPr>
          <w:spacing w:val="40"/>
        </w:rPr>
        <w:t xml:space="preserve"> </w:t>
      </w:r>
      <w:r>
        <w:t>sajtu Agencije</w:t>
      </w:r>
      <w:r>
        <w:rPr>
          <w:spacing w:val="40"/>
        </w:rPr>
        <w:t xml:space="preserve"> </w:t>
      </w:r>
      <w:r>
        <w:t>nalaze</w:t>
      </w:r>
      <w:r>
        <w:rPr>
          <w:spacing w:val="40"/>
        </w:rPr>
        <w:t xml:space="preserve"> </w:t>
      </w:r>
      <w:r>
        <w:t>relevantni</w:t>
      </w:r>
      <w:r>
        <w:rPr>
          <w:spacing w:val="40"/>
        </w:rPr>
        <w:t xml:space="preserve"> </w:t>
      </w:r>
      <w:r>
        <w:t>propisi</w:t>
      </w:r>
      <w:r>
        <w:rPr>
          <w:spacing w:val="40"/>
        </w:rPr>
        <w:t xml:space="preserve"> </w:t>
      </w:r>
      <w:r>
        <w:t>u</w:t>
      </w:r>
      <w:r>
        <w:rPr>
          <w:spacing w:val="40"/>
        </w:rPr>
        <w:t xml:space="preserve"> </w:t>
      </w:r>
      <w:r>
        <w:t>skladu</w:t>
      </w:r>
      <w:r>
        <w:rPr>
          <w:spacing w:val="40"/>
        </w:rPr>
        <w:t xml:space="preserve"> </w:t>
      </w:r>
      <w:r>
        <w:t>sa</w:t>
      </w:r>
      <w:r>
        <w:rPr>
          <w:spacing w:val="40"/>
        </w:rPr>
        <w:t xml:space="preserve"> </w:t>
      </w:r>
      <w:r>
        <w:t>kojima</w:t>
      </w:r>
      <w:r>
        <w:rPr>
          <w:spacing w:val="40"/>
        </w:rPr>
        <w:t xml:space="preserve"> </w:t>
      </w:r>
      <w:r>
        <w:t>se</w:t>
      </w:r>
      <w:r>
        <w:rPr>
          <w:spacing w:val="40"/>
        </w:rPr>
        <w:t xml:space="preserve"> </w:t>
      </w:r>
      <w:r>
        <w:t>vrši</w:t>
      </w:r>
      <w:r>
        <w:rPr>
          <w:spacing w:val="40"/>
        </w:rPr>
        <w:t xml:space="preserve"> </w:t>
      </w:r>
      <w:r>
        <w:t>izrada</w:t>
      </w:r>
      <w:r>
        <w:rPr>
          <w:spacing w:val="40"/>
        </w:rPr>
        <w:t xml:space="preserve"> </w:t>
      </w:r>
      <w:r>
        <w:t>tehničke</w:t>
      </w:r>
      <w:r>
        <w:rPr>
          <w:spacing w:val="40"/>
        </w:rPr>
        <w:t xml:space="preserve"> </w:t>
      </w:r>
      <w:r>
        <w:t>dokumentacije</w:t>
      </w:r>
      <w:r>
        <w:rPr>
          <w:spacing w:val="40"/>
        </w:rPr>
        <w:t xml:space="preserve"> </w:t>
      </w:r>
      <w:r>
        <w:rPr>
          <w:spacing w:val="-2"/>
        </w:rPr>
        <w:t>(</w:t>
      </w:r>
      <w:r>
        <w:rPr>
          <w:b/>
          <w:color w:val="0000FF"/>
          <w:spacing w:val="-2"/>
          <w:sz w:val="20"/>
          <w:u w:val="single" w:color="0000FF"/>
        </w:rPr>
        <w:t>https://ekip.me/page/electronic-communications/ec-networks/izrada-tehnicke-dokumentacije/content</w:t>
      </w:r>
      <w:r>
        <w:rPr>
          <w:spacing w:val="-2"/>
        </w:rPr>
        <w:t>).</w:t>
      </w:r>
    </w:p>
    <w:p w14:paraId="0F3273E6" w14:textId="77777777" w:rsidR="005F7361" w:rsidRDefault="005F7361">
      <w:pPr>
        <w:pStyle w:val="BodyText"/>
        <w:spacing w:before="296"/>
        <w:ind w:left="140" w:right="140"/>
      </w:pPr>
    </w:p>
    <w:p w14:paraId="1D94EB70" w14:textId="77777777" w:rsidR="00EC19F4" w:rsidRDefault="009B3578">
      <w:pPr>
        <w:pStyle w:val="BodyText"/>
        <w:spacing w:before="296"/>
        <w:ind w:left="140" w:right="140"/>
      </w:pPr>
      <w:r>
        <w:t xml:space="preserve">Podatke o postojećem stanju elektronske komunikacione infrastrukture možete naći na sajtu Agencije na portalu </w:t>
      </w:r>
      <w:hyperlink r:id="rId11">
        <w:r>
          <w:rPr>
            <w:b/>
            <w:color w:val="0000FF"/>
            <w:u w:val="single" w:color="0000FF"/>
          </w:rPr>
          <w:t>http://geoportal.ekip.me/</w:t>
        </w:r>
        <w:r>
          <w:rPr>
            <w:color w:val="0000FF"/>
            <w:u w:val="single" w:color="0000FF"/>
          </w:rPr>
          <w:t>,</w:t>
        </w:r>
      </w:hyperlink>
      <w:r>
        <w:rPr>
          <w:color w:val="0000FF"/>
        </w:rPr>
        <w:t xml:space="preserve"> </w:t>
      </w:r>
      <w:r>
        <w:t>preko koga sve zainteresovane strane mogu da zatraže od ove Agencije otvaranje korisničkog naloga kako bi pristupili georeferenciranoj bazi podataka elektronske komunikacione infrastrukture. Uputstvo za registraciju korisnika je dato na prethodnom linku.</w:t>
      </w:r>
    </w:p>
    <w:sectPr w:rsidR="00EC19F4">
      <w:pgSz w:w="11910" w:h="16840"/>
      <w:pgMar w:top="1100" w:right="992" w:bottom="920" w:left="992" w:header="432"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990484" w14:textId="77777777" w:rsidR="00BA4AD7" w:rsidRDefault="00BA4AD7">
      <w:r>
        <w:separator/>
      </w:r>
    </w:p>
  </w:endnote>
  <w:endnote w:type="continuationSeparator" w:id="0">
    <w:p w14:paraId="5484B611" w14:textId="77777777" w:rsidR="00BA4AD7" w:rsidRDefault="00BA4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62131" w14:textId="77777777" w:rsidR="00EC19F4" w:rsidRDefault="009B3578">
    <w:pPr>
      <w:pStyle w:val="BodyText"/>
      <w:spacing w:line="14" w:lineRule="auto"/>
      <w:jc w:val="left"/>
      <w:rPr>
        <w:sz w:val="20"/>
      </w:rPr>
    </w:pPr>
    <w:r>
      <w:rPr>
        <w:noProof/>
        <w:sz w:val="20"/>
      </w:rPr>
      <mc:AlternateContent>
        <mc:Choice Requires="wpg">
          <w:drawing>
            <wp:anchor distT="0" distB="0" distL="0" distR="0" simplePos="0" relativeHeight="487532032" behindDoc="1" locked="0" layoutInCell="1" allowOverlap="1" wp14:anchorId="273B887F" wp14:editId="31F044A8">
              <wp:simplePos x="0" y="0"/>
              <wp:positionH relativeFrom="page">
                <wp:posOffset>10002</wp:posOffset>
              </wp:positionH>
              <wp:positionV relativeFrom="page">
                <wp:posOffset>10046690</wp:posOffset>
              </wp:positionV>
              <wp:extent cx="7539990" cy="64325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9990" cy="643255"/>
                        <a:chOff x="0" y="0"/>
                        <a:chExt cx="7539990" cy="643255"/>
                      </a:xfrm>
                    </wpg:grpSpPr>
                    <wps:wsp>
                      <wps:cNvPr id="5" name="Graphic 5"/>
                      <wps:cNvSpPr/>
                      <wps:spPr>
                        <a:xfrm>
                          <a:off x="0" y="4762"/>
                          <a:ext cx="7539990" cy="1270"/>
                        </a:xfrm>
                        <a:custGeom>
                          <a:avLst/>
                          <a:gdLst/>
                          <a:ahLst/>
                          <a:cxnLst/>
                          <a:rect l="l" t="t" r="r" b="b"/>
                          <a:pathLst>
                            <a:path w="7539990">
                              <a:moveTo>
                                <a:pt x="0" y="0"/>
                              </a:moveTo>
                              <a:lnTo>
                                <a:pt x="7539512" y="0"/>
                              </a:lnTo>
                            </a:path>
                          </a:pathLst>
                        </a:custGeom>
                        <a:ln w="9525">
                          <a:solidFill>
                            <a:srgbClr val="30859C"/>
                          </a:solidFill>
                          <a:prstDash val="solid"/>
                        </a:ln>
                      </wps:spPr>
                      <wps:bodyPr wrap="square" lIns="0" tIns="0" rIns="0" bIns="0" rtlCol="0">
                        <a:prstTxWarp prst="textNoShape">
                          <a:avLst/>
                        </a:prstTxWarp>
                        <a:noAutofit/>
                      </wps:bodyPr>
                    </wps:wsp>
                    <wps:wsp>
                      <wps:cNvPr id="6" name="Graphic 6"/>
                      <wps:cNvSpPr/>
                      <wps:spPr>
                        <a:xfrm>
                          <a:off x="302417" y="6626"/>
                          <a:ext cx="90805" cy="631825"/>
                        </a:xfrm>
                        <a:custGeom>
                          <a:avLst/>
                          <a:gdLst/>
                          <a:ahLst/>
                          <a:cxnLst/>
                          <a:rect l="l" t="t" r="r" b="b"/>
                          <a:pathLst>
                            <a:path w="90805" h="631825">
                              <a:moveTo>
                                <a:pt x="90804" y="0"/>
                              </a:moveTo>
                              <a:lnTo>
                                <a:pt x="0" y="0"/>
                              </a:lnTo>
                              <a:lnTo>
                                <a:pt x="0" y="631825"/>
                              </a:lnTo>
                              <a:lnTo>
                                <a:pt x="90804" y="631825"/>
                              </a:lnTo>
                              <a:lnTo>
                                <a:pt x="90804" y="0"/>
                              </a:lnTo>
                              <a:close/>
                            </a:path>
                          </a:pathLst>
                        </a:custGeom>
                        <a:solidFill>
                          <a:srgbClr val="4AACC5"/>
                        </a:solidFill>
                      </wps:spPr>
                      <wps:bodyPr wrap="square" lIns="0" tIns="0" rIns="0" bIns="0" rtlCol="0">
                        <a:prstTxWarp prst="textNoShape">
                          <a:avLst/>
                        </a:prstTxWarp>
                        <a:noAutofit/>
                      </wps:bodyPr>
                    </wps:wsp>
                    <wps:wsp>
                      <wps:cNvPr id="7" name="Graphic 7"/>
                      <wps:cNvSpPr/>
                      <wps:spPr>
                        <a:xfrm>
                          <a:off x="302417" y="6626"/>
                          <a:ext cx="90805" cy="631825"/>
                        </a:xfrm>
                        <a:custGeom>
                          <a:avLst/>
                          <a:gdLst/>
                          <a:ahLst/>
                          <a:cxnLst/>
                          <a:rect l="l" t="t" r="r" b="b"/>
                          <a:pathLst>
                            <a:path w="90805" h="631825">
                              <a:moveTo>
                                <a:pt x="0" y="631825"/>
                              </a:moveTo>
                              <a:lnTo>
                                <a:pt x="90804" y="631825"/>
                              </a:lnTo>
                              <a:lnTo>
                                <a:pt x="90804" y="0"/>
                              </a:lnTo>
                              <a:lnTo>
                                <a:pt x="0" y="0"/>
                              </a:lnTo>
                              <a:lnTo>
                                <a:pt x="0" y="631825"/>
                              </a:lnTo>
                              <a:close/>
                            </a:path>
                          </a:pathLst>
                        </a:custGeom>
                        <a:ln w="9525">
                          <a:solidFill>
                            <a:srgbClr val="205868"/>
                          </a:solidFill>
                          <a:prstDash val="solid"/>
                        </a:ln>
                      </wps:spPr>
                      <wps:bodyPr wrap="square" lIns="0" tIns="0" rIns="0" bIns="0" rtlCol="0">
                        <a:prstTxWarp prst="textNoShape">
                          <a:avLst/>
                        </a:prstTxWarp>
                        <a:noAutofit/>
                      </wps:bodyPr>
                    </wps:wsp>
                    <wps:wsp>
                      <wps:cNvPr id="8" name="Graphic 8"/>
                      <wps:cNvSpPr/>
                      <wps:spPr>
                        <a:xfrm>
                          <a:off x="7142637" y="6626"/>
                          <a:ext cx="90805" cy="631825"/>
                        </a:xfrm>
                        <a:custGeom>
                          <a:avLst/>
                          <a:gdLst/>
                          <a:ahLst/>
                          <a:cxnLst/>
                          <a:rect l="l" t="t" r="r" b="b"/>
                          <a:pathLst>
                            <a:path w="90805" h="631825">
                              <a:moveTo>
                                <a:pt x="90804" y="0"/>
                              </a:moveTo>
                              <a:lnTo>
                                <a:pt x="0" y="0"/>
                              </a:lnTo>
                              <a:lnTo>
                                <a:pt x="0" y="631825"/>
                              </a:lnTo>
                              <a:lnTo>
                                <a:pt x="90804" y="631825"/>
                              </a:lnTo>
                              <a:lnTo>
                                <a:pt x="90804" y="0"/>
                              </a:lnTo>
                              <a:close/>
                            </a:path>
                          </a:pathLst>
                        </a:custGeom>
                        <a:solidFill>
                          <a:srgbClr val="4AACC5"/>
                        </a:solidFill>
                      </wps:spPr>
                      <wps:bodyPr wrap="square" lIns="0" tIns="0" rIns="0" bIns="0" rtlCol="0">
                        <a:prstTxWarp prst="textNoShape">
                          <a:avLst/>
                        </a:prstTxWarp>
                        <a:noAutofit/>
                      </wps:bodyPr>
                    </wps:wsp>
                    <wps:wsp>
                      <wps:cNvPr id="9" name="Graphic 9"/>
                      <wps:cNvSpPr/>
                      <wps:spPr>
                        <a:xfrm>
                          <a:off x="7142637" y="6626"/>
                          <a:ext cx="90805" cy="631825"/>
                        </a:xfrm>
                        <a:custGeom>
                          <a:avLst/>
                          <a:gdLst/>
                          <a:ahLst/>
                          <a:cxnLst/>
                          <a:rect l="l" t="t" r="r" b="b"/>
                          <a:pathLst>
                            <a:path w="90805" h="631825">
                              <a:moveTo>
                                <a:pt x="0" y="631825"/>
                              </a:moveTo>
                              <a:lnTo>
                                <a:pt x="90804" y="631825"/>
                              </a:lnTo>
                              <a:lnTo>
                                <a:pt x="90804" y="0"/>
                              </a:lnTo>
                              <a:lnTo>
                                <a:pt x="0" y="0"/>
                              </a:lnTo>
                              <a:lnTo>
                                <a:pt x="0" y="631825"/>
                              </a:lnTo>
                              <a:close/>
                            </a:path>
                          </a:pathLst>
                        </a:custGeom>
                        <a:ln w="9525">
                          <a:solidFill>
                            <a:srgbClr val="205868"/>
                          </a:solidFill>
                          <a:prstDash val="solid"/>
                        </a:ln>
                      </wps:spPr>
                      <wps:bodyPr wrap="square" lIns="0" tIns="0" rIns="0" bIns="0" rtlCol="0">
                        <a:prstTxWarp prst="textNoShape">
                          <a:avLst/>
                        </a:prstTxWarp>
                        <a:noAutofit/>
                      </wps:bodyPr>
                    </wps:wsp>
                  </wpg:wgp>
                </a:graphicData>
              </a:graphic>
            </wp:anchor>
          </w:drawing>
        </mc:Choice>
        <mc:Fallback>
          <w:pict>
            <v:group w14:anchorId="71024B0F" id="Group 4" o:spid="_x0000_s1026" style="position:absolute;margin-left:.8pt;margin-top:791.1pt;width:593.7pt;height:50.65pt;z-index:-15784448;mso-wrap-distance-left:0;mso-wrap-distance-right:0;mso-position-horizontal-relative:page;mso-position-vertical-relative:page" coordsize="75399,6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">
              <v:shape id="Graphic 5" o:spid="_x0000_s1027" style="position:absolute;top:47;width:75399;height:13;visibility:visible;mso-wrap-style:square;v-text-anchor:top" coordsize="7539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" path="m,l7539512,e" filled="f" strokecolor="#30859c">
                <v:path arrowok="t"/>
              </v:shape>
              <v:shape id="Graphic 6" o:spid="_x0000_s1028" style="position:absolute;left:3024;top:66;width:908;height:6318;visibility:visible;mso-wrap-style:square;v-text-anchor:top" coordsize="90805,631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" path="m90804,l,,,631825r90804,l90804,xe" fillcolor="#4aacc5" stroked="f">
                <v:path arrowok="t"/>
              </v:shape>
              <v:shape id="Graphic 7" o:spid="_x0000_s1029" style="position:absolute;left:3024;top:66;width:908;height:6318;visibility:visible;mso-wrap-style:square;v-text-anchor:top" coordsize="90805,631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" path="m,631825r90804,l90804,,,,,631825xe" filled="f" strokecolor="#205868">
                <v:path arrowok="t"/>
              </v:shape>
              <v:shape id="Graphic 8" o:spid="_x0000_s1030" style="position:absolute;left:71426;top:66;width:908;height:6318;visibility:visible;mso-wrap-style:square;v-text-anchor:top" coordsize="90805,631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" path="m90804,l,,,631825r90804,l90804,xe" fillcolor="#4aacc5" stroked="f">
                <v:path arrowok="t"/>
              </v:shape>
              <v:shape id="Graphic 9" o:spid="_x0000_s1031" style="position:absolute;left:71426;top:66;width:908;height:6318;visibility:visible;mso-wrap-style:square;v-text-anchor:top" coordsize="90805,631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" path="m,631825r90804,l90804,,,,,631825xe" filled="f" strokecolor="#205868">
                <v:path arrowok="t"/>
              </v:shape>
              <w10:wrap anchorx="page" anchory="page"/>
            </v:group>
          </w:pict>
        </mc:Fallback>
      </mc:AlternateContent>
    </w:r>
    <w:r>
      <w:rPr>
        <w:noProof/>
        <w:sz w:val="20"/>
      </w:rPr>
      <mc:AlternateContent>
        <mc:Choice Requires="wps">
          <w:drawing>
            <wp:anchor distT="0" distB="0" distL="0" distR="0" simplePos="0" relativeHeight="487532544" behindDoc="1" locked="0" layoutInCell="1" allowOverlap="1" wp14:anchorId="6986B6AC" wp14:editId="701AD5EC">
              <wp:simplePos x="0" y="0"/>
              <wp:positionH relativeFrom="page">
                <wp:posOffset>902004</wp:posOffset>
              </wp:positionH>
              <wp:positionV relativeFrom="page">
                <wp:posOffset>10098734</wp:posOffset>
              </wp:positionV>
              <wp:extent cx="3411854" cy="32639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1854" cy="326390"/>
                      </a:xfrm>
                      <a:prstGeom prst="rect">
                        <a:avLst/>
                      </a:prstGeom>
                    </wps:spPr>
                    <wps:txbx>
                      <w:txbxContent>
                        <w:p w14:paraId="575B565F" w14:textId="77777777" w:rsidR="00EC19F4" w:rsidRDefault="009B3578">
                          <w:pPr>
                            <w:spacing w:line="245" w:lineRule="exact"/>
                            <w:ind w:left="24"/>
                            <w:rPr>
                              <w:rFonts w:ascii="Calibri" w:hAnsi="Calibri"/>
                              <w:sz w:val="14"/>
                            </w:rPr>
                          </w:pPr>
                          <w:r>
                            <w:rPr>
                              <w:rFonts w:ascii="Calibri" w:hAnsi="Calibri"/>
                              <w:color w:val="000099"/>
                            </w:rPr>
                            <w:t>B</w:t>
                          </w:r>
                          <w:r>
                            <w:rPr>
                              <w:rFonts w:ascii="Calibri" w:hAnsi="Calibri"/>
                              <w:color w:val="000099"/>
                              <w:sz w:val="14"/>
                            </w:rPr>
                            <w:t>ULEVAR</w:t>
                          </w:r>
                          <w:r>
                            <w:rPr>
                              <w:rFonts w:ascii="Calibri" w:hAnsi="Calibri"/>
                              <w:color w:val="000099"/>
                              <w:spacing w:val="-5"/>
                              <w:sz w:val="14"/>
                            </w:rPr>
                            <w:t xml:space="preserve"> </w:t>
                          </w:r>
                          <w:r>
                            <w:rPr>
                              <w:rFonts w:ascii="Calibri" w:hAnsi="Calibri"/>
                              <w:color w:val="000099"/>
                              <w:sz w:val="20"/>
                            </w:rPr>
                            <w:t>D</w:t>
                          </w:r>
                          <w:r>
                            <w:rPr>
                              <w:rFonts w:ascii="Calibri" w:hAnsi="Calibri"/>
                              <w:color w:val="000099"/>
                              <w:sz w:val="14"/>
                            </w:rPr>
                            <w:t>ŽORŽA</w:t>
                          </w:r>
                          <w:r>
                            <w:rPr>
                              <w:rFonts w:ascii="Calibri" w:hAnsi="Calibri"/>
                              <w:color w:val="000099"/>
                              <w:spacing w:val="-5"/>
                              <w:sz w:val="14"/>
                            </w:rPr>
                            <w:t xml:space="preserve"> </w:t>
                          </w:r>
                          <w:r>
                            <w:rPr>
                              <w:rFonts w:ascii="Calibri" w:hAnsi="Calibri"/>
                              <w:color w:val="000099"/>
                              <w:sz w:val="20"/>
                            </w:rPr>
                            <w:t>V</w:t>
                          </w:r>
                          <w:r>
                            <w:rPr>
                              <w:rFonts w:ascii="Calibri" w:hAnsi="Calibri"/>
                              <w:color w:val="000099"/>
                              <w:sz w:val="14"/>
                            </w:rPr>
                            <w:t>AŠINGTONA</w:t>
                          </w:r>
                          <w:r>
                            <w:rPr>
                              <w:rFonts w:ascii="Calibri" w:hAnsi="Calibri"/>
                              <w:color w:val="000099"/>
                              <w:spacing w:val="-3"/>
                              <w:sz w:val="14"/>
                            </w:rPr>
                            <w:t xml:space="preserve"> </w:t>
                          </w:r>
                          <w:r>
                            <w:rPr>
                              <w:rFonts w:ascii="Calibri" w:hAnsi="Calibri"/>
                              <w:color w:val="000099"/>
                              <w:sz w:val="20"/>
                            </w:rPr>
                            <w:t>56</w:t>
                          </w:r>
                          <w:r>
                            <w:rPr>
                              <w:rFonts w:ascii="Calibri" w:hAnsi="Calibri"/>
                              <w:color w:val="000099"/>
                            </w:rPr>
                            <w:t>,</w:t>
                          </w:r>
                          <w:r>
                            <w:rPr>
                              <w:rFonts w:ascii="Calibri" w:hAnsi="Calibri"/>
                              <w:color w:val="000099"/>
                              <w:spacing w:val="-7"/>
                            </w:rPr>
                            <w:t xml:space="preserve"> </w:t>
                          </w:r>
                          <w:r>
                            <w:rPr>
                              <w:rFonts w:ascii="Calibri" w:hAnsi="Calibri"/>
                              <w:color w:val="000099"/>
                            </w:rPr>
                            <w:t>81000</w:t>
                          </w:r>
                          <w:r>
                            <w:rPr>
                              <w:rFonts w:ascii="Calibri" w:hAnsi="Calibri"/>
                              <w:color w:val="000099"/>
                              <w:spacing w:val="-9"/>
                            </w:rPr>
                            <w:t xml:space="preserve"> </w:t>
                          </w:r>
                          <w:r>
                            <w:rPr>
                              <w:rFonts w:ascii="Calibri" w:hAnsi="Calibri"/>
                              <w:color w:val="000099"/>
                              <w:spacing w:val="-2"/>
                            </w:rPr>
                            <w:t>P</w:t>
                          </w:r>
                          <w:r>
                            <w:rPr>
                              <w:rFonts w:ascii="Calibri" w:hAnsi="Calibri"/>
                              <w:color w:val="000099"/>
                              <w:spacing w:val="-2"/>
                              <w:sz w:val="14"/>
                            </w:rPr>
                            <w:t>ODGORICA</w:t>
                          </w:r>
                        </w:p>
                        <w:p w14:paraId="660D70E5" w14:textId="77777777" w:rsidR="00EC19F4" w:rsidRDefault="009B3578">
                          <w:pPr>
                            <w:spacing w:before="81"/>
                            <w:ind w:left="20"/>
                            <w:rPr>
                              <w:rFonts w:ascii="Calibri" w:hAnsi="Calibri"/>
                              <w:sz w:val="14"/>
                            </w:rPr>
                          </w:pPr>
                          <w:r>
                            <w:rPr>
                              <w:rFonts w:ascii="Calibri" w:hAnsi="Calibri"/>
                              <w:color w:val="000099"/>
                              <w:sz w:val="14"/>
                            </w:rPr>
                            <w:t>Tel:</w:t>
                          </w:r>
                          <w:r>
                            <w:rPr>
                              <w:rFonts w:ascii="Calibri" w:hAnsi="Calibri"/>
                              <w:color w:val="000099"/>
                              <w:spacing w:val="-5"/>
                              <w:sz w:val="14"/>
                            </w:rPr>
                            <w:t xml:space="preserve"> </w:t>
                          </w:r>
                          <w:r>
                            <w:rPr>
                              <w:rFonts w:ascii="Calibri" w:hAnsi="Calibri"/>
                              <w:color w:val="000099"/>
                              <w:sz w:val="14"/>
                            </w:rPr>
                            <w:t>+382</w:t>
                          </w:r>
                          <w:r>
                            <w:rPr>
                              <w:rFonts w:ascii="Calibri" w:hAnsi="Calibri"/>
                              <w:color w:val="000099"/>
                              <w:spacing w:val="-3"/>
                              <w:sz w:val="14"/>
                            </w:rPr>
                            <w:t xml:space="preserve"> </w:t>
                          </w:r>
                          <w:r>
                            <w:rPr>
                              <w:rFonts w:ascii="Calibri" w:hAnsi="Calibri"/>
                              <w:color w:val="000099"/>
                              <w:sz w:val="14"/>
                            </w:rPr>
                            <w:t>(0)20</w:t>
                          </w:r>
                          <w:r>
                            <w:rPr>
                              <w:rFonts w:ascii="Calibri" w:hAnsi="Calibri"/>
                              <w:color w:val="000099"/>
                              <w:spacing w:val="-6"/>
                              <w:sz w:val="14"/>
                            </w:rPr>
                            <w:t xml:space="preserve"> </w:t>
                          </w:r>
                          <w:r>
                            <w:rPr>
                              <w:rFonts w:ascii="Calibri" w:hAnsi="Calibri"/>
                              <w:color w:val="000099"/>
                              <w:sz w:val="14"/>
                            </w:rPr>
                            <w:t>406–700;</w:t>
                          </w:r>
                          <w:r>
                            <w:rPr>
                              <w:rFonts w:ascii="Calibri" w:hAnsi="Calibri"/>
                              <w:color w:val="000099"/>
                              <w:spacing w:val="-4"/>
                              <w:sz w:val="14"/>
                            </w:rPr>
                            <w:t xml:space="preserve"> </w:t>
                          </w:r>
                          <w:r>
                            <w:rPr>
                              <w:rFonts w:ascii="Calibri" w:hAnsi="Calibri"/>
                              <w:color w:val="000099"/>
                              <w:sz w:val="14"/>
                            </w:rPr>
                            <w:t>Fax:</w:t>
                          </w:r>
                          <w:r>
                            <w:rPr>
                              <w:rFonts w:ascii="Calibri" w:hAnsi="Calibri"/>
                              <w:color w:val="000099"/>
                              <w:spacing w:val="-4"/>
                              <w:sz w:val="14"/>
                            </w:rPr>
                            <w:t xml:space="preserve"> </w:t>
                          </w:r>
                          <w:r>
                            <w:rPr>
                              <w:rFonts w:ascii="Calibri" w:hAnsi="Calibri"/>
                              <w:color w:val="000099"/>
                              <w:sz w:val="14"/>
                            </w:rPr>
                            <w:t>+382</w:t>
                          </w:r>
                          <w:r>
                            <w:rPr>
                              <w:rFonts w:ascii="Calibri" w:hAnsi="Calibri"/>
                              <w:color w:val="000099"/>
                              <w:spacing w:val="-6"/>
                              <w:sz w:val="14"/>
                            </w:rPr>
                            <w:t xml:space="preserve"> </w:t>
                          </w:r>
                          <w:r>
                            <w:rPr>
                              <w:rFonts w:ascii="Calibri" w:hAnsi="Calibri"/>
                              <w:color w:val="000099"/>
                              <w:sz w:val="14"/>
                            </w:rPr>
                            <w:t>(0)20</w:t>
                          </w:r>
                          <w:r>
                            <w:rPr>
                              <w:rFonts w:ascii="Calibri" w:hAnsi="Calibri"/>
                              <w:color w:val="000099"/>
                              <w:spacing w:val="-4"/>
                              <w:sz w:val="14"/>
                            </w:rPr>
                            <w:t xml:space="preserve"> </w:t>
                          </w:r>
                          <w:r>
                            <w:rPr>
                              <w:rFonts w:ascii="Calibri" w:hAnsi="Calibri"/>
                              <w:color w:val="000099"/>
                              <w:sz w:val="14"/>
                            </w:rPr>
                            <w:t>406–702;</w:t>
                          </w:r>
                          <w:r>
                            <w:rPr>
                              <w:rFonts w:ascii="Calibri" w:hAnsi="Calibri"/>
                              <w:color w:val="000099"/>
                              <w:spacing w:val="-4"/>
                              <w:sz w:val="14"/>
                            </w:rPr>
                            <w:t xml:space="preserve"> </w:t>
                          </w:r>
                          <w:r>
                            <w:rPr>
                              <w:rFonts w:ascii="Calibri" w:hAnsi="Calibri"/>
                              <w:color w:val="000099"/>
                              <w:sz w:val="14"/>
                            </w:rPr>
                            <w:t>e-mail:</w:t>
                          </w:r>
                          <w:r>
                            <w:rPr>
                              <w:rFonts w:ascii="Calibri" w:hAnsi="Calibri"/>
                              <w:color w:val="000099"/>
                              <w:spacing w:val="-4"/>
                              <w:sz w:val="14"/>
                            </w:rPr>
                            <w:t xml:space="preserve"> </w:t>
                          </w:r>
                          <w:hyperlink r:id="rId1">
                            <w:r>
                              <w:rPr>
                                <w:rFonts w:ascii="Calibri" w:hAnsi="Calibri"/>
                                <w:color w:val="0000FF"/>
                                <w:sz w:val="14"/>
                                <w:u w:val="single" w:color="0000FF"/>
                              </w:rPr>
                              <w:t>ekip@ekip.me</w:t>
                            </w:r>
                            <w:r>
                              <w:rPr>
                                <w:rFonts w:ascii="Calibri" w:hAnsi="Calibri"/>
                                <w:color w:val="000099"/>
                                <w:sz w:val="14"/>
                              </w:rPr>
                              <w:t>;</w:t>
                            </w:r>
                          </w:hyperlink>
                          <w:r>
                            <w:rPr>
                              <w:rFonts w:ascii="Calibri" w:hAnsi="Calibri"/>
                              <w:color w:val="000099"/>
                              <w:spacing w:val="-2"/>
                              <w:sz w:val="14"/>
                            </w:rPr>
                            <w:t xml:space="preserve"> </w:t>
                          </w:r>
                          <w:r>
                            <w:rPr>
                              <w:rFonts w:ascii="Calibri" w:hAnsi="Calibri"/>
                              <w:color w:val="000099"/>
                              <w:sz w:val="14"/>
                            </w:rPr>
                            <w:t>web:</w:t>
                          </w:r>
                          <w:r>
                            <w:rPr>
                              <w:rFonts w:ascii="Calibri" w:hAnsi="Calibri"/>
                              <w:color w:val="000099"/>
                              <w:spacing w:val="-3"/>
                              <w:sz w:val="14"/>
                            </w:rPr>
                            <w:t xml:space="preserve"> </w:t>
                          </w:r>
                          <w:hyperlink r:id="rId2">
                            <w:r>
                              <w:rPr>
                                <w:rFonts w:ascii="Calibri" w:hAnsi="Calibri"/>
                                <w:color w:val="000099"/>
                                <w:spacing w:val="-2"/>
                                <w:sz w:val="14"/>
                              </w:rPr>
                              <w:t>www.ekip.me</w:t>
                            </w:r>
                          </w:hyperlink>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27" type="#_x0000_t202" style="position:absolute;margin-left:71pt;margin-top:795.2pt;width:268.65pt;height:25.7pt;z-index:-15783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" filled="f" stroked="f">
              <v:textbox inset="0,0,0,0">
                <w:txbxContent>
                  <w:p w:rsidR="00EC19F4" w:rsidRDefault="009B3578">
                    <w:pPr>
                      <w:spacing w:line="245" w:lineRule="exact"/>
                      <w:ind w:left="24"/>
                      <w:rPr>
                        <w:rFonts w:ascii="Calibri" w:hAnsi="Calibri"/>
                        <w:sz w:val="14"/>
                      </w:rPr>
                    </w:pPr>
                    <w:r>
                      <w:rPr>
                        <w:rFonts w:ascii="Calibri" w:hAnsi="Calibri"/>
                        <w:color w:val="000099"/>
                      </w:rPr>
                      <w:t>B</w:t>
                    </w:r>
                    <w:r>
                      <w:rPr>
                        <w:rFonts w:ascii="Calibri" w:hAnsi="Calibri"/>
                        <w:color w:val="000099"/>
                        <w:sz w:val="14"/>
                      </w:rPr>
                      <w:t>ULEVAR</w:t>
                    </w:r>
                    <w:r>
                      <w:rPr>
                        <w:rFonts w:ascii="Calibri" w:hAnsi="Calibri"/>
                        <w:color w:val="000099"/>
                        <w:spacing w:val="-5"/>
                        <w:sz w:val="14"/>
                      </w:rPr>
                      <w:t xml:space="preserve"> </w:t>
                    </w:r>
                    <w:r>
                      <w:rPr>
                        <w:rFonts w:ascii="Calibri" w:hAnsi="Calibri"/>
                        <w:color w:val="000099"/>
                        <w:sz w:val="20"/>
                      </w:rPr>
                      <w:t>D</w:t>
                    </w:r>
                    <w:r>
                      <w:rPr>
                        <w:rFonts w:ascii="Calibri" w:hAnsi="Calibri"/>
                        <w:color w:val="000099"/>
                        <w:sz w:val="14"/>
                      </w:rPr>
                      <w:t>ŽORŽA</w:t>
                    </w:r>
                    <w:r>
                      <w:rPr>
                        <w:rFonts w:ascii="Calibri" w:hAnsi="Calibri"/>
                        <w:color w:val="000099"/>
                        <w:spacing w:val="-5"/>
                        <w:sz w:val="14"/>
                      </w:rPr>
                      <w:t xml:space="preserve"> </w:t>
                    </w:r>
                    <w:r>
                      <w:rPr>
                        <w:rFonts w:ascii="Calibri" w:hAnsi="Calibri"/>
                        <w:color w:val="000099"/>
                        <w:sz w:val="20"/>
                      </w:rPr>
                      <w:t>V</w:t>
                    </w:r>
                    <w:r>
                      <w:rPr>
                        <w:rFonts w:ascii="Calibri" w:hAnsi="Calibri"/>
                        <w:color w:val="000099"/>
                        <w:sz w:val="14"/>
                      </w:rPr>
                      <w:t>AŠINGTONA</w:t>
                    </w:r>
                    <w:r>
                      <w:rPr>
                        <w:rFonts w:ascii="Calibri" w:hAnsi="Calibri"/>
                        <w:color w:val="000099"/>
                        <w:spacing w:val="-3"/>
                        <w:sz w:val="14"/>
                      </w:rPr>
                      <w:t xml:space="preserve"> </w:t>
                    </w:r>
                    <w:r>
                      <w:rPr>
                        <w:rFonts w:ascii="Calibri" w:hAnsi="Calibri"/>
                        <w:color w:val="000099"/>
                        <w:sz w:val="20"/>
                      </w:rPr>
                      <w:t>56</w:t>
                    </w:r>
                    <w:r>
                      <w:rPr>
                        <w:rFonts w:ascii="Calibri" w:hAnsi="Calibri"/>
                        <w:color w:val="000099"/>
                      </w:rPr>
                      <w:t>,</w:t>
                    </w:r>
                    <w:r>
                      <w:rPr>
                        <w:rFonts w:ascii="Calibri" w:hAnsi="Calibri"/>
                        <w:color w:val="000099"/>
                        <w:spacing w:val="-7"/>
                      </w:rPr>
                      <w:t xml:space="preserve"> </w:t>
                    </w:r>
                    <w:r>
                      <w:rPr>
                        <w:rFonts w:ascii="Calibri" w:hAnsi="Calibri"/>
                        <w:color w:val="000099"/>
                      </w:rPr>
                      <w:t>81000</w:t>
                    </w:r>
                    <w:r>
                      <w:rPr>
                        <w:rFonts w:ascii="Calibri" w:hAnsi="Calibri"/>
                        <w:color w:val="000099"/>
                        <w:spacing w:val="-9"/>
                      </w:rPr>
                      <w:t xml:space="preserve"> </w:t>
                    </w:r>
                    <w:r>
                      <w:rPr>
                        <w:rFonts w:ascii="Calibri" w:hAnsi="Calibri"/>
                        <w:color w:val="000099"/>
                        <w:spacing w:val="-2"/>
                      </w:rPr>
                      <w:t>P</w:t>
                    </w:r>
                    <w:r>
                      <w:rPr>
                        <w:rFonts w:ascii="Calibri" w:hAnsi="Calibri"/>
                        <w:color w:val="000099"/>
                        <w:spacing w:val="-2"/>
                        <w:sz w:val="14"/>
                      </w:rPr>
                      <w:t>ODGORICA</w:t>
                    </w:r>
                  </w:p>
                  <w:p w:rsidR="00EC19F4" w:rsidRDefault="009B3578">
                    <w:pPr>
                      <w:spacing w:before="81"/>
                      <w:ind w:left="20"/>
                      <w:rPr>
                        <w:rFonts w:ascii="Calibri" w:hAnsi="Calibri"/>
                        <w:sz w:val="14"/>
                      </w:rPr>
                    </w:pPr>
                    <w:r>
                      <w:rPr>
                        <w:rFonts w:ascii="Calibri" w:hAnsi="Calibri"/>
                        <w:color w:val="000099"/>
                        <w:sz w:val="14"/>
                      </w:rPr>
                      <w:t>Tel:</w:t>
                    </w:r>
                    <w:r>
                      <w:rPr>
                        <w:rFonts w:ascii="Calibri" w:hAnsi="Calibri"/>
                        <w:color w:val="000099"/>
                        <w:spacing w:val="-5"/>
                        <w:sz w:val="14"/>
                      </w:rPr>
                      <w:t xml:space="preserve"> </w:t>
                    </w:r>
                    <w:r>
                      <w:rPr>
                        <w:rFonts w:ascii="Calibri" w:hAnsi="Calibri"/>
                        <w:color w:val="000099"/>
                        <w:sz w:val="14"/>
                      </w:rPr>
                      <w:t>+382</w:t>
                    </w:r>
                    <w:r>
                      <w:rPr>
                        <w:rFonts w:ascii="Calibri" w:hAnsi="Calibri"/>
                        <w:color w:val="000099"/>
                        <w:spacing w:val="-3"/>
                        <w:sz w:val="14"/>
                      </w:rPr>
                      <w:t xml:space="preserve"> </w:t>
                    </w:r>
                    <w:r>
                      <w:rPr>
                        <w:rFonts w:ascii="Calibri" w:hAnsi="Calibri"/>
                        <w:color w:val="000099"/>
                        <w:sz w:val="14"/>
                      </w:rPr>
                      <w:t>(0)20</w:t>
                    </w:r>
                    <w:r>
                      <w:rPr>
                        <w:rFonts w:ascii="Calibri" w:hAnsi="Calibri"/>
                        <w:color w:val="000099"/>
                        <w:spacing w:val="-6"/>
                        <w:sz w:val="14"/>
                      </w:rPr>
                      <w:t xml:space="preserve"> </w:t>
                    </w:r>
                    <w:r>
                      <w:rPr>
                        <w:rFonts w:ascii="Calibri" w:hAnsi="Calibri"/>
                        <w:color w:val="000099"/>
                        <w:sz w:val="14"/>
                      </w:rPr>
                      <w:t>406–700;</w:t>
                    </w:r>
                    <w:r>
                      <w:rPr>
                        <w:rFonts w:ascii="Calibri" w:hAnsi="Calibri"/>
                        <w:color w:val="000099"/>
                        <w:spacing w:val="-4"/>
                        <w:sz w:val="14"/>
                      </w:rPr>
                      <w:t xml:space="preserve"> </w:t>
                    </w:r>
                    <w:r>
                      <w:rPr>
                        <w:rFonts w:ascii="Calibri" w:hAnsi="Calibri"/>
                        <w:color w:val="000099"/>
                        <w:sz w:val="14"/>
                      </w:rPr>
                      <w:t>Fax:</w:t>
                    </w:r>
                    <w:r>
                      <w:rPr>
                        <w:rFonts w:ascii="Calibri" w:hAnsi="Calibri"/>
                        <w:color w:val="000099"/>
                        <w:spacing w:val="-4"/>
                        <w:sz w:val="14"/>
                      </w:rPr>
                      <w:t xml:space="preserve"> </w:t>
                    </w:r>
                    <w:r>
                      <w:rPr>
                        <w:rFonts w:ascii="Calibri" w:hAnsi="Calibri"/>
                        <w:color w:val="000099"/>
                        <w:sz w:val="14"/>
                      </w:rPr>
                      <w:t>+382</w:t>
                    </w:r>
                    <w:r>
                      <w:rPr>
                        <w:rFonts w:ascii="Calibri" w:hAnsi="Calibri"/>
                        <w:color w:val="000099"/>
                        <w:spacing w:val="-6"/>
                        <w:sz w:val="14"/>
                      </w:rPr>
                      <w:t xml:space="preserve"> </w:t>
                    </w:r>
                    <w:r>
                      <w:rPr>
                        <w:rFonts w:ascii="Calibri" w:hAnsi="Calibri"/>
                        <w:color w:val="000099"/>
                        <w:sz w:val="14"/>
                      </w:rPr>
                      <w:t>(0)20</w:t>
                    </w:r>
                    <w:r>
                      <w:rPr>
                        <w:rFonts w:ascii="Calibri" w:hAnsi="Calibri"/>
                        <w:color w:val="000099"/>
                        <w:spacing w:val="-4"/>
                        <w:sz w:val="14"/>
                      </w:rPr>
                      <w:t xml:space="preserve"> </w:t>
                    </w:r>
                    <w:r>
                      <w:rPr>
                        <w:rFonts w:ascii="Calibri" w:hAnsi="Calibri"/>
                        <w:color w:val="000099"/>
                        <w:sz w:val="14"/>
                      </w:rPr>
                      <w:t>406–702;</w:t>
                    </w:r>
                    <w:r>
                      <w:rPr>
                        <w:rFonts w:ascii="Calibri" w:hAnsi="Calibri"/>
                        <w:color w:val="000099"/>
                        <w:spacing w:val="-4"/>
                        <w:sz w:val="14"/>
                      </w:rPr>
                      <w:t xml:space="preserve"> </w:t>
                    </w:r>
                    <w:r>
                      <w:rPr>
                        <w:rFonts w:ascii="Calibri" w:hAnsi="Calibri"/>
                        <w:color w:val="000099"/>
                        <w:sz w:val="14"/>
                      </w:rPr>
                      <w:t>e-mail:</w:t>
                    </w:r>
                    <w:r>
                      <w:rPr>
                        <w:rFonts w:ascii="Calibri" w:hAnsi="Calibri"/>
                        <w:color w:val="000099"/>
                        <w:spacing w:val="-4"/>
                        <w:sz w:val="14"/>
                      </w:rPr>
                      <w:t xml:space="preserve"> </w:t>
                    </w:r>
                    <w:hyperlink r:id="rId3">
                      <w:r>
                        <w:rPr>
                          <w:rFonts w:ascii="Calibri" w:hAnsi="Calibri"/>
                          <w:color w:val="0000FF"/>
                          <w:sz w:val="14"/>
                          <w:u w:val="single" w:color="0000FF"/>
                        </w:rPr>
                        <w:t>ekip@ekip.me</w:t>
                      </w:r>
                      <w:r>
                        <w:rPr>
                          <w:rFonts w:ascii="Calibri" w:hAnsi="Calibri"/>
                          <w:color w:val="000099"/>
                          <w:sz w:val="14"/>
                        </w:rPr>
                        <w:t>;</w:t>
                      </w:r>
                    </w:hyperlink>
                    <w:r>
                      <w:rPr>
                        <w:rFonts w:ascii="Calibri" w:hAnsi="Calibri"/>
                        <w:color w:val="000099"/>
                        <w:spacing w:val="-2"/>
                        <w:sz w:val="14"/>
                      </w:rPr>
                      <w:t xml:space="preserve"> </w:t>
                    </w:r>
                    <w:r>
                      <w:rPr>
                        <w:rFonts w:ascii="Calibri" w:hAnsi="Calibri"/>
                        <w:color w:val="000099"/>
                        <w:sz w:val="14"/>
                      </w:rPr>
                      <w:t>web:</w:t>
                    </w:r>
                    <w:r>
                      <w:rPr>
                        <w:rFonts w:ascii="Calibri" w:hAnsi="Calibri"/>
                        <w:color w:val="000099"/>
                        <w:spacing w:val="-3"/>
                        <w:sz w:val="14"/>
                      </w:rPr>
                      <w:t xml:space="preserve"> </w:t>
                    </w:r>
                    <w:hyperlink r:id="rId4">
                      <w:r>
                        <w:rPr>
                          <w:rFonts w:ascii="Calibri" w:hAnsi="Calibri"/>
                          <w:color w:val="000099"/>
                          <w:spacing w:val="-2"/>
                          <w:sz w:val="14"/>
                        </w:rPr>
                        <w:t>www.ekip.me</w:t>
                      </w:r>
                    </w:hyperlink>
                  </w:p>
                </w:txbxContent>
              </v:textbox>
              <w10:wrap anchorx="page" anchory="page"/>
            </v:shape>
          </w:pict>
        </mc:Fallback>
      </mc:AlternateContent>
    </w:r>
    <w:r>
      <w:rPr>
        <w:noProof/>
        <w:sz w:val="20"/>
      </w:rPr>
      <mc:AlternateContent>
        <mc:Choice Requires="wps">
          <w:drawing>
            <wp:anchor distT="0" distB="0" distL="0" distR="0" simplePos="0" relativeHeight="487533056" behindDoc="1" locked="0" layoutInCell="1" allowOverlap="1" wp14:anchorId="508DBF16" wp14:editId="68E88EAC">
              <wp:simplePos x="0" y="0"/>
              <wp:positionH relativeFrom="page">
                <wp:posOffset>6725157</wp:posOffset>
              </wp:positionH>
              <wp:positionV relativeFrom="page">
                <wp:posOffset>10227637</wp:posOffset>
              </wp:positionV>
              <wp:extent cx="167005" cy="18986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9865"/>
                      </a:xfrm>
                      <a:prstGeom prst="rect">
                        <a:avLst/>
                      </a:prstGeom>
                    </wps:spPr>
                    <wps:txbx>
                      <w:txbxContent>
                        <w:p w14:paraId="1D83D1E2" w14:textId="77777777" w:rsidR="00EC19F4" w:rsidRDefault="009B3578">
                          <w:pPr>
                            <w:pStyle w:val="BodyText"/>
                            <w:spacing w:before="20"/>
                            <w:ind w:left="60"/>
                            <w:jc w:val="left"/>
                            <w:rPr>
                              <w:rFonts w:ascii="Cambria"/>
                            </w:rPr>
                          </w:pP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1</w:t>
                          </w:r>
                          <w:r>
                            <w:rPr>
                              <w:rFonts w:ascii="Cambria"/>
                              <w:spacing w:val="-10"/>
                            </w:rPr>
                            <w:fldChar w:fldCharType="end"/>
                          </w:r>
                        </w:p>
                      </w:txbxContent>
                    </wps:txbx>
                    <wps:bodyPr wrap="square" lIns="0" tIns="0" rIns="0" bIns="0" rtlCol="0">
                      <a:noAutofit/>
                    </wps:bodyPr>
                  </wps:wsp>
                </a:graphicData>
              </a:graphic>
            </wp:anchor>
          </w:drawing>
        </mc:Choice>
        <mc:Fallback>
          <w:pict>
            <v:shape id="Textbox 11" o:spid="_x0000_s1028" type="#_x0000_t202" style="position:absolute;margin-left:529.55pt;margin-top:805.35pt;width:13.15pt;height:14.95pt;z-index:-1578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" filled="f" stroked="f">
              <v:textbox inset="0,0,0,0">
                <w:txbxContent>
                  <w:p w:rsidR="00EC19F4" w:rsidRDefault="009B3578">
                    <w:pPr>
                      <w:pStyle w:val="BodyText"/>
                      <w:spacing w:before="20"/>
                      <w:ind w:left="60"/>
                      <w:jc w:val="left"/>
                      <w:rPr>
                        <w:rFonts w:ascii="Cambria"/>
                      </w:rPr>
                    </w:pP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1</w:t>
                    </w:r>
                    <w:r>
                      <w:rPr>
                        <w:rFonts w:ascii="Cambria"/>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3918DA" w14:textId="77777777" w:rsidR="00BA4AD7" w:rsidRDefault="00BA4AD7">
      <w:r>
        <w:separator/>
      </w:r>
    </w:p>
  </w:footnote>
  <w:footnote w:type="continuationSeparator" w:id="0">
    <w:p w14:paraId="5C6ACB34" w14:textId="77777777" w:rsidR="00BA4AD7" w:rsidRDefault="00BA4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94403" w14:textId="77777777" w:rsidR="00EC19F4" w:rsidRDefault="009B3578">
    <w:pPr>
      <w:pStyle w:val="BodyText"/>
      <w:spacing w:line="14" w:lineRule="auto"/>
      <w:jc w:val="left"/>
      <w:rPr>
        <w:sz w:val="20"/>
      </w:rPr>
    </w:pPr>
    <w:r>
      <w:rPr>
        <w:noProof/>
        <w:sz w:val="20"/>
      </w:rPr>
      <w:drawing>
        <wp:anchor distT="0" distB="0" distL="0" distR="0" simplePos="0" relativeHeight="487530496" behindDoc="1" locked="0" layoutInCell="1" allowOverlap="1" wp14:anchorId="7780FC38" wp14:editId="2A58E861">
          <wp:simplePos x="0" y="0"/>
          <wp:positionH relativeFrom="page">
            <wp:posOffset>1040130</wp:posOffset>
          </wp:positionH>
          <wp:positionV relativeFrom="page">
            <wp:posOffset>274319</wp:posOffset>
          </wp:positionV>
          <wp:extent cx="335280" cy="25145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335280" cy="251459"/>
                  </a:xfrm>
                  <a:prstGeom prst="rect">
                    <a:avLst/>
                  </a:prstGeom>
                </pic:spPr>
              </pic:pic>
            </a:graphicData>
          </a:graphic>
        </wp:anchor>
      </w:drawing>
    </w:r>
    <w:r>
      <w:rPr>
        <w:noProof/>
        <w:sz w:val="20"/>
      </w:rPr>
      <mc:AlternateContent>
        <mc:Choice Requires="wps">
          <w:drawing>
            <wp:anchor distT="0" distB="0" distL="0" distR="0" simplePos="0" relativeHeight="487531008" behindDoc="1" locked="0" layoutInCell="1" allowOverlap="1" wp14:anchorId="2FD7AAC7" wp14:editId="7FBF7074">
              <wp:simplePos x="0" y="0"/>
              <wp:positionH relativeFrom="page">
                <wp:posOffset>1025525</wp:posOffset>
              </wp:positionH>
              <wp:positionV relativeFrom="page">
                <wp:posOffset>664209</wp:posOffset>
              </wp:positionV>
              <wp:extent cx="5507990" cy="127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7990" cy="12700"/>
                      </a:xfrm>
                      <a:custGeom>
                        <a:avLst/>
                        <a:gdLst/>
                        <a:ahLst/>
                        <a:cxnLst/>
                        <a:rect l="l" t="t" r="r" b="b"/>
                        <a:pathLst>
                          <a:path w="5507990" h="12700">
                            <a:moveTo>
                              <a:pt x="5507990" y="0"/>
                            </a:moveTo>
                            <a:lnTo>
                              <a:pt x="0" y="0"/>
                            </a:lnTo>
                            <a:lnTo>
                              <a:pt x="0" y="12700"/>
                            </a:lnTo>
                            <a:lnTo>
                              <a:pt x="5507990" y="12700"/>
                            </a:lnTo>
                            <a:lnTo>
                              <a:pt x="5507990"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2D314126" id="Graphic 2" o:spid="_x0000_s1026" style="position:absolute;margin-left:80.75pt;margin-top:52.3pt;width:433.7pt;height:1pt;z-index:-15785472;visibility:visible;mso-wrap-style:square;mso-wrap-distance-left:0;mso-wrap-distance-top:0;mso-wrap-distance-right:0;mso-wrap-distance-bottom:0;mso-position-horizontal:absolute;mso-position-horizontal-relative:page;mso-position-vertical:absolute;mso-position-vertical-relative:page;v-text-anchor:top" coordsize="550799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" path="m5507990,l,,,12700r5507990,l5507990,xe" fillcolor="blue" stroked="f">
              <v:path arrowok="t"/>
              <w10:wrap anchorx="page" anchory="page"/>
            </v:shape>
          </w:pict>
        </mc:Fallback>
      </mc:AlternateContent>
    </w:r>
    <w:r>
      <w:rPr>
        <w:noProof/>
        <w:sz w:val="20"/>
      </w:rPr>
      <mc:AlternateContent>
        <mc:Choice Requires="wps">
          <w:drawing>
            <wp:anchor distT="0" distB="0" distL="0" distR="0" simplePos="0" relativeHeight="487531520" behindDoc="1" locked="0" layoutInCell="1" allowOverlap="1" wp14:anchorId="6E49FC03" wp14:editId="2755F242">
              <wp:simplePos x="0" y="0"/>
              <wp:positionH relativeFrom="page">
                <wp:posOffset>1436877</wp:posOffset>
              </wp:positionH>
              <wp:positionV relativeFrom="page">
                <wp:posOffset>279526</wp:posOffset>
              </wp:positionV>
              <wp:extent cx="2670810" cy="3854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0810" cy="385445"/>
                      </a:xfrm>
                      <a:prstGeom prst="rect">
                        <a:avLst/>
                      </a:prstGeom>
                    </wps:spPr>
                    <wps:txbx>
                      <w:txbxContent>
                        <w:p w14:paraId="3CB65AF7" w14:textId="77777777" w:rsidR="00EC19F4" w:rsidRDefault="009B3578">
                          <w:pPr>
                            <w:tabs>
                              <w:tab w:val="left" w:pos="1123"/>
                            </w:tabs>
                            <w:spacing w:line="223" w:lineRule="exact"/>
                            <w:ind w:left="20"/>
                            <w:rPr>
                              <w:rFonts w:ascii="Calibri"/>
                              <w:sz w:val="13"/>
                            </w:rPr>
                          </w:pPr>
                          <w:r>
                            <w:rPr>
                              <w:rFonts w:ascii="Calibri"/>
                              <w:color w:val="000099"/>
                              <w:spacing w:val="50"/>
                              <w:position w:val="1"/>
                              <w:sz w:val="20"/>
                              <w:u w:val="single" w:color="0000CC"/>
                            </w:rPr>
                            <w:t xml:space="preserve"> </w:t>
                          </w:r>
                          <w:r>
                            <w:rPr>
                              <w:rFonts w:ascii="Calibri"/>
                              <w:color w:val="000099"/>
                              <w:spacing w:val="-2"/>
                              <w:position w:val="1"/>
                              <w:sz w:val="20"/>
                              <w:u w:val="single" w:color="0000CC"/>
                            </w:rPr>
                            <w:t>C</w:t>
                          </w:r>
                          <w:r>
                            <w:rPr>
                              <w:rFonts w:ascii="Calibri"/>
                              <w:color w:val="000099"/>
                              <w:spacing w:val="-2"/>
                              <w:sz w:val="13"/>
                              <w:u w:val="single" w:color="0000CC"/>
                            </w:rPr>
                            <w:t>RNA</w:t>
                          </w:r>
                          <w:r>
                            <w:rPr>
                              <w:rFonts w:ascii="Calibri"/>
                              <w:color w:val="000099"/>
                              <w:spacing w:val="14"/>
                              <w:sz w:val="13"/>
                              <w:u w:val="single" w:color="0000CC"/>
                            </w:rPr>
                            <w:t xml:space="preserve"> </w:t>
                          </w:r>
                          <w:r>
                            <w:rPr>
                              <w:rFonts w:ascii="Calibri"/>
                              <w:color w:val="000099"/>
                              <w:spacing w:val="-4"/>
                              <w:position w:val="1"/>
                              <w:sz w:val="20"/>
                              <w:u w:val="single" w:color="0000CC"/>
                            </w:rPr>
                            <w:t>G</w:t>
                          </w:r>
                          <w:r>
                            <w:rPr>
                              <w:rFonts w:ascii="Calibri"/>
                              <w:color w:val="000099"/>
                              <w:spacing w:val="-4"/>
                              <w:sz w:val="13"/>
                              <w:u w:val="single" w:color="0000CC"/>
                            </w:rPr>
                            <w:t>ORA</w:t>
                          </w:r>
                          <w:r>
                            <w:rPr>
                              <w:rFonts w:ascii="Calibri"/>
                              <w:color w:val="000099"/>
                              <w:sz w:val="13"/>
                              <w:u w:val="single" w:color="0000CC"/>
                            </w:rPr>
                            <w:tab/>
                          </w:r>
                        </w:p>
                        <w:p w14:paraId="3ACC8096" w14:textId="77777777" w:rsidR="00EC19F4" w:rsidRDefault="009B3578">
                          <w:pPr>
                            <w:spacing w:before="123"/>
                            <w:ind w:left="123"/>
                            <w:rPr>
                              <w:rFonts w:ascii="Calibri" w:hAnsi="Calibri"/>
                              <w:sz w:val="20"/>
                            </w:rPr>
                          </w:pPr>
                          <w:r>
                            <w:rPr>
                              <w:rFonts w:ascii="Calibri" w:hAnsi="Calibri"/>
                              <w:smallCaps/>
                              <w:color w:val="000099"/>
                              <w:w w:val="85"/>
                              <w:sz w:val="20"/>
                            </w:rPr>
                            <w:t>Agencija</w:t>
                          </w:r>
                          <w:r>
                            <w:rPr>
                              <w:rFonts w:ascii="Calibri" w:hAnsi="Calibri"/>
                              <w:smallCaps/>
                              <w:color w:val="000099"/>
                              <w:spacing w:val="8"/>
                              <w:sz w:val="20"/>
                            </w:rPr>
                            <w:t xml:space="preserve"> </w:t>
                          </w:r>
                          <w:r>
                            <w:rPr>
                              <w:rFonts w:ascii="Calibri" w:hAnsi="Calibri"/>
                              <w:smallCaps/>
                              <w:color w:val="000099"/>
                              <w:w w:val="85"/>
                              <w:sz w:val="20"/>
                            </w:rPr>
                            <w:t>za</w:t>
                          </w:r>
                          <w:r>
                            <w:rPr>
                              <w:rFonts w:ascii="Calibri" w:hAnsi="Calibri"/>
                              <w:smallCaps/>
                              <w:color w:val="000099"/>
                              <w:spacing w:val="9"/>
                              <w:sz w:val="20"/>
                            </w:rPr>
                            <w:t xml:space="preserve"> </w:t>
                          </w:r>
                          <w:r>
                            <w:rPr>
                              <w:rFonts w:ascii="Calibri" w:hAnsi="Calibri"/>
                              <w:smallCaps/>
                              <w:color w:val="000099"/>
                              <w:w w:val="85"/>
                              <w:sz w:val="20"/>
                            </w:rPr>
                            <w:t>elektronske</w:t>
                          </w:r>
                          <w:r>
                            <w:rPr>
                              <w:rFonts w:ascii="Calibri" w:hAnsi="Calibri"/>
                              <w:smallCaps/>
                              <w:color w:val="000099"/>
                              <w:spacing w:val="7"/>
                              <w:sz w:val="20"/>
                            </w:rPr>
                            <w:t xml:space="preserve"> </w:t>
                          </w:r>
                          <w:r>
                            <w:rPr>
                              <w:rFonts w:ascii="Calibri" w:hAnsi="Calibri"/>
                              <w:smallCaps/>
                              <w:color w:val="000099"/>
                              <w:w w:val="85"/>
                              <w:sz w:val="20"/>
                            </w:rPr>
                            <w:t>komunikacije</w:t>
                          </w:r>
                          <w:r>
                            <w:rPr>
                              <w:rFonts w:ascii="Calibri" w:hAnsi="Calibri"/>
                              <w:smallCaps/>
                              <w:color w:val="000099"/>
                              <w:spacing w:val="7"/>
                              <w:sz w:val="20"/>
                            </w:rPr>
                            <w:t xml:space="preserve"> </w:t>
                          </w:r>
                          <w:r>
                            <w:rPr>
                              <w:rFonts w:ascii="Calibri" w:hAnsi="Calibri"/>
                              <w:smallCaps/>
                              <w:color w:val="000099"/>
                              <w:w w:val="85"/>
                              <w:sz w:val="20"/>
                            </w:rPr>
                            <w:t>i</w:t>
                          </w:r>
                          <w:r>
                            <w:rPr>
                              <w:rFonts w:ascii="Calibri" w:hAnsi="Calibri"/>
                              <w:smallCaps/>
                              <w:color w:val="000099"/>
                              <w:spacing w:val="9"/>
                              <w:sz w:val="20"/>
                            </w:rPr>
                            <w:t xml:space="preserve"> </w:t>
                          </w:r>
                          <w:r>
                            <w:rPr>
                              <w:rFonts w:ascii="Calibri" w:hAnsi="Calibri"/>
                              <w:smallCaps/>
                              <w:color w:val="000099"/>
                              <w:w w:val="85"/>
                              <w:sz w:val="20"/>
                            </w:rPr>
                            <w:t>poštansku</w:t>
                          </w:r>
                          <w:r>
                            <w:rPr>
                              <w:rFonts w:ascii="Calibri" w:hAnsi="Calibri"/>
                              <w:smallCaps/>
                              <w:color w:val="000099"/>
                              <w:spacing w:val="7"/>
                              <w:sz w:val="20"/>
                            </w:rPr>
                            <w:t xml:space="preserve"> </w:t>
                          </w:r>
                          <w:r>
                            <w:rPr>
                              <w:rFonts w:ascii="Calibri" w:hAnsi="Calibri"/>
                              <w:smallCaps/>
                              <w:color w:val="000099"/>
                              <w:spacing w:val="-2"/>
                              <w:w w:val="85"/>
                              <w:sz w:val="20"/>
                            </w:rPr>
                            <w:t>djelatnost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113.15pt;margin-top:22pt;width:210.3pt;height:30.35pt;z-index:-1578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" filled="f" stroked="f">
              <v:textbox inset="0,0,0,0">
                <w:txbxContent>
                  <w:p w:rsidR="00EC19F4" w:rsidRDefault="009B3578">
                    <w:pPr>
                      <w:tabs>
                        <w:tab w:val="left" w:pos="1123"/>
                      </w:tabs>
                      <w:spacing w:line="223" w:lineRule="exact"/>
                      <w:ind w:left="20"/>
                      <w:rPr>
                        <w:rFonts w:ascii="Calibri"/>
                        <w:sz w:val="13"/>
                      </w:rPr>
                    </w:pPr>
                    <w:r>
                      <w:rPr>
                        <w:rFonts w:ascii="Calibri"/>
                        <w:color w:val="000099"/>
                        <w:spacing w:val="50"/>
                        <w:position w:val="1"/>
                        <w:sz w:val="20"/>
                        <w:u w:val="single" w:color="0000CC"/>
                      </w:rPr>
                      <w:t xml:space="preserve"> </w:t>
                    </w:r>
                    <w:r>
                      <w:rPr>
                        <w:rFonts w:ascii="Calibri"/>
                        <w:color w:val="000099"/>
                        <w:spacing w:val="-2"/>
                        <w:position w:val="1"/>
                        <w:sz w:val="20"/>
                        <w:u w:val="single" w:color="0000CC"/>
                      </w:rPr>
                      <w:t>C</w:t>
                    </w:r>
                    <w:r>
                      <w:rPr>
                        <w:rFonts w:ascii="Calibri"/>
                        <w:color w:val="000099"/>
                        <w:spacing w:val="-2"/>
                        <w:sz w:val="13"/>
                        <w:u w:val="single" w:color="0000CC"/>
                      </w:rPr>
                      <w:t>RNA</w:t>
                    </w:r>
                    <w:r>
                      <w:rPr>
                        <w:rFonts w:ascii="Calibri"/>
                        <w:color w:val="000099"/>
                        <w:spacing w:val="14"/>
                        <w:sz w:val="13"/>
                        <w:u w:val="single" w:color="0000CC"/>
                      </w:rPr>
                      <w:t xml:space="preserve"> </w:t>
                    </w:r>
                    <w:r>
                      <w:rPr>
                        <w:rFonts w:ascii="Calibri"/>
                        <w:color w:val="000099"/>
                        <w:spacing w:val="-4"/>
                        <w:position w:val="1"/>
                        <w:sz w:val="20"/>
                        <w:u w:val="single" w:color="0000CC"/>
                      </w:rPr>
                      <w:t>G</w:t>
                    </w:r>
                    <w:r>
                      <w:rPr>
                        <w:rFonts w:ascii="Calibri"/>
                        <w:color w:val="000099"/>
                        <w:spacing w:val="-4"/>
                        <w:sz w:val="13"/>
                        <w:u w:val="single" w:color="0000CC"/>
                      </w:rPr>
                      <w:t>ORA</w:t>
                    </w:r>
                    <w:r>
                      <w:rPr>
                        <w:rFonts w:ascii="Calibri"/>
                        <w:color w:val="000099"/>
                        <w:sz w:val="13"/>
                        <w:u w:val="single" w:color="0000CC"/>
                      </w:rPr>
                      <w:tab/>
                    </w:r>
                  </w:p>
                  <w:p w:rsidR="00EC19F4" w:rsidRDefault="009B3578">
                    <w:pPr>
                      <w:spacing w:before="123"/>
                      <w:ind w:left="123"/>
                      <w:rPr>
                        <w:rFonts w:ascii="Calibri" w:hAnsi="Calibri"/>
                        <w:sz w:val="20"/>
                      </w:rPr>
                    </w:pPr>
                    <w:r>
                      <w:rPr>
                        <w:rFonts w:ascii="Calibri" w:hAnsi="Calibri"/>
                        <w:smallCaps/>
                        <w:color w:val="000099"/>
                        <w:w w:val="85"/>
                        <w:sz w:val="20"/>
                      </w:rPr>
                      <w:t>Agencija</w:t>
                    </w:r>
                    <w:r>
                      <w:rPr>
                        <w:rFonts w:ascii="Calibri" w:hAnsi="Calibri"/>
                        <w:smallCaps/>
                        <w:color w:val="000099"/>
                        <w:spacing w:val="8"/>
                        <w:sz w:val="20"/>
                      </w:rPr>
                      <w:t xml:space="preserve"> </w:t>
                    </w:r>
                    <w:r>
                      <w:rPr>
                        <w:rFonts w:ascii="Calibri" w:hAnsi="Calibri"/>
                        <w:smallCaps/>
                        <w:color w:val="000099"/>
                        <w:w w:val="85"/>
                        <w:sz w:val="20"/>
                      </w:rPr>
                      <w:t>za</w:t>
                    </w:r>
                    <w:r>
                      <w:rPr>
                        <w:rFonts w:ascii="Calibri" w:hAnsi="Calibri"/>
                        <w:smallCaps/>
                        <w:color w:val="000099"/>
                        <w:spacing w:val="9"/>
                        <w:sz w:val="20"/>
                      </w:rPr>
                      <w:t xml:space="preserve"> </w:t>
                    </w:r>
                    <w:r>
                      <w:rPr>
                        <w:rFonts w:ascii="Calibri" w:hAnsi="Calibri"/>
                        <w:smallCaps/>
                        <w:color w:val="000099"/>
                        <w:w w:val="85"/>
                        <w:sz w:val="20"/>
                      </w:rPr>
                      <w:t>elektronske</w:t>
                    </w:r>
                    <w:r>
                      <w:rPr>
                        <w:rFonts w:ascii="Calibri" w:hAnsi="Calibri"/>
                        <w:smallCaps/>
                        <w:color w:val="000099"/>
                        <w:spacing w:val="7"/>
                        <w:sz w:val="20"/>
                      </w:rPr>
                      <w:t xml:space="preserve"> </w:t>
                    </w:r>
                    <w:r>
                      <w:rPr>
                        <w:rFonts w:ascii="Calibri" w:hAnsi="Calibri"/>
                        <w:smallCaps/>
                        <w:color w:val="000099"/>
                        <w:w w:val="85"/>
                        <w:sz w:val="20"/>
                      </w:rPr>
                      <w:t>komunikacije</w:t>
                    </w:r>
                    <w:r>
                      <w:rPr>
                        <w:rFonts w:ascii="Calibri" w:hAnsi="Calibri"/>
                        <w:smallCaps/>
                        <w:color w:val="000099"/>
                        <w:spacing w:val="7"/>
                        <w:sz w:val="20"/>
                      </w:rPr>
                      <w:t xml:space="preserve"> </w:t>
                    </w:r>
                    <w:r>
                      <w:rPr>
                        <w:rFonts w:ascii="Calibri" w:hAnsi="Calibri"/>
                        <w:smallCaps/>
                        <w:color w:val="000099"/>
                        <w:w w:val="85"/>
                        <w:sz w:val="20"/>
                      </w:rPr>
                      <w:t>i</w:t>
                    </w:r>
                    <w:r>
                      <w:rPr>
                        <w:rFonts w:ascii="Calibri" w:hAnsi="Calibri"/>
                        <w:smallCaps/>
                        <w:color w:val="000099"/>
                        <w:spacing w:val="9"/>
                        <w:sz w:val="20"/>
                      </w:rPr>
                      <w:t xml:space="preserve"> </w:t>
                    </w:r>
                    <w:r>
                      <w:rPr>
                        <w:rFonts w:ascii="Calibri" w:hAnsi="Calibri"/>
                        <w:smallCaps/>
                        <w:color w:val="000099"/>
                        <w:w w:val="85"/>
                        <w:sz w:val="20"/>
                      </w:rPr>
                      <w:t>poštansku</w:t>
                    </w:r>
                    <w:r>
                      <w:rPr>
                        <w:rFonts w:ascii="Calibri" w:hAnsi="Calibri"/>
                        <w:smallCaps/>
                        <w:color w:val="000099"/>
                        <w:spacing w:val="7"/>
                        <w:sz w:val="20"/>
                      </w:rPr>
                      <w:t xml:space="preserve"> </w:t>
                    </w:r>
                    <w:r>
                      <w:rPr>
                        <w:rFonts w:ascii="Calibri" w:hAnsi="Calibri"/>
                        <w:smallCaps/>
                        <w:color w:val="000099"/>
                        <w:spacing w:val="-2"/>
                        <w:w w:val="85"/>
                        <w:sz w:val="20"/>
                      </w:rPr>
                      <w:t>djelatnost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D201EC"/>
    <w:multiLevelType w:val="hybridMultilevel"/>
    <w:tmpl w:val="B7FA67F2"/>
    <w:lvl w:ilvl="0" w:tplc="34F4E41C">
      <w:start w:val="1"/>
      <w:numFmt w:val="decimal"/>
      <w:lvlText w:val="%1."/>
      <w:lvlJc w:val="left"/>
      <w:pPr>
        <w:ind w:left="501" w:hanging="361"/>
        <w:jc w:val="left"/>
      </w:pPr>
      <w:rPr>
        <w:rFonts w:hint="default"/>
        <w:spacing w:val="0"/>
        <w:w w:val="100"/>
        <w:lang w:val="bs" w:eastAsia="en-US" w:bidi="ar-SA"/>
      </w:rPr>
    </w:lvl>
    <w:lvl w:ilvl="1" w:tplc="8DD6D0F6">
      <w:start w:val="1"/>
      <w:numFmt w:val="decimal"/>
      <w:lvlText w:val="%2."/>
      <w:lvlJc w:val="left"/>
      <w:pPr>
        <w:ind w:left="782" w:hanging="358"/>
        <w:jc w:val="left"/>
      </w:pPr>
      <w:rPr>
        <w:rFonts w:ascii="Palatino Linotype" w:eastAsia="Palatino Linotype" w:hAnsi="Palatino Linotype" w:cs="Palatino Linotype" w:hint="default"/>
        <w:b w:val="0"/>
        <w:bCs w:val="0"/>
        <w:i w:val="0"/>
        <w:iCs w:val="0"/>
        <w:spacing w:val="0"/>
        <w:w w:val="100"/>
        <w:sz w:val="22"/>
        <w:szCs w:val="22"/>
        <w:lang w:val="bs" w:eastAsia="en-US" w:bidi="ar-SA"/>
      </w:rPr>
    </w:lvl>
    <w:lvl w:ilvl="2" w:tplc="06C626D0">
      <w:numFmt w:val="bullet"/>
      <w:lvlText w:val=""/>
      <w:lvlJc w:val="left"/>
      <w:pPr>
        <w:ind w:left="928" w:hanging="360"/>
      </w:pPr>
      <w:rPr>
        <w:rFonts w:ascii="Symbol" w:eastAsia="Symbol" w:hAnsi="Symbol" w:cs="Symbol" w:hint="default"/>
        <w:b w:val="0"/>
        <w:bCs w:val="0"/>
        <w:i w:val="0"/>
        <w:iCs w:val="0"/>
        <w:spacing w:val="0"/>
        <w:w w:val="100"/>
        <w:sz w:val="22"/>
        <w:szCs w:val="22"/>
        <w:lang w:val="bs" w:eastAsia="en-US" w:bidi="ar-SA"/>
      </w:rPr>
    </w:lvl>
    <w:lvl w:ilvl="3" w:tplc="5D9A78DA">
      <w:numFmt w:val="bullet"/>
      <w:lvlText w:val="•"/>
      <w:lvlJc w:val="left"/>
      <w:pPr>
        <w:ind w:left="2045" w:hanging="360"/>
      </w:pPr>
      <w:rPr>
        <w:rFonts w:hint="default"/>
        <w:lang w:val="bs" w:eastAsia="en-US" w:bidi="ar-SA"/>
      </w:rPr>
    </w:lvl>
    <w:lvl w:ilvl="4" w:tplc="BA223D3A">
      <w:numFmt w:val="bullet"/>
      <w:lvlText w:val="•"/>
      <w:lvlJc w:val="left"/>
      <w:pPr>
        <w:ind w:left="3170" w:hanging="360"/>
      </w:pPr>
      <w:rPr>
        <w:rFonts w:hint="default"/>
        <w:lang w:val="bs" w:eastAsia="en-US" w:bidi="ar-SA"/>
      </w:rPr>
    </w:lvl>
    <w:lvl w:ilvl="5" w:tplc="3F68DD5C">
      <w:numFmt w:val="bullet"/>
      <w:lvlText w:val="•"/>
      <w:lvlJc w:val="left"/>
      <w:pPr>
        <w:ind w:left="4295" w:hanging="360"/>
      </w:pPr>
      <w:rPr>
        <w:rFonts w:hint="default"/>
        <w:lang w:val="bs" w:eastAsia="en-US" w:bidi="ar-SA"/>
      </w:rPr>
    </w:lvl>
    <w:lvl w:ilvl="6" w:tplc="9AF643C6">
      <w:numFmt w:val="bullet"/>
      <w:lvlText w:val="•"/>
      <w:lvlJc w:val="left"/>
      <w:pPr>
        <w:ind w:left="5421" w:hanging="360"/>
      </w:pPr>
      <w:rPr>
        <w:rFonts w:hint="default"/>
        <w:lang w:val="bs" w:eastAsia="en-US" w:bidi="ar-SA"/>
      </w:rPr>
    </w:lvl>
    <w:lvl w:ilvl="7" w:tplc="900A6CC0">
      <w:numFmt w:val="bullet"/>
      <w:lvlText w:val="•"/>
      <w:lvlJc w:val="left"/>
      <w:pPr>
        <w:ind w:left="6546" w:hanging="360"/>
      </w:pPr>
      <w:rPr>
        <w:rFonts w:hint="default"/>
        <w:lang w:val="bs" w:eastAsia="en-US" w:bidi="ar-SA"/>
      </w:rPr>
    </w:lvl>
    <w:lvl w:ilvl="8" w:tplc="856041CA">
      <w:numFmt w:val="bullet"/>
      <w:lvlText w:val="•"/>
      <w:lvlJc w:val="left"/>
      <w:pPr>
        <w:ind w:left="7671" w:hanging="360"/>
      </w:pPr>
      <w:rPr>
        <w:rFonts w:hint="default"/>
        <w:lang w:val="b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9F4"/>
    <w:rsid w:val="00036D8B"/>
    <w:rsid w:val="000D4535"/>
    <w:rsid w:val="00332DED"/>
    <w:rsid w:val="005F7361"/>
    <w:rsid w:val="009001FD"/>
    <w:rsid w:val="009B3578"/>
    <w:rsid w:val="009C7427"/>
    <w:rsid w:val="00BA4AD7"/>
    <w:rsid w:val="00EA69B4"/>
    <w:rsid w:val="00EC1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D5FE2"/>
  <w15:docId w15:val="{1299A3DD-0C19-42A9-A81C-F85ADEAB7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Palatino Linotype" w:eastAsia="Palatino Linotype" w:hAnsi="Palatino Linotype" w:cs="Palatino Linotype"/>
      <w:lang w:val="b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style>
  <w:style w:type="paragraph" w:styleId="Title">
    <w:name w:val="Title"/>
    <w:basedOn w:val="Normal"/>
    <w:uiPriority w:val="10"/>
    <w:qFormat/>
    <w:pPr>
      <w:ind w:left="2150" w:right="2148"/>
      <w:jc w:val="center"/>
    </w:pPr>
    <w:rPr>
      <w:b/>
      <w:bCs/>
      <w:sz w:val="28"/>
      <w:szCs w:val="28"/>
    </w:rPr>
  </w:style>
  <w:style w:type="paragraph" w:styleId="ListParagraph">
    <w:name w:val="List Paragraph"/>
    <w:basedOn w:val="Normal"/>
    <w:uiPriority w:val="1"/>
    <w:qFormat/>
    <w:pPr>
      <w:ind w:left="784" w:right="139"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eoportal.ekip.m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eoportal.ekip.me/"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ekip@ekip.me" TargetMode="External"/><Relationship Id="rId2" Type="http://schemas.openxmlformats.org/officeDocument/2006/relationships/hyperlink" Target="http://www.ekip.me/" TargetMode="External"/><Relationship Id="rId1" Type="http://schemas.openxmlformats.org/officeDocument/2006/relationships/hyperlink" Target="mailto:ekip@ekip.me" TargetMode="External"/><Relationship Id="rId4" Type="http://schemas.openxmlformats.org/officeDocument/2006/relationships/hyperlink" Target="http://www.ekip.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1248</Words>
  <Characters>7116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Mirjana Smolovic</dc:creator>
  <cp:lastModifiedBy>Mirjana Smolovic</cp:lastModifiedBy>
  <cp:revision>5</cp:revision>
  <cp:lastPrinted>2025-04-11T10:56:00Z</cp:lastPrinted>
  <dcterms:created xsi:type="dcterms:W3CDTF">2025-03-04T12:03:00Z</dcterms:created>
  <dcterms:modified xsi:type="dcterms:W3CDTF">2025-04-11T10:56:00Z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2023-02-01T00:00:00Z</vt:filetime>
  </property>
  <property fmtid="{D5CDD505-2E9C-101B-9397-08002B2CF9AE}" pid="3" name="Creator">
    <vt:lpwstr>Microsoft® Word 2013</vt:lpwstr>
  </property>
  <property fmtid="{D5CDD505-2E9C-101B-9397-08002B2CF9AE}" pid="4" name="LastSaved">
    <vt:filetime>2025-03-04T00:00:00Z</vt:filetime>
  </property>
  <property fmtid="{D5CDD505-2E9C-101B-9397-08002B2CF9AE}" pid="5" name="Producer">
    <vt:lpwstr>Microsoft® Word 2013</vt:lpwstr>
  </property>
</Properties>
</file>