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A1" w:rsidRPr="005A19A1" w:rsidRDefault="005A19A1" w:rsidP="005A19A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6C0BBD" w:rsidRDefault="005A19A1" w:rsidP="005A19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6F196C">
        <w:rPr>
          <w:rFonts w:ascii="Arial" w:eastAsia="Times New Roman" w:hAnsi="Arial" w:cs="Arial"/>
          <w:sz w:val="24"/>
          <w:szCs w:val="24"/>
        </w:rPr>
        <w:t>11</w:t>
      </w:r>
    </w:p>
    <w:p w:rsid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6F196C">
        <w:rPr>
          <w:rFonts w:ascii="Arial" w:eastAsia="Times New Roman" w:hAnsi="Arial" w:cs="Arial"/>
          <w:color w:val="000000"/>
          <w:sz w:val="24"/>
          <w:szCs w:val="24"/>
        </w:rPr>
        <w:t>11</w:t>
      </w:r>
    </w:p>
    <w:p w:rsidR="005A19A1" w:rsidRPr="006C0BBD" w:rsidRDefault="006F196C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Broj: 06/</w:t>
      </w:r>
      <w:r w:rsidR="005A19A1">
        <w:rPr>
          <w:rFonts w:ascii="Arial" w:eastAsia="Times New Roman" w:hAnsi="Arial" w:cs="Arial"/>
          <w:color w:val="000000"/>
          <w:sz w:val="24"/>
          <w:szCs w:val="24"/>
        </w:rPr>
        <w:t>07-D-</w:t>
      </w:r>
      <w:r>
        <w:rPr>
          <w:rFonts w:ascii="Arial" w:eastAsia="Times New Roman" w:hAnsi="Arial" w:cs="Arial"/>
          <w:color w:val="000000"/>
          <w:sz w:val="24"/>
          <w:szCs w:val="24"/>
        </w:rPr>
        <w:t>3246/3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 xml:space="preserve">Podgorica, </w:t>
      </w:r>
      <w:r w:rsidR="006F196C">
        <w:rPr>
          <w:rFonts w:ascii="Arial" w:eastAsia="Times New Roman" w:hAnsi="Arial" w:cs="Arial"/>
          <w:color w:val="000000"/>
          <w:sz w:val="24"/>
          <w:szCs w:val="24"/>
        </w:rPr>
        <w:t>07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6F196C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.2025.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Na osnovu člana 53 stav 3 Zakona o javnim nabavkama </w:t>
      </w:r>
      <w:r w:rsidRPr="00862800">
        <w:rPr>
          <w:rFonts w:ascii="Arial" w:eastAsia="Times New Roman" w:hAnsi="Arial" w:cs="Arial"/>
          <w:sz w:val="24"/>
          <w:szCs w:val="24"/>
        </w:rPr>
        <w:t>("Službeni list CG”, br. 74/19, 3/23, 11/23 i 84/24)</w:t>
      </w:r>
      <w:r w:rsidRPr="006C0BBD">
        <w:rPr>
          <w:rFonts w:ascii="Arial" w:eastAsia="Times New Roman" w:hAnsi="Arial" w:cs="Arial"/>
          <w:sz w:val="24"/>
          <w:szCs w:val="24"/>
        </w:rPr>
        <w:t xml:space="preserve"> </w:t>
      </w: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  <w:r w:rsidRPr="005A19A1">
        <w:rPr>
          <w:rFonts w:ascii="Arial" w:eastAsia="Times New Roman" w:hAnsi="Arial" w:cs="Arial"/>
          <w:sz w:val="24"/>
          <w:szCs w:val="24"/>
        </w:rPr>
        <w:t xml:space="preserve"> </w:t>
      </w:r>
      <w:r w:rsidRPr="005A19A1">
        <w:rPr>
          <w:rFonts w:ascii="Arial" w:eastAsia="Times New Roman" w:hAnsi="Arial" w:cs="Arial"/>
          <w:sz w:val="24"/>
          <w:szCs w:val="24"/>
        </w:rPr>
        <w:t>objavljuje</w:t>
      </w: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5A19A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5A19A1" w:rsidRPr="005A19A1" w:rsidRDefault="005A19A1" w:rsidP="005A19A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5A19A1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5A19A1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Zemljani radovi – Prihvatilište za životinje</w:t>
      </w:r>
    </w:p>
    <w:p w:rsid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5A19A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5A19A1" w:rsidRPr="005A19A1" w:rsidRDefault="005A19A1" w:rsidP="005A19A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Podaci o naručiocu;</w:t>
      </w:r>
    </w:p>
    <w:p w:rsidR="005A19A1" w:rsidRPr="005A19A1" w:rsidRDefault="005A19A1" w:rsidP="005A19A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Vrsta postupka,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Procijenjena vrijednost predmeta nabavke</w:t>
      </w:r>
      <w:r w:rsidRPr="005A19A1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5A19A1">
        <w:rPr>
          <w:rFonts w:ascii="Arial" w:eastAsia="Calibri" w:hAnsi="Arial" w:cs="Arial"/>
          <w:color w:val="000000"/>
        </w:rPr>
        <w:t>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 xml:space="preserve">Način nabavke: </w:t>
      </w:r>
    </w:p>
    <w:p w:rsidR="005A19A1" w:rsidRPr="005A19A1" w:rsidRDefault="005A19A1" w:rsidP="005A19A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Cjelina, po partijama,</w:t>
      </w:r>
    </w:p>
    <w:p w:rsidR="005A19A1" w:rsidRPr="005A19A1" w:rsidRDefault="005A19A1" w:rsidP="005A19A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Zajednička nabavka,</w:t>
      </w:r>
    </w:p>
    <w:p w:rsidR="005A19A1" w:rsidRPr="005A19A1" w:rsidRDefault="005A19A1" w:rsidP="005A19A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Centralizovana nabavka,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Posebni oblik nabavke: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Okvirni sporazum,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Dinamički sistem nabavki,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Elektronska aukcija,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Elektronski katalog,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Kriterijum za izbor najpovoljnije ponude,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Rok za donošenje odluke o izboru,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Rok važenja ponude,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Garancija ponude</w:t>
      </w:r>
    </w:p>
    <w:p w:rsidR="005A19A1" w:rsidRPr="005A19A1" w:rsidRDefault="005A19A1" w:rsidP="005A19A1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5A19A1" w:rsidRPr="005A19A1" w:rsidRDefault="005A19A1" w:rsidP="005A19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5A19A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5A19A1" w:rsidRPr="005A19A1" w:rsidRDefault="005A19A1" w:rsidP="005A19A1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5A19A1" w:rsidRDefault="005A19A1" w:rsidP="005A19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784154" w:rsidRDefault="00784154" w:rsidP="005A19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</w:p>
    <w:tbl>
      <w:tblPr>
        <w:tblStyle w:val="TableGrid"/>
        <w:tblW w:w="10449" w:type="dxa"/>
        <w:tblInd w:w="-545" w:type="dxa"/>
        <w:tblLook w:val="04A0" w:firstRow="1" w:lastRow="0" w:firstColumn="1" w:lastColumn="0" w:noHBand="0" w:noVBand="1"/>
      </w:tblPr>
      <w:tblGrid>
        <w:gridCol w:w="534"/>
        <w:gridCol w:w="3876"/>
        <w:gridCol w:w="3870"/>
        <w:gridCol w:w="1072"/>
        <w:gridCol w:w="1097"/>
      </w:tblGrid>
      <w:tr w:rsidR="005819D9" w:rsidRPr="00784154" w:rsidTr="005819D9">
        <w:trPr>
          <w:trHeight w:val="288"/>
        </w:trPr>
        <w:tc>
          <w:tcPr>
            <w:tcW w:w="534" w:type="dxa"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RB</w:t>
            </w:r>
          </w:p>
        </w:tc>
        <w:tc>
          <w:tcPr>
            <w:tcW w:w="3876" w:type="dxa"/>
            <w:noWrap/>
            <w:hideMark/>
          </w:tcPr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Opis predmeta nabavke</w:t>
            </w:r>
          </w:p>
        </w:tc>
        <w:tc>
          <w:tcPr>
            <w:tcW w:w="3870" w:type="dxa"/>
            <w:noWrap/>
            <w:hideMark/>
          </w:tcPr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Bitne karakteristike predmeta nabavke</w:t>
            </w:r>
          </w:p>
        </w:tc>
        <w:tc>
          <w:tcPr>
            <w:tcW w:w="1072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Količina</w:t>
            </w:r>
          </w:p>
        </w:tc>
        <w:tc>
          <w:tcPr>
            <w:tcW w:w="1097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Jedinica mjere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876" w:type="dxa"/>
            <w:hideMark/>
          </w:tcPr>
          <w:p w:rsidR="00784154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ZEMLJANI RADOVI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Prije početka vršenja iskopa zemlje teren mora biti pravilno obilježen i pripremljen za iskop. Iskop vršiti mašinski što podrazumjeva dopremanje sve potrebne mehanizacije, a gdje je potrebno iskop se vrši ručno. Izvođač je dužan da iskopni materijal koji se odvozi na deponije kamionima zaštititi od usputnog  rosipanja a za vozila koja odvoze materijal obezbijedi punkt za pranje točkova prije izlaska na javne puteve."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870" w:type="dxa"/>
            <w:hideMark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ISKOP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"Mašinski iskop zemlje III i IV kategorije, za pozicije temelja pomoćnog objekta i kaveza, kao i za izradu pristupnog makadamskog puta. Otkop izvesti prema projektu i datim kotama. Bočne strane pravilno odsjeći formirajući kosine, a dno nivelisati. Iskopani materijal deponovati u okviru gradilišta za kasnija nasipanja.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Cijena obuhvata otkop i deponovanje na gradilišnu deponiju.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Obračun po m3."</w:t>
            </w:r>
          </w:p>
        </w:tc>
        <w:tc>
          <w:tcPr>
            <w:tcW w:w="1072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539.99</w:t>
            </w:r>
          </w:p>
        </w:tc>
        <w:tc>
          <w:tcPr>
            <w:tcW w:w="1097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m3</w:t>
            </w:r>
          </w:p>
        </w:tc>
      </w:tr>
      <w:tr w:rsidR="00784154" w:rsidRPr="00784154" w:rsidTr="005819D9">
        <w:trPr>
          <w:trHeight w:val="1308"/>
        </w:trPr>
        <w:tc>
          <w:tcPr>
            <w:tcW w:w="534" w:type="dxa"/>
          </w:tcPr>
          <w:p w:rsid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2.</w:t>
            </w:r>
          </w:p>
        </w:tc>
        <w:tc>
          <w:tcPr>
            <w:tcW w:w="3876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ZEMLJANI RADOVI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Prije početka vršenja iskopa zemlje teren mora biti pravilno obilježen i pripremljen za iskop. Iskop vršiti mašinski što podrazumjeva dopremanje sve potrebne mehanizacije, a gdje je potrebno iskop se vrši ručno. Izvođač je dužan da iskopni materijal koji se odvozi na deponije kamionima zaštititi od usputnog  rosipanja a za vozila koja odvoze materijal obezbijedi punkt za pranje točkova prije izlaska na javne puteve."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870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NASIPANJE I NABIJANJE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"Nasipanje i nabijanje usitnjene zemlje u iskopu do i oko temelja pomoćnog objekta i kaveza za životinje. Zemlju nasipati u slojevima od 20cm, kvasiti vodom, nabijati vibro valjkom do potrebne zbijenosti, uvaljati i nivelisati po projektu. Ostvareni minimalni modul stišljivosti je ne manji od 80 MPa. Kontrolu zbijenosti vršiti Opitom kružne ploče Ø300mm, sa padajućim tegom od 10kg, prema važećim standardima i uz prisustvo stručnog nadzora ili projektanta. Za nasipanje koristiti zemlju deponovanu prilikom iskopa.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Cijena obuhvata nasipanje, nabijanje i valjanje zemlje iz iskopa do potrebne zbijenosti, kao i vršenje opita zbijenosti.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Obračun po m3."</w:t>
            </w:r>
          </w:p>
        </w:tc>
        <w:tc>
          <w:tcPr>
            <w:tcW w:w="1072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10.81</w:t>
            </w:r>
          </w:p>
        </w:tc>
        <w:tc>
          <w:tcPr>
            <w:tcW w:w="1097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m3</w:t>
            </w:r>
          </w:p>
        </w:tc>
      </w:tr>
      <w:tr w:rsidR="00784154" w:rsidRPr="00784154" w:rsidTr="005819D9">
        <w:trPr>
          <w:trHeight w:val="1308"/>
        </w:trPr>
        <w:tc>
          <w:tcPr>
            <w:tcW w:w="534" w:type="dxa"/>
          </w:tcPr>
          <w:p w:rsid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</w:t>
            </w:r>
          </w:p>
        </w:tc>
        <w:tc>
          <w:tcPr>
            <w:tcW w:w="3876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ZEMLJANI RADOVI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Prije početka vršenja iskopa zemlje teren mora biti pravilno obilježen i pripremljen za iskop. Iskop vršiti mašinski što podrazumjeva dopremanje sve potrebne mehanizacije, a gdje je potrebno iskop se vrši ručno. Izvođač je dužan da iskopni materijal koji se odvozi na deponije kamionima zaštititi od usputnog  rosipanja a za vozila koja odvoze materijal obezbijedi punkt za pranje točkova prije izlaska na javne puteve."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870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ŠLJUNAK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"Nabavka, prevoz i razastiranje tamponskog sloja šljunka debljine 10cm, ispod temelja pomoćnog objekta I kaveza, kao i ispod podne ploče pomoćnog objekta. Tamponski sloj šljunka nasuti u slojevima, nabiti i nivelisati po projektu sa tolerancijom po visini +/- 1cm.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Obračun po m3."</w:t>
            </w:r>
          </w:p>
        </w:tc>
        <w:tc>
          <w:tcPr>
            <w:tcW w:w="1072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20.35</w:t>
            </w:r>
          </w:p>
        </w:tc>
        <w:tc>
          <w:tcPr>
            <w:tcW w:w="1097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m3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5819D9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</w:t>
            </w:r>
          </w:p>
        </w:tc>
        <w:tc>
          <w:tcPr>
            <w:tcW w:w="3876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BETONSKI RADOVI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 xml:space="preserve">Svi betonski i armirano betonski radovi se moraju izvesti prema važećem Pravilniku o tehničkim uslovima za beton i armirani beton. Prije betoniranja izvršiti pregled skele, oplate i podupirača u pogledu oblika i stabilnosti, a kontrolisati ih i u toku betoniranja. Kod armature voditi računa da se u toku rada ne pomjera, da ostane u postavljenom položaju i da bude sa svih strana obuhvaćena betonom. Izrada i ugrađivanje betona vrši se po pravilu mašinskim putem. </w:t>
            </w:r>
            <w:r w:rsidRPr="00784154">
              <w:rPr>
                <w:rFonts w:ascii="Arial" w:eastAsia="Calibri" w:hAnsi="Arial" w:cs="Arial"/>
              </w:rPr>
              <w:lastRenderedPageBreak/>
              <w:t>Ručno miješanje i ugrađivanje dopušta se uz saglasnost nadzornog organa i kada se radi o malim količinama i slabo napregnutim konstrukcijama i elementima. Naznačena marka betona se mora postići pravilnom mješavinom portland cementa, vode i agregata, kao i kvalitetom ovih sastojaka. Izvođač je dužan redovno kontrolisati kvalitet betona uzimanjem probnih kocki i uredno o svom trošku pribavljati ateste o njihovom ispitivanju. Probne kocke ulaze u jediničnu cijenu svake pozicije armirano betonskih radova i neće se posebno obračunavati."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Cijena obuhvata prevoz, ugradnju, oplatu, beton, podupirače (gdje je potrebno) i pomoćnu skelu, kao i obilježavanje, snimanje i prenošenje mjera za potrebe radova.</w:t>
            </w:r>
          </w:p>
        </w:tc>
        <w:tc>
          <w:tcPr>
            <w:tcW w:w="3870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</w:t>
            </w:r>
            <w:r w:rsidRPr="005819D9">
              <w:rPr>
                <w:rFonts w:ascii="Arial" w:eastAsia="Calibri" w:hAnsi="Arial" w:cs="Arial"/>
                <w:b/>
              </w:rPr>
              <w:t>Izrada libažnog sloja</w:t>
            </w:r>
            <w:r w:rsidRPr="005819D9">
              <w:rPr>
                <w:rFonts w:ascii="Arial" w:eastAsia="Calibri" w:hAnsi="Arial" w:cs="Arial"/>
              </w:rPr>
              <w:t xml:space="preserve"> debljine d=10cm, ispod pozicija temelja pomoćnog objekta I kaveza za životinje, kao I ispod podne ploče pomoćnog objekta, od mršavog betona C12/15. Betoniranje raditi preko prethodno pripremljenog terena.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Obračun po m2 betona."</w:t>
            </w:r>
          </w:p>
        </w:tc>
        <w:tc>
          <w:tcPr>
            <w:tcW w:w="1072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203.48</w:t>
            </w:r>
          </w:p>
        </w:tc>
        <w:tc>
          <w:tcPr>
            <w:tcW w:w="1097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m2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5819D9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5.</w:t>
            </w:r>
          </w:p>
        </w:tc>
        <w:tc>
          <w:tcPr>
            <w:tcW w:w="3876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BETONSKI RADOVI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Svi betonski i armirano betonski radovi se moraju izvesti prema važećem Pravilniku o tehničkim uslovima za beton i armirani beton. Prije betoniranja izvršiti pregled skele, oplate i podupirača u pogledu oblika i stabilnosti, a kontrolisati ih i u toku betoniranja. Kod armature voditi računa da se u toku rada ne pomjera, da ostane u postavljenom položaju i da bude sa svih strana obuhvaćena betonom. Izrada i ugrađivanje betona vrši se po pravilu mašinskim putem. Ručno miješanje i ugrađivanje dopušta se uz saglasnost nadzornog organa i kada se radi o malim količinama i slabo napregnutim konstrukcijama i elementima. Naznačena marka betona se mora postići pravilnom mješavinom portland cementa, vode i agregata, kao i kvalitetom ovih sastojaka. Izvođač je dužan redovno kontrolisati kvalitet betona uzimanjem probnih kocki i uredno o svom trošku pribavljati ateste o njihovom ispitivanju. Probne kocke ulaze u jediničnu cijenu svake pozicije armirano betonskih radova i neće se posebno obračunavati."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lastRenderedPageBreak/>
              <w:t>Cijena obuhvata prevoz, ugradnju, oplatu, beton, podupirače (gdje je potrebno) i pomoćnu skelu, kao i obilježavanje, snimanje i prenošenje mjera za potrebe radova.</w:t>
            </w:r>
          </w:p>
        </w:tc>
        <w:tc>
          <w:tcPr>
            <w:tcW w:w="3870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  <w:b/>
              </w:rPr>
              <w:lastRenderedPageBreak/>
              <w:t>"Izrada armirano betonskih temeljnih traka</w:t>
            </w:r>
            <w:r w:rsidRPr="005819D9">
              <w:rPr>
                <w:rFonts w:ascii="Arial" w:eastAsia="Calibri" w:hAnsi="Arial" w:cs="Arial"/>
              </w:rPr>
              <w:t xml:space="preserve"> pomoćnog objekta i kaveza za životinje, prema projektu, od marke betona C30/37 u potrebnoj ivičnoj oplati. Temeljne trake armirati po projektu, detaljima i statičkom proračunu. Beton ugraditi i njegovati po propisima.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Obračun po m3 sve kompletno."</w:t>
            </w:r>
          </w:p>
        </w:tc>
        <w:tc>
          <w:tcPr>
            <w:tcW w:w="1072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104.73</w:t>
            </w:r>
          </w:p>
        </w:tc>
        <w:tc>
          <w:tcPr>
            <w:tcW w:w="1097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m3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5819D9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6.</w:t>
            </w:r>
          </w:p>
        </w:tc>
        <w:tc>
          <w:tcPr>
            <w:tcW w:w="3876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BETONSKI RADOVI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Svi betonski i armirano betonski radovi se moraju izvesti prema važećem Pravilniku o tehničkim uslovima za beton i armirani beton. Prije betoniranja izvršiti pregled skele, oplate i podupirača u pogledu oblika i stabilnosti, a kontrolisati ih i u toku betoniranja. Kod armature voditi računa da se u toku rada ne pomjera, da ostane u postavljenom položaju i da bude sa svih strana obuhvaćena betonom. Izrada i ugrađivanje betona vrši se po pravilu mašinskim putem. Ručno miješanje i ugrađivanje dopušta se uz saglasnost nadzornog organa i kada se radi o malim količinama i slabo napregnutim konstrukcijama i elementima. Naznačena marka betona se mora postići pravilnom mješavinom portland cementa, vode i agregata, kao i kvalitetom ovih sastojaka. Izvođač je dužan redovno kontrolisati kvalitet betona uzimanjem probnih kocki i uredno o svom trošku pribavljati ateste o njihovom ispitivanju. Probne kocke ulaze u jediničnu cijenu svake pozicije armirano betonskih radova i neće se posebno obračunavati."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Cijena obuhvata prevoz, ugradnju, oplatu, beton, podupirače (gdje je potrebno) i pomoćnu skelu, kao i obilježavanje, snimanje i prenošenje mjera za potrebe radova.</w:t>
            </w:r>
          </w:p>
        </w:tc>
        <w:tc>
          <w:tcPr>
            <w:tcW w:w="3870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</w:t>
            </w:r>
            <w:r w:rsidRPr="005819D9">
              <w:rPr>
                <w:rFonts w:ascii="Arial" w:eastAsia="Calibri" w:hAnsi="Arial" w:cs="Arial"/>
                <w:b/>
              </w:rPr>
              <w:t>Izrada armirano-betonskih temeljnih gredi</w:t>
            </w:r>
            <w:r w:rsidRPr="005819D9">
              <w:rPr>
                <w:rFonts w:ascii="Arial" w:eastAsia="Calibri" w:hAnsi="Arial" w:cs="Arial"/>
              </w:rPr>
              <w:t>, od marke C30/37, u temeljnoj konstrukciji pomoćnog objekta. Izraditi oplatu i temeljne grede armirati po projektu, detaljima i statičkom proračunu. Beton ugraditi I njegovati po propisima. U cijenu ulaze oplata i ugradnja armature.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Obračun po m3 sve kompletno."</w:t>
            </w:r>
          </w:p>
        </w:tc>
        <w:tc>
          <w:tcPr>
            <w:tcW w:w="1072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5.25</w:t>
            </w:r>
          </w:p>
        </w:tc>
        <w:tc>
          <w:tcPr>
            <w:tcW w:w="1097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m3</w:t>
            </w:r>
          </w:p>
        </w:tc>
      </w:tr>
    </w:tbl>
    <w:p w:rsidR="00784154" w:rsidRDefault="00784154" w:rsidP="00784154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784154" w:rsidRPr="005A19A1" w:rsidRDefault="00784154" w:rsidP="00784154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5A19A1" w:rsidRPr="005A19A1" w:rsidRDefault="005A19A1" w:rsidP="005A19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5A19A1" w:rsidRPr="005A19A1" w:rsidRDefault="005A19A1" w:rsidP="005A19A1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5A19A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5A19A1">
        <w:rPr>
          <w:rFonts w:ascii="Arial" w:eastAsia="Calibri" w:hAnsi="Arial" w:cs="Arial"/>
          <w:b/>
          <w:bCs/>
          <w:color w:val="000000"/>
        </w:rPr>
        <w:lastRenderedPageBreak/>
        <w:t>Procijenjena vrijednost predmenta nabavke:</w:t>
      </w:r>
      <w:r w:rsidRPr="005A19A1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5A19A1" w:rsidRPr="005A19A1" w:rsidRDefault="005A19A1" w:rsidP="005A19A1">
      <w:pPr>
        <w:jc w:val="both"/>
        <w:rPr>
          <w:rFonts w:ascii="Arial" w:eastAsia="Calibri" w:hAnsi="Arial" w:cs="Arial"/>
          <w:color w:val="000000"/>
        </w:rPr>
      </w:pPr>
    </w:p>
    <w:p w:rsidR="005A19A1" w:rsidRPr="005A19A1" w:rsidRDefault="005A19A1" w:rsidP="005A19A1">
      <w:pPr>
        <w:jc w:val="both"/>
        <w:rPr>
          <w:rFonts w:ascii="Arial" w:eastAsia="Calibri" w:hAnsi="Arial" w:cs="Arial"/>
          <w:b/>
          <w:bCs/>
          <w:color w:val="000000"/>
        </w:rPr>
      </w:pPr>
      <w:r w:rsidRPr="005A19A1">
        <w:rPr>
          <w:rFonts w:ascii="Arial" w:eastAsia="Calibri" w:hAnsi="Arial" w:cs="Arial"/>
          <w:color w:val="000000"/>
        </w:rPr>
        <w:sym w:font="Wingdings" w:char="F0A8"/>
      </w:r>
      <w:r w:rsidRPr="005A19A1">
        <w:rPr>
          <w:rFonts w:ascii="Arial" w:eastAsia="Calibri" w:hAnsi="Arial" w:cs="Arial"/>
          <w:color w:val="000000"/>
        </w:rPr>
        <w:t xml:space="preserve"> </w:t>
      </w:r>
      <w:r w:rsidRPr="005A19A1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5A19A1">
        <w:rPr>
          <w:rFonts w:ascii="Arial" w:eastAsia="Calibri" w:hAnsi="Arial" w:cs="Arial"/>
          <w:color w:val="000000"/>
        </w:rPr>
        <w:t>:</w:t>
      </w:r>
    </w:p>
    <w:p w:rsidR="005A19A1" w:rsidRPr="005A19A1" w:rsidRDefault="005A19A1" w:rsidP="005A19A1">
      <w:pPr>
        <w:jc w:val="both"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sym w:font="Wingdings" w:char="F0A8"/>
      </w:r>
      <w:r w:rsidRPr="005A19A1">
        <w:rPr>
          <w:rFonts w:ascii="Arial" w:eastAsia="Calibri" w:hAnsi="Arial" w:cs="Arial"/>
          <w:color w:val="000000"/>
        </w:rPr>
        <w:t xml:space="preserve"> kao cjeline je </w:t>
      </w:r>
      <w:r w:rsidRPr="00D647E9">
        <w:rPr>
          <w:rFonts w:ascii="Arial" w:eastAsia="Calibri" w:hAnsi="Arial" w:cs="Arial"/>
          <w:b/>
          <w:color w:val="000000"/>
        </w:rPr>
        <w:t>36.000,00</w:t>
      </w:r>
      <w:r w:rsidRPr="005A19A1">
        <w:rPr>
          <w:rFonts w:ascii="Arial" w:eastAsia="Calibri" w:hAnsi="Arial" w:cs="Arial"/>
          <w:b/>
          <w:color w:val="000000"/>
        </w:rPr>
        <w:t xml:space="preserve"> €;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Obrazloženje razloga zašto predmet nabavke nije podijeljen na partije:</w:t>
      </w:r>
      <w:r w:rsidRPr="005A19A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:rsidR="00DF6673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F6673">
        <w:rPr>
          <w:rFonts w:ascii="Arial" w:eastAsia="Times New Roman" w:hAnsi="Arial" w:cs="Arial"/>
          <w:color w:val="000000"/>
          <w:sz w:val="24"/>
          <w:szCs w:val="24"/>
        </w:rPr>
        <w:t>Predmet javne nabavke je definisan kao cjelina i ne može se dijeliti po partijama.</w:t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5A19A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Zajednička nabavka se sprovodi</w:t>
      </w:r>
      <w:r>
        <w:rPr>
          <w:rFonts w:ascii="Arial" w:eastAsia="Times New Roman" w:hAnsi="Arial" w:cs="Arial"/>
          <w:color w:val="000000"/>
          <w:sz w:val="24"/>
          <w:szCs w:val="24"/>
        </w:rPr>
        <w:t>: NE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Centralizovana nabavka se sprovodi</w:t>
      </w:r>
      <w:r>
        <w:rPr>
          <w:rFonts w:ascii="Arial" w:eastAsia="Times New Roman" w:hAnsi="Arial" w:cs="Arial"/>
          <w:sz w:val="24"/>
          <w:szCs w:val="24"/>
        </w:rPr>
        <w:t>; NE</w:t>
      </w:r>
      <w:r w:rsidRPr="005A19A1">
        <w:rPr>
          <w:rFonts w:ascii="Arial" w:eastAsia="Times New Roman" w:hAnsi="Arial" w:cs="Arial"/>
          <w:sz w:val="24"/>
          <w:szCs w:val="24"/>
        </w:rPr>
        <w:t xml:space="preserve">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A19A1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6C0BBD">
        <w:rPr>
          <w:rFonts w:ascii="Arial" w:eastAsia="Times New Roman" w:hAnsi="Arial" w:cs="Arial"/>
          <w:color w:val="222A35"/>
          <w:sz w:val="24"/>
          <w:szCs w:val="24"/>
        </w:rPr>
        <w:t>Elek</w:t>
      </w:r>
      <w:r w:rsidRPr="00093DF3">
        <w:rPr>
          <w:rFonts w:ascii="Arial" w:eastAsia="Times New Roman" w:hAnsi="Arial" w:cs="Arial"/>
          <w:color w:val="222A35"/>
          <w:sz w:val="24"/>
          <w:szCs w:val="24"/>
        </w:rPr>
        <w:t>tronska aukcija će se sprovesti: NE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6C0BBD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6C0BB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093DF3">
        <w:rPr>
          <w:rFonts w:ascii="Arial" w:eastAsia="Times New Roman" w:hAnsi="Arial" w:cs="Arial"/>
          <w:color w:val="222A35"/>
          <w:sz w:val="24"/>
          <w:szCs w:val="24"/>
        </w:rPr>
        <w:t>Elektronski katalog: NE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6C0BBD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C0BB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5A19A1" w:rsidRPr="006C0BBD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5A19A1">
        <w:rPr>
          <w:rFonts w:ascii="Arial" w:eastAsia="Times New Roman" w:hAnsi="Arial" w:cs="Times New Roman"/>
          <w:b/>
          <w:sz w:val="24"/>
          <w:szCs w:val="32"/>
        </w:rPr>
        <w:lastRenderedPageBreak/>
        <w:t>NAČIN UTVRĐIVANJA EKVIVALENTNOSTI</w:t>
      </w:r>
      <w:bookmarkEnd w:id="3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5A19A1" w:rsidRPr="005A19A1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F6673">
        <w:rPr>
          <w:rFonts w:ascii="Arial" w:eastAsia="Times New Roman" w:hAnsi="Arial" w:cs="Arial"/>
          <w:bCs/>
          <w:color w:val="000000"/>
          <w:sz w:val="24"/>
          <w:szCs w:val="24"/>
        </w:rPr>
        <w:t>Nije primljenljivo.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5A19A1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5A19A1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5A19A1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5A19A1" w:rsidRPr="00DC6C82" w:rsidRDefault="005A19A1" w:rsidP="005A19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dobro izvršenje ugovor, za slučaj povrede ugovorenih obaveza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u iznosu od 10% od vrijednosti ugovora kojom bezuslovno i neopozivo garantuje potpuno i savjesno izvršenje ugovorenih obaveza sa rokom važenja 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</w:rPr>
        <w:t>30 dana dužim od roka za izvršenja usluge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DC6C82">
        <w:rPr>
          <w:rFonts w:ascii="Arial" w:eastAsia="Times New Roman" w:hAnsi="Arial" w:cs="Arial"/>
          <w:sz w:val="24"/>
          <w:szCs w:val="24"/>
        </w:rPr>
        <w:t xml:space="preserve"> </w:t>
      </w:r>
    </w:p>
    <w:p w:rsidR="005A19A1" w:rsidRPr="00DC6C82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A19A1" w:rsidRPr="00DC6C82" w:rsidRDefault="005A19A1" w:rsidP="005A19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u iznosu od 10% od vrijednosti ugovora do isteka garantnog roka</w:t>
      </w:r>
      <w:r w:rsidRPr="00DC6C82">
        <w:rPr>
          <w:rFonts w:ascii="Arial" w:eastAsia="Times New Roman" w:hAnsi="Arial" w:cs="Arial"/>
          <w:sz w:val="24"/>
          <w:szCs w:val="24"/>
        </w:rPr>
        <w:t>,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kojom bezuslovno i neopozivo garantuje potpuno i savjesno izvršenje ugovorenih obaveza za vrijeme trajanja garantnog roka.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sz w:val="24"/>
          <w:szCs w:val="24"/>
        </w:rPr>
        <w:t xml:space="preserve">Izabrani ponuđač </w:t>
      </w:r>
      <w:r w:rsidRPr="00093DF3">
        <w:rPr>
          <w:rFonts w:ascii="Arial" w:eastAsia="Calibri" w:hAnsi="Arial" w:cs="Arial"/>
          <w:color w:val="000000"/>
          <w:sz w:val="24"/>
          <w:szCs w:val="24"/>
        </w:rPr>
        <w:t xml:space="preserve">je dužan da najkasnije </w:t>
      </w:r>
      <w:r w:rsidRPr="00093DF3">
        <w:rPr>
          <w:rFonts w:ascii="Arial" w:eastAsia="Times New Roman" w:hAnsi="Arial" w:cs="Arial"/>
          <w:sz w:val="24"/>
          <w:szCs w:val="24"/>
        </w:rPr>
        <w:t>8 dana  prije</w:t>
      </w: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isteka roka važnosti garancije za dobro izvršenje ugovora dostavi Naručiocu </w:t>
      </w:r>
      <w:r w:rsidRPr="00093DF3">
        <w:rPr>
          <w:rFonts w:ascii="Arial" w:eastAsia="Times New Roman" w:hAnsi="Arial" w:cs="Arial"/>
          <w:sz w:val="24"/>
          <w:szCs w:val="24"/>
        </w:rPr>
        <w:t>garanciju za otklanjanje nedostataka u garantnom roku</w:t>
      </w:r>
    </w:p>
    <w:p w:rsidR="005A19A1" w:rsidRDefault="005A19A1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Pr="005A19A1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5A19A1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  <w:bookmarkEnd w:id="6"/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90068A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5A19A1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5A19A1">
        <w:rPr>
          <w:rFonts w:ascii="Arial" w:eastAsia="Times New Roman" w:hAnsi="Arial" w:cs="Arial"/>
          <w:sz w:val="24"/>
          <w:szCs w:val="24"/>
        </w:rPr>
        <w:t xml:space="preserve">: </w:t>
      </w:r>
    </w:p>
    <w:p w:rsidR="00DF6673" w:rsidRPr="005A19A1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A19A1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highlight w:val="yellow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90068A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90068A">
        <w:rPr>
          <w:rFonts w:ascii="Arial" w:hAnsi="Arial" w:cs="Arial"/>
          <w:b/>
          <w:bCs/>
          <w:i/>
          <w:color w:val="000000"/>
        </w:rPr>
        <w:t xml:space="preserve">1.najniža ponuđena cijena (C)     ................................................................. 90 bodova 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 xml:space="preserve">Najniža ponuđena cijena obračunava se sa max brojem bodova.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>Bodovi za ostale cijene obračunavaju u odnosu na najnižu ponuđenu cijenu po formuli: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 xml:space="preserve"> </w:t>
      </w:r>
      <w:r w:rsidRPr="0090068A">
        <w:rPr>
          <w:rFonts w:ascii="Arial" w:hAnsi="Arial" w:cs="Arial"/>
          <w:b/>
          <w:bCs/>
          <w:i/>
          <w:color w:val="000000"/>
        </w:rPr>
        <w:t>C  = (Cmin/ Cp) x 90</w:t>
      </w:r>
      <w:r w:rsidRPr="0090068A">
        <w:rPr>
          <w:rFonts w:ascii="Arial" w:hAnsi="Arial" w:cs="Arial"/>
          <w:bCs/>
          <w:i/>
          <w:color w:val="000000"/>
        </w:rPr>
        <w:t xml:space="preserve">        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>Cp – ponuđena cijena bez uračunatog PDV-a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>Cmin – najniža ponuđena cijena bez uračunatog PDV-a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90068A">
        <w:rPr>
          <w:rFonts w:ascii="Arial" w:hAnsi="Arial" w:cs="Arial"/>
          <w:b/>
          <w:bCs/>
          <w:i/>
          <w:color w:val="000000"/>
        </w:rPr>
        <w:t xml:space="preserve">2. kvalitet (K)  ................................................................................................. 10 bodova  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 xml:space="preserve">Vrednovanje ponuda po osnovu parametra kvalitet vrši se u odnosu na </w:t>
      </w:r>
      <w:r w:rsidRPr="0090068A">
        <w:rPr>
          <w:rFonts w:ascii="Arial" w:hAnsi="Arial" w:cs="Arial"/>
          <w:b/>
          <w:i/>
          <w:color w:val="000000"/>
        </w:rPr>
        <w:t xml:space="preserve">rok izvršenja ugovora.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 xml:space="preserve">Ponudi sa najkraćim rokom izvršenja ugovora  dodjeljuje se maksimalni broj bodova, 10.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Bodovi za ostale ponude obračunavaju se proporcionalno u odnosu na najkraće ponuđeni rok izvršenja ugovora</w:t>
      </w:r>
      <w:r w:rsidRPr="0090068A">
        <w:rPr>
          <w:rFonts w:ascii="Arial" w:hAnsi="Arial" w:cs="Arial"/>
          <w:b/>
          <w:i/>
          <w:color w:val="000000"/>
        </w:rPr>
        <w:t xml:space="preserve"> </w:t>
      </w:r>
      <w:r w:rsidRPr="0090068A">
        <w:rPr>
          <w:rFonts w:ascii="Arial" w:hAnsi="Arial" w:cs="Arial"/>
          <w:i/>
          <w:color w:val="000000"/>
        </w:rPr>
        <w:t xml:space="preserve"> po formuli: Broj bodova (K) = (najkraće ponuđeni rok izvršenja ugovora / ponuđeni rok  izvršenja ugovora x 10)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NAPOMENA: Navesti tačan datum ponuđenog roka</w:t>
      </w:r>
      <w:r w:rsidR="00784154">
        <w:rPr>
          <w:rFonts w:ascii="Arial" w:hAnsi="Arial" w:cs="Arial"/>
          <w:i/>
          <w:color w:val="000000"/>
        </w:rPr>
        <w:t xml:space="preserve"> (koji ne može biti duži od 15.12.2025.)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Formula za ukupan broj bodova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U = C+K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U Ukupan broj bodova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C - Najniže ponuđena cijena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R - Kvalitet</w:t>
      </w:r>
    </w:p>
    <w:p w:rsidR="005A19A1" w:rsidRPr="005A19A1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0068A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  <w:r w:rsidR="005A19A1" w:rsidRPr="005A19A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</w:p>
    <w:p w:rsid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84154" w:rsidRPr="005A19A1" w:rsidRDefault="00784154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5A19A1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Default="00D061E7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AD651A" w:rsidRPr="005A19A1" w:rsidRDefault="00AD651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5A19A1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23.10.2025.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 xml:space="preserve">23.10.2025. 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godine u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garanciju ponude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:rsidR="005A19A1" w:rsidRPr="005A19A1" w:rsidRDefault="005A19A1" w:rsidP="0090068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9A1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90068A" w:rsidRPr="0090068A">
        <w:rPr>
          <w:rFonts w:ascii="Arial" w:eastAsia="Calibri" w:hAnsi="Arial" w:cs="Arial"/>
          <w:color w:val="000000"/>
          <w:sz w:val="24"/>
          <w:szCs w:val="24"/>
        </w:rPr>
        <w:t>IV Proleterske 19, Podgorica</w:t>
      </w:r>
    </w:p>
    <w:p w:rsidR="005A19A1" w:rsidRPr="005A19A1" w:rsidRDefault="005A19A1" w:rsidP="0090068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9A1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90068A" w:rsidRPr="0090068A">
        <w:rPr>
          <w:rFonts w:ascii="Arial" w:eastAsia="Calibri" w:hAnsi="Arial" w:cs="Arial"/>
          <w:color w:val="000000"/>
          <w:sz w:val="24"/>
          <w:szCs w:val="24"/>
        </w:rPr>
        <w:t>IV Proleterske 19, Podgorica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90068A">
        <w:rPr>
          <w:rFonts w:ascii="Arial" w:eastAsia="Times New Roman" w:hAnsi="Arial" w:cs="Arial"/>
          <w:color w:val="000000"/>
          <w:sz w:val="24"/>
          <w:szCs w:val="24"/>
        </w:rPr>
        <w:t>radnim danima od 10 do 12 sati, zaključno 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 danom </w:t>
      </w:r>
      <w:r w:rsidR="00D647E9">
        <w:rPr>
          <w:rFonts w:ascii="Arial" w:eastAsia="Times New Roman" w:hAnsi="Arial" w:cs="Arial"/>
          <w:color w:val="000000"/>
          <w:sz w:val="24"/>
          <w:szCs w:val="24"/>
        </w:rPr>
        <w:t>23.10</w:t>
      </w:r>
      <w:r>
        <w:rPr>
          <w:rFonts w:ascii="Arial" w:eastAsia="Times New Roman" w:hAnsi="Arial" w:cs="Arial"/>
          <w:color w:val="000000"/>
          <w:sz w:val="24"/>
          <w:szCs w:val="24"/>
        </w:rPr>
        <w:t>.2025. godine do 10</w:t>
      </w:r>
      <w:r w:rsidRPr="0090068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647E9">
        <w:rPr>
          <w:rFonts w:ascii="Arial" w:eastAsia="Times New Roman" w:hAnsi="Arial" w:cs="Arial"/>
          <w:color w:val="000000"/>
          <w:sz w:val="24"/>
          <w:szCs w:val="24"/>
        </w:rPr>
        <w:t>sati</w:t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5A19A1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5A19A1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9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5A19A1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AD651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5A19A1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5A19A1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5A19A1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5A19A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</w:t>
      </w:r>
    </w:p>
    <w:p w:rsidR="0090068A" w:rsidRPr="0090068A" w:rsidRDefault="0090068A" w:rsidP="0090068A">
      <w:pPr>
        <w:suppressAutoHyphens/>
        <w:rPr>
          <w:rFonts w:ascii="Arial" w:eastAsia="Calibri" w:hAnsi="Arial" w:cs="Arial"/>
          <w:b/>
          <w:color w:val="000000"/>
        </w:rPr>
      </w:pP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Produženje  roka izvršenja ugovora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Pravo na jednostrani raskid ugovora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Naručilac će raskinuti ugovor o javnoj nabavci naročito ako: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izmjenom se mijenja privredna ravnoteža ugovora u korist Izvršioca na način koji nije predviđen prvobitnim ugovorom;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izmjenom se značajno povećava obim ugovora;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 xml:space="preserve">promjena privrednog subjekta sa kojim je zaključen ugovor o javnoj nabavci, osim u slučaju ako Izvršilac  nakon restrukturiranja, uključujući preuzimanje, spajanje, kupovinu ili </w:t>
      </w:r>
      <w:r w:rsidRPr="0090068A">
        <w:rPr>
          <w:rFonts w:ascii="Arial" w:hAnsi="Arial" w:cs="Arial"/>
          <w:iCs/>
        </w:rPr>
        <w:lastRenderedPageBreak/>
        <w:t>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ako Izvršilac ne izvršava ugovorene obaveze, i to naročito: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(a) kada Naručilac izda nalog da se predmetna usluga ne izvršava saglasno ugovoru;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(b) kada Izvršilac ne bude izvršavao svoje  obaveze u ugovorenom roku.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2) nastupi neki razlog koji predstavlja osnov  iz člana 108 zakona o javnim nabavkama. Za obavezno isključenje iz postupka javne nabavke.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Ugovorna strana koja raskida ugovor dužna je to saopštiti drugoj strani bez odlaganja.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Ugovorna strana može raskinuti ugovor bez ostavljanja drugoj strani naknadnog roka za ispunjenje ako iz držanja druge ugovorne strane proizilazi da ona svoju obavezu neće izvršiti ni u naknadnom roku.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Ugovor se ne može raskinuti zbog neispunjenja neznatnog dijela obaveze.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Ukoliko dođe do raskida ugovora Naručilac će aktivirati garanciju za dobro izvršenje ugovora.  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Antikorupcijska klauzula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>Naknada štete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Rješavanje sporova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Nastali sporovi koji se ne riješi sporazumno, rješavaće se Privredni sud u Podgorici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1)</w:t>
      </w:r>
      <w:r w:rsidRPr="0090068A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2)</w:t>
      </w:r>
      <w:r w:rsidRPr="0090068A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lastRenderedPageBreak/>
        <w:t xml:space="preserve">3) </w:t>
      </w:r>
      <w:r w:rsidRPr="0090068A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4)</w:t>
      </w:r>
      <w:r w:rsidRPr="0090068A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5A19A1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Pr="005A19A1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5A19A1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5A19A1" w:rsidRPr="005A19A1" w:rsidRDefault="005A19A1" w:rsidP="005A19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5A19A1" w:rsidRPr="005A19A1" w:rsidRDefault="005A19A1" w:rsidP="005A19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bookmarkStart w:id="17" w:name="_GoBack"/>
      <w:bookmarkEnd w:id="17"/>
    </w:p>
    <w:p w:rsidR="005A19A1" w:rsidRPr="005A19A1" w:rsidRDefault="000961B6" w:rsidP="000961B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0961B6">
        <w:rPr>
          <w:rFonts w:ascii="Arial" w:eastAsia="Times New Roman" w:hAnsi="Arial" w:cs="Arial"/>
          <w:b/>
          <w:noProof/>
          <w:sz w:val="24"/>
          <w:szCs w:val="24"/>
          <w:lang w:eastAsia="sr-Latn-ME"/>
        </w:rPr>
        <w:drawing>
          <wp:inline distT="0" distB="0" distL="0" distR="0">
            <wp:extent cx="5882738" cy="6206269"/>
            <wp:effectExtent l="152400" t="133350" r="156210" b="137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7754">
                      <a:off x="0" y="0"/>
                      <a:ext cx="5884412" cy="62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5A19A1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:rsidR="005A19A1" w:rsidRPr="005A19A1" w:rsidRDefault="005A19A1" w:rsidP="005A19A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:rsidR="005A19A1" w:rsidRPr="005A19A1" w:rsidRDefault="005A19A1" w:rsidP="005A19A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0D55" w:rsidRDefault="005A19A1" w:rsidP="005A19A1"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A19A1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5A19A1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sectPr w:rsidR="00390D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30B" w:rsidRDefault="0000130B" w:rsidP="005A19A1">
      <w:pPr>
        <w:spacing w:after="0" w:line="240" w:lineRule="auto"/>
      </w:pPr>
      <w:r>
        <w:separator/>
      </w:r>
    </w:p>
  </w:endnote>
  <w:endnote w:type="continuationSeparator" w:id="0">
    <w:p w:rsidR="0000130B" w:rsidRDefault="0000130B" w:rsidP="005A1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30B" w:rsidRDefault="0000130B" w:rsidP="005A19A1">
      <w:pPr>
        <w:spacing w:after="0" w:line="240" w:lineRule="auto"/>
      </w:pPr>
      <w:r>
        <w:separator/>
      </w:r>
    </w:p>
  </w:footnote>
  <w:footnote w:type="continuationSeparator" w:id="0">
    <w:p w:rsidR="0000130B" w:rsidRDefault="0000130B" w:rsidP="005A19A1">
      <w:pPr>
        <w:spacing w:after="0" w:line="240" w:lineRule="auto"/>
      </w:pPr>
      <w:r>
        <w:continuationSeparator/>
      </w:r>
    </w:p>
  </w:footnote>
  <w:footnote w:id="1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DF6673">
        <w:rPr>
          <w:rStyle w:val="FootnoteReference"/>
          <w:rFonts w:ascii="Arial" w:hAnsi="Arial" w:cs="Arial"/>
          <w:sz w:val="14"/>
          <w:szCs w:val="16"/>
        </w:rPr>
        <w:footnoteRef/>
      </w:r>
      <w:r w:rsidRPr="00DF6673">
        <w:rPr>
          <w:rFonts w:ascii="Arial" w:hAnsi="Arial" w:cs="Arial"/>
          <w:sz w:val="14"/>
          <w:szCs w:val="16"/>
        </w:rPr>
        <w:t xml:space="preserve"> </w:t>
      </w:r>
      <w:r w:rsidRPr="00DF6673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 infomacijama;</w:t>
      </w:r>
    </w:p>
  </w:footnote>
  <w:footnote w:id="3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5A19A1" w:rsidRPr="00367536" w:rsidRDefault="005A19A1" w:rsidP="005A19A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A19A1" w:rsidRPr="0083641C" w:rsidRDefault="005A19A1" w:rsidP="005A19A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A19A1" w:rsidRPr="007F2BA0" w:rsidRDefault="005A19A1" w:rsidP="005A19A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5A19A1" w:rsidRPr="002E211C" w:rsidRDefault="005A19A1" w:rsidP="005A19A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2C36ED"/>
    <w:multiLevelType w:val="hybridMultilevel"/>
    <w:tmpl w:val="C0B20A6E"/>
    <w:lvl w:ilvl="0" w:tplc="2B7698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A1"/>
    <w:rsid w:val="0000130B"/>
    <w:rsid w:val="000961B6"/>
    <w:rsid w:val="00390D55"/>
    <w:rsid w:val="005819D9"/>
    <w:rsid w:val="005A19A1"/>
    <w:rsid w:val="006F196C"/>
    <w:rsid w:val="00784154"/>
    <w:rsid w:val="0090068A"/>
    <w:rsid w:val="00AD651A"/>
    <w:rsid w:val="00B72352"/>
    <w:rsid w:val="00D061E7"/>
    <w:rsid w:val="00D647E9"/>
    <w:rsid w:val="00D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5A03"/>
  <w15:chartTrackingRefBased/>
  <w15:docId w15:val="{F30E5A0D-95BC-472C-B014-3769914C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A19A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19A1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5A19A1"/>
    <w:rPr>
      <w:vertAlign w:val="superscript"/>
    </w:rPr>
  </w:style>
  <w:style w:type="table" w:styleId="TableGrid">
    <w:name w:val="Table Grid"/>
    <w:basedOn w:val="TableNormal"/>
    <w:uiPriority w:val="39"/>
    <w:rsid w:val="00784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6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3456</Words>
  <Characters>19704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Ivanovic</dc:creator>
  <cp:keywords/>
  <dc:description/>
  <cp:lastModifiedBy>Hristina Ivanovic</cp:lastModifiedBy>
  <cp:revision>2</cp:revision>
  <cp:lastPrinted>2025-10-07T11:07:00Z</cp:lastPrinted>
  <dcterms:created xsi:type="dcterms:W3CDTF">2025-10-07T11:33:00Z</dcterms:created>
  <dcterms:modified xsi:type="dcterms:W3CDTF">2025-10-07T11:33:00Z</dcterms:modified>
</cp:coreProperties>
</file>