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2A1AA" w14:textId="3BC45BFE" w:rsidR="00810A0D" w:rsidRPr="002B5913" w:rsidRDefault="00810A0D" w:rsidP="00810A0D">
      <w:pPr>
        <w:rPr>
          <w:rFonts w:ascii="Arial" w:hAnsi="Arial" w:cs="Arial"/>
          <w:lang w:val="sr-Latn-RS"/>
        </w:rPr>
      </w:pPr>
    </w:p>
    <w:p w14:paraId="2490DEAF" w14:textId="77777777" w:rsidR="00810A0D" w:rsidRPr="002B5913" w:rsidRDefault="00810A0D" w:rsidP="00810A0D">
      <w:pPr>
        <w:rPr>
          <w:rStyle w:val="IntenseEmphasis"/>
          <w:rFonts w:ascii="Arial" w:hAnsi="Arial" w:cs="Arial"/>
          <w:b/>
          <w:bCs/>
        </w:rPr>
      </w:pPr>
      <w:r w:rsidRPr="002B5913">
        <w:rPr>
          <w:rStyle w:val="IntenseEmphasis"/>
          <w:rFonts w:ascii="Arial" w:hAnsi="Arial" w:cs="Arial"/>
          <w:b/>
          <w:bCs/>
        </w:rPr>
        <w:t>Tabela 1 – Ključni indikatori performansi bezbjednosti saobraćaja za Crnu Goru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3219"/>
        <w:gridCol w:w="3219"/>
      </w:tblGrid>
      <w:tr w:rsidR="00810A0D" w:rsidRPr="002B5913" w14:paraId="543A53FA" w14:textId="77777777" w:rsidTr="00F624BC">
        <w:trPr>
          <w:tblHeader/>
          <w:jc w:val="center"/>
        </w:trPr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BBB6F0" w14:textId="77777777" w:rsidR="00810A0D" w:rsidRPr="002B5913" w:rsidRDefault="00810A0D" w:rsidP="00F624B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Grupa indikatora bezbjednosti saobraćaja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660D73" w14:textId="77777777" w:rsidR="00810A0D" w:rsidRPr="002B5913" w:rsidRDefault="00810A0D" w:rsidP="00F624B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Osnovni ključni indikator performansi bezbjednosti saobraćaja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1EBCB6" w14:textId="77777777" w:rsidR="00810A0D" w:rsidRPr="002B5913" w:rsidRDefault="00810A0D" w:rsidP="00F624B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Dodatni ključni indikatori performansi bezbjednosti saobraćaja</w:t>
            </w:r>
          </w:p>
        </w:tc>
      </w:tr>
      <w:tr w:rsidR="00810A0D" w:rsidRPr="002B5913" w14:paraId="74397267" w14:textId="77777777" w:rsidTr="00F624BC">
        <w:trPr>
          <w:jc w:val="center"/>
        </w:trPr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B4910F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Brzina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2DD43A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vozila koja se kreću brzinama u okviru ograničenja brzine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337E7F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prosječna brzina vozila,</w:t>
            </w:r>
          </w:p>
          <w:p w14:paraId="0D88CEA4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85-ti percentil brzine,</w:t>
            </w:r>
          </w:p>
          <w:p w14:paraId="546C30D6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standardno odstupanje brzina,</w:t>
            </w:r>
          </w:p>
          <w:p w14:paraId="559A519D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 xml:space="preserve">% prekoračenja ograničenja brzine </w:t>
            </w:r>
          </w:p>
          <w:p w14:paraId="1C39E601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prosječna brzina vozila koja su prekoračila ograničenje brzine</w:t>
            </w:r>
          </w:p>
        </w:tc>
      </w:tr>
      <w:tr w:rsidR="00810A0D" w:rsidRPr="002B5913" w14:paraId="00731DCD" w14:textId="77777777" w:rsidTr="00F624BC">
        <w:trPr>
          <w:jc w:val="center"/>
        </w:trPr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E6C28B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Sigurnosni pojasevi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C22257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putnika unutar vozila koji koriste sigurnosne pojaseve ili dječije sisteme zaštite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AC4742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upotrebe sigurnosnih pojaseva vozača u putničkim automobilima i dostavnim vozilima (do 3,5t)</w:t>
            </w:r>
          </w:p>
          <w:p w14:paraId="3F369F25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upotrebe sigurnosnih pojaseva suvozača u putničkim automobilima i dostavnim vozilima (do 3,5t)</w:t>
            </w:r>
          </w:p>
          <w:p w14:paraId="2D842523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upotrebe sigurnosnih pojaseva na prednjim sedištima u putničkim automobilima i dostavnim vozilima (do 3,5t)</w:t>
            </w:r>
          </w:p>
          <w:p w14:paraId="41916943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upotrebe sigurnosnih pojaseva na zadnjim sedištima u putničkim automobilima i dostavnim vozilima (do 3,5t)</w:t>
            </w:r>
          </w:p>
          <w:p w14:paraId="027FF600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upotrebe sigurnosnih pojaseva vozača u teškim teretnim vozilima (preko 3,5t)</w:t>
            </w:r>
          </w:p>
          <w:p w14:paraId="020D1C7F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upotrebe sigurnosnih pojaseva suvozača u teškim teretnim vozilima (preko 3,5t)</w:t>
            </w:r>
          </w:p>
          <w:p w14:paraId="4C0AD3FC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upotrebe sigurnosnih pojaseva na prednjim sedištima u teškim teretnim vozilima (preko 3,5t)</w:t>
            </w:r>
          </w:p>
          <w:p w14:paraId="56733C96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upotrebe sigurnosnih pojaseva vozača u autobusima</w:t>
            </w:r>
          </w:p>
          <w:p w14:paraId="1DE83B15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upotrebe sigurnosnih pojaseva suvozača u autobusima</w:t>
            </w:r>
          </w:p>
          <w:p w14:paraId="712F6061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upotrebe sigurnosnih pojaseva na prednjim sedištima u autobusima.</w:t>
            </w:r>
          </w:p>
          <w:p w14:paraId="41915B94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 xml:space="preserve">% pravilne upotrebe dječijih sedišta </w:t>
            </w:r>
          </w:p>
        </w:tc>
      </w:tr>
      <w:tr w:rsidR="00810A0D" w:rsidRPr="002B5913" w14:paraId="134A16CB" w14:textId="77777777" w:rsidTr="00F624BC">
        <w:trPr>
          <w:jc w:val="center"/>
        </w:trPr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4AFD90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Zaštitna oprema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EE7113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 xml:space="preserve">% vozača motorizovanih dvotočkaša koji koriste kacige 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74E38E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pravilne upotrebe zaštitnih kaciga od strane vozača mopeda</w:t>
            </w:r>
          </w:p>
          <w:p w14:paraId="734AAFE0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pravilne upotrebe zaštitnih kaciga od strane vozača motocikala</w:t>
            </w:r>
          </w:p>
        </w:tc>
      </w:tr>
      <w:tr w:rsidR="00810A0D" w:rsidRPr="002B5913" w14:paraId="30C53BD6" w14:textId="77777777" w:rsidTr="00F624BC">
        <w:trPr>
          <w:jc w:val="center"/>
        </w:trPr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592B50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 xml:space="preserve">Alkohol 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DF4D11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vozača koji upravljaju vozilom ispod dozvoljene granice alkohola u krvi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</w:tcPr>
          <w:p w14:paraId="489C5712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saobraćajnih nezgoda sa smrtno stradalim licima u kojima je bar jedan od učesnika u saobraćaju bio pod uticajem alkohola u odnosu na ukupan broj saobraćajnih nezgoda sa smrtno stradalim licima</w:t>
            </w:r>
          </w:p>
        </w:tc>
      </w:tr>
      <w:tr w:rsidR="00810A0D" w:rsidRPr="002B5913" w14:paraId="21989AE3" w14:textId="77777777" w:rsidTr="00F624BC">
        <w:trPr>
          <w:jc w:val="center"/>
        </w:trPr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95429B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Ometanje pažnje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290130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vozača koji ne koriste mobilne telefone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</w:tcPr>
          <w:p w14:paraId="561F4FD9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vozača putničkih automobila i lakih dostavnih vozila (do 3,5t) koji koriste mobilne telefone</w:t>
            </w:r>
          </w:p>
          <w:p w14:paraId="0A4727A1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vozača teških teretnih vozila (iznad 3,5t) koji koriste mobilne telefone</w:t>
            </w:r>
          </w:p>
          <w:p w14:paraId="66C7FF43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 xml:space="preserve">% vozača autobusa koji koriste mobilne </w:t>
            </w: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lastRenderedPageBreak/>
              <w:t>telefone</w:t>
            </w:r>
          </w:p>
        </w:tc>
      </w:tr>
      <w:tr w:rsidR="00810A0D" w:rsidRPr="002B5913" w14:paraId="6B299EFB" w14:textId="77777777" w:rsidTr="00F624BC">
        <w:trPr>
          <w:jc w:val="center"/>
        </w:trPr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7ABF5E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lastRenderedPageBreak/>
              <w:t>Pješaci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0C6F3C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pješaka koji propisno prelaze kolovoz na pješačkom prelazu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</w:tcPr>
          <w:p w14:paraId="1E1434D4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pješaka koji propisno prelaze kolovoz na crveno svjetlo semafora</w:t>
            </w:r>
          </w:p>
          <w:p w14:paraId="083B6F4D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pješaka koji koriste mobilni telefon prilikom prelaska kolovoza</w:t>
            </w:r>
          </w:p>
        </w:tc>
      </w:tr>
      <w:tr w:rsidR="00810A0D" w:rsidRPr="002B5913" w14:paraId="01F01923" w14:textId="77777777" w:rsidTr="00F624BC">
        <w:trPr>
          <w:jc w:val="center"/>
        </w:trPr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C5045C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Vozila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451CF5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novih vozila čija ocena na EuroNCAP testu je veća od definisane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</w:tcPr>
          <w:p w14:paraId="5974AD2F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prosječna starost voznog parka,</w:t>
            </w:r>
          </w:p>
          <w:p w14:paraId="6C24B72B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prosječna starost voznog parka putničkih automobila,</w:t>
            </w:r>
          </w:p>
          <w:p w14:paraId="5793D751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putničkih automobila mlađih od 6 godina i</w:t>
            </w:r>
          </w:p>
          <w:p w14:paraId="5DB83170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putničkih automobila starijih od 10 godina</w:t>
            </w:r>
          </w:p>
          <w:p w14:paraId="7E4D8EEB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 xml:space="preserve">% komercijalnih vozila u voznom parku i </w:t>
            </w:r>
          </w:p>
          <w:p w14:paraId="0070C988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motocikala i mopeda u voznom parku</w:t>
            </w:r>
          </w:p>
        </w:tc>
      </w:tr>
      <w:tr w:rsidR="00810A0D" w:rsidRPr="002B5913" w14:paraId="543795CD" w14:textId="77777777" w:rsidTr="00F624BC">
        <w:trPr>
          <w:jc w:val="center"/>
        </w:trPr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010611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Put i putna infrastruktura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52A1EA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pređene kilometraže vozilima na putevima čija je bezbjednost veća od definisane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</w:tcPr>
          <w:p w14:paraId="421A502B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% državnih puteva koji imaju ocenu bezbjednosti puta iznad definisane veličine</w:t>
            </w:r>
          </w:p>
          <w:p w14:paraId="06826A60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Prosječna ocena bezbjednosti državnih puteva</w:t>
            </w:r>
          </w:p>
        </w:tc>
      </w:tr>
      <w:tr w:rsidR="00810A0D" w:rsidRPr="002B5913" w14:paraId="60939F65" w14:textId="77777777" w:rsidTr="00F624BC">
        <w:trPr>
          <w:jc w:val="center"/>
        </w:trPr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7ACAC3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Zdravstveno zbrinjavanje posle saobraćajne nezgode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C18D41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Vrijeme odziva hitnih službi u minutima i sekundama (od trenutka poziva do trenutka izlaska na mjesto saobraćajne nezgode sa nastradalim licima)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</w:tcPr>
          <w:p w14:paraId="4454DE8A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broj hitnih medicinskih službi na 10.000 stanovnika</w:t>
            </w:r>
          </w:p>
          <w:p w14:paraId="06EA2B81" w14:textId="77777777" w:rsidR="00810A0D" w:rsidRPr="002B5913" w:rsidRDefault="00810A0D" w:rsidP="00F624BC">
            <w:pPr>
              <w:spacing w:before="80" w:after="80"/>
              <w:jc w:val="lef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2B5913">
              <w:rPr>
                <w:rFonts w:ascii="Arial" w:hAnsi="Arial" w:cs="Arial"/>
                <w:sz w:val="18"/>
                <w:szCs w:val="18"/>
                <w:lang w:val="sr-Latn-RS"/>
              </w:rPr>
              <w:t>broj hitnih medicinskih službi na 100 km državnih puteva</w:t>
            </w:r>
          </w:p>
        </w:tc>
      </w:tr>
    </w:tbl>
    <w:p w14:paraId="1A56D3FD" w14:textId="77777777" w:rsidR="004F013F" w:rsidRPr="002B5913" w:rsidRDefault="004F013F" w:rsidP="00F02129">
      <w:pPr>
        <w:rPr>
          <w:rFonts w:ascii="Arial" w:hAnsi="Arial" w:cs="Arial"/>
          <w:lang w:val="sr-Latn-ME"/>
        </w:rPr>
      </w:pPr>
    </w:p>
    <w:p w14:paraId="100F52C6" w14:textId="77777777" w:rsidR="004F013F" w:rsidRPr="002B5913" w:rsidRDefault="004F013F" w:rsidP="00F02129">
      <w:pPr>
        <w:rPr>
          <w:rFonts w:ascii="Arial" w:hAnsi="Arial" w:cs="Arial"/>
          <w:lang w:val="sr-Latn-ME"/>
        </w:rPr>
      </w:pPr>
      <w:bookmarkStart w:id="0" w:name="_GoBack"/>
      <w:bookmarkEnd w:id="0"/>
    </w:p>
    <w:sectPr w:rsidR="004F013F" w:rsidRPr="002B5913" w:rsidSect="004F013F">
      <w:footerReference w:type="default" r:id="rId7"/>
      <w:pgSz w:w="12240" w:h="15840"/>
      <w:pgMar w:top="426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F8BC1" w14:textId="77777777" w:rsidR="00BC56CD" w:rsidRDefault="00BC56CD" w:rsidP="00A11815">
      <w:r>
        <w:separator/>
      </w:r>
    </w:p>
  </w:endnote>
  <w:endnote w:type="continuationSeparator" w:id="0">
    <w:p w14:paraId="216505D1" w14:textId="77777777" w:rsidR="00BC56CD" w:rsidRDefault="00BC56CD" w:rsidP="00A1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5891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84BD8B" w14:textId="7C24764E" w:rsidR="00A11815" w:rsidRDefault="00A118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9265DC" w14:textId="77777777" w:rsidR="00A11815" w:rsidRDefault="00A118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DBE7B" w14:textId="77777777" w:rsidR="00BC56CD" w:rsidRDefault="00BC56CD" w:rsidP="00A11815">
      <w:r>
        <w:separator/>
      </w:r>
    </w:p>
  </w:footnote>
  <w:footnote w:type="continuationSeparator" w:id="0">
    <w:p w14:paraId="2A8EC322" w14:textId="77777777" w:rsidR="00BC56CD" w:rsidRDefault="00BC56CD" w:rsidP="00A11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75084"/>
    <w:multiLevelType w:val="hybridMultilevel"/>
    <w:tmpl w:val="C4360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65A3D"/>
    <w:multiLevelType w:val="hybridMultilevel"/>
    <w:tmpl w:val="478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B56D6"/>
    <w:multiLevelType w:val="hybridMultilevel"/>
    <w:tmpl w:val="358ED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7413"/>
    <w:multiLevelType w:val="hybridMultilevel"/>
    <w:tmpl w:val="BC8E0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35D35"/>
    <w:multiLevelType w:val="hybridMultilevel"/>
    <w:tmpl w:val="BBFA1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B642C"/>
    <w:multiLevelType w:val="hybridMultilevel"/>
    <w:tmpl w:val="398AF21A"/>
    <w:lvl w:ilvl="0" w:tplc="605C250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86366"/>
    <w:multiLevelType w:val="hybridMultilevel"/>
    <w:tmpl w:val="374CC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821E3"/>
    <w:multiLevelType w:val="hybridMultilevel"/>
    <w:tmpl w:val="0FCE8D82"/>
    <w:lvl w:ilvl="0" w:tplc="205251B6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0B3A3C"/>
    <w:multiLevelType w:val="hybridMultilevel"/>
    <w:tmpl w:val="CA12A928"/>
    <w:lvl w:ilvl="0" w:tplc="DD7670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E6FE2"/>
    <w:multiLevelType w:val="multilevel"/>
    <w:tmpl w:val="41A4930A"/>
    <w:lvl w:ilvl="0">
      <w:start w:val="1"/>
      <w:numFmt w:val="decimal"/>
      <w:pStyle w:val="Heading1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32"/>
        <w:szCs w:val="3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851" w:hanging="851"/>
      </w:pPr>
      <w:rPr>
        <w:rFonts w:ascii="Calibri" w:hAnsi="Calibri" w:cs="Calibri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63C307AC"/>
    <w:multiLevelType w:val="multilevel"/>
    <w:tmpl w:val="15248AC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16A36E0"/>
    <w:multiLevelType w:val="hybridMultilevel"/>
    <w:tmpl w:val="E8385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547EF"/>
    <w:multiLevelType w:val="hybridMultilevel"/>
    <w:tmpl w:val="3AB48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11"/>
  </w:num>
  <w:num w:numId="8">
    <w:abstractNumId w:val="4"/>
  </w:num>
  <w:num w:numId="9">
    <w:abstractNumId w:val="8"/>
  </w:num>
  <w:num w:numId="10">
    <w:abstractNumId w:val="10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A0D"/>
    <w:rsid w:val="000369CA"/>
    <w:rsid w:val="00040115"/>
    <w:rsid w:val="00047FAE"/>
    <w:rsid w:val="00082983"/>
    <w:rsid w:val="000D6C95"/>
    <w:rsid w:val="00105245"/>
    <w:rsid w:val="001617E7"/>
    <w:rsid w:val="00161C35"/>
    <w:rsid w:val="001902E4"/>
    <w:rsid w:val="00197485"/>
    <w:rsid w:val="001E7598"/>
    <w:rsid w:val="002105D5"/>
    <w:rsid w:val="0027223F"/>
    <w:rsid w:val="00296E7B"/>
    <w:rsid w:val="002B5913"/>
    <w:rsid w:val="002F6B4A"/>
    <w:rsid w:val="00306751"/>
    <w:rsid w:val="00323742"/>
    <w:rsid w:val="003302CB"/>
    <w:rsid w:val="003425D7"/>
    <w:rsid w:val="00353B18"/>
    <w:rsid w:val="00393ECC"/>
    <w:rsid w:val="003C096A"/>
    <w:rsid w:val="003C79FD"/>
    <w:rsid w:val="003D771B"/>
    <w:rsid w:val="003D79A0"/>
    <w:rsid w:val="0040150C"/>
    <w:rsid w:val="004326C7"/>
    <w:rsid w:val="004370D4"/>
    <w:rsid w:val="00453542"/>
    <w:rsid w:val="00466EB9"/>
    <w:rsid w:val="00477D63"/>
    <w:rsid w:val="00485E53"/>
    <w:rsid w:val="004F013F"/>
    <w:rsid w:val="00521310"/>
    <w:rsid w:val="00550AC9"/>
    <w:rsid w:val="0056022D"/>
    <w:rsid w:val="005A329E"/>
    <w:rsid w:val="005B7B83"/>
    <w:rsid w:val="006071B0"/>
    <w:rsid w:val="00620F34"/>
    <w:rsid w:val="0065149E"/>
    <w:rsid w:val="00681A2B"/>
    <w:rsid w:val="00684F0C"/>
    <w:rsid w:val="0068714F"/>
    <w:rsid w:val="006E0496"/>
    <w:rsid w:val="006E5A1C"/>
    <w:rsid w:val="006E61AA"/>
    <w:rsid w:val="007120B9"/>
    <w:rsid w:val="00723D8D"/>
    <w:rsid w:val="00754982"/>
    <w:rsid w:val="00770CBD"/>
    <w:rsid w:val="00776B7C"/>
    <w:rsid w:val="007E02D7"/>
    <w:rsid w:val="007E54D9"/>
    <w:rsid w:val="007F1B6F"/>
    <w:rsid w:val="007F4BF7"/>
    <w:rsid w:val="00810A0D"/>
    <w:rsid w:val="00813A6D"/>
    <w:rsid w:val="008308E1"/>
    <w:rsid w:val="00831146"/>
    <w:rsid w:val="00847B96"/>
    <w:rsid w:val="00850A7E"/>
    <w:rsid w:val="00877C83"/>
    <w:rsid w:val="008B3C66"/>
    <w:rsid w:val="008B51B7"/>
    <w:rsid w:val="008D08BD"/>
    <w:rsid w:val="009261AB"/>
    <w:rsid w:val="00951804"/>
    <w:rsid w:val="009531EA"/>
    <w:rsid w:val="00982C5F"/>
    <w:rsid w:val="009B4DFB"/>
    <w:rsid w:val="009F0C58"/>
    <w:rsid w:val="00A11815"/>
    <w:rsid w:val="00A15721"/>
    <w:rsid w:val="00A3188E"/>
    <w:rsid w:val="00A36783"/>
    <w:rsid w:val="00A53ADD"/>
    <w:rsid w:val="00A94775"/>
    <w:rsid w:val="00AD0A39"/>
    <w:rsid w:val="00AD5FC6"/>
    <w:rsid w:val="00AF5D92"/>
    <w:rsid w:val="00B84AE1"/>
    <w:rsid w:val="00B90883"/>
    <w:rsid w:val="00B93DB3"/>
    <w:rsid w:val="00BA37CA"/>
    <w:rsid w:val="00BC56CD"/>
    <w:rsid w:val="00BD1CC5"/>
    <w:rsid w:val="00C00A06"/>
    <w:rsid w:val="00C7424F"/>
    <w:rsid w:val="00C773BD"/>
    <w:rsid w:val="00C92CDB"/>
    <w:rsid w:val="00CA5138"/>
    <w:rsid w:val="00CB0143"/>
    <w:rsid w:val="00CB228F"/>
    <w:rsid w:val="00CB235C"/>
    <w:rsid w:val="00CB2565"/>
    <w:rsid w:val="00CB3D9F"/>
    <w:rsid w:val="00D2073E"/>
    <w:rsid w:val="00D25A9C"/>
    <w:rsid w:val="00D271DF"/>
    <w:rsid w:val="00D359D7"/>
    <w:rsid w:val="00D52893"/>
    <w:rsid w:val="00D53929"/>
    <w:rsid w:val="00DC2E53"/>
    <w:rsid w:val="00E14B10"/>
    <w:rsid w:val="00E27313"/>
    <w:rsid w:val="00E47186"/>
    <w:rsid w:val="00E52619"/>
    <w:rsid w:val="00E60820"/>
    <w:rsid w:val="00EA7CC4"/>
    <w:rsid w:val="00EC3A7B"/>
    <w:rsid w:val="00EF2FF5"/>
    <w:rsid w:val="00EF5E31"/>
    <w:rsid w:val="00F02129"/>
    <w:rsid w:val="00F25907"/>
    <w:rsid w:val="00F27CD7"/>
    <w:rsid w:val="00FE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DEC15"/>
  <w15:chartTrackingRefBased/>
  <w15:docId w15:val="{9BC0FBF4-AC97-40CE-8301-29ED1954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6C7"/>
    <w:pPr>
      <w:widowControl w:val="0"/>
      <w:spacing w:after="0" w:line="240" w:lineRule="auto"/>
      <w:jc w:val="both"/>
    </w:pPr>
    <w:rPr>
      <w:rFonts w:ascii="Cambria" w:eastAsia="Times New Roman" w:hAnsi="Cambria" w:cs="Times New Roman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810A0D"/>
    <w:pPr>
      <w:keepNext/>
      <w:numPr>
        <w:numId w:val="1"/>
      </w:numPr>
      <w:tabs>
        <w:tab w:val="clear" w:pos="340"/>
        <w:tab w:val="right" w:pos="567"/>
      </w:tabs>
      <w:spacing w:before="600" w:after="1680"/>
      <w:ind w:left="567" w:hanging="567"/>
      <w:jc w:val="left"/>
      <w:outlineLvl w:val="0"/>
    </w:pPr>
    <w:rPr>
      <w:rFonts w:cs="Arial"/>
      <w:bCs/>
      <w:caps/>
      <w:color w:val="7BA0CD"/>
      <w:w w:val="80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810A0D"/>
    <w:pPr>
      <w:keepNext/>
      <w:numPr>
        <w:ilvl w:val="1"/>
        <w:numId w:val="1"/>
      </w:numPr>
      <w:tabs>
        <w:tab w:val="clear" w:pos="567"/>
        <w:tab w:val="left" w:pos="720"/>
      </w:tabs>
      <w:spacing w:before="720" w:after="360"/>
      <w:ind w:left="720" w:hanging="720"/>
      <w:jc w:val="left"/>
      <w:outlineLvl w:val="1"/>
    </w:pPr>
    <w:rPr>
      <w:rFonts w:cs="Arial"/>
      <w:b/>
      <w:bCs/>
      <w:iCs/>
      <w:caps/>
      <w:color w:val="7BA0CD"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810A0D"/>
    <w:pPr>
      <w:numPr>
        <w:ilvl w:val="2"/>
      </w:numPr>
      <w:tabs>
        <w:tab w:val="clear" w:pos="1021"/>
      </w:tabs>
      <w:ind w:left="720" w:hanging="720"/>
      <w:outlineLvl w:val="2"/>
    </w:pPr>
    <w:rPr>
      <w:bCs w:val="0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810A0D"/>
    <w:pPr>
      <w:numPr>
        <w:ilvl w:val="3"/>
      </w:numPr>
      <w:tabs>
        <w:tab w:val="clear" w:pos="720"/>
        <w:tab w:val="clear" w:pos="1247"/>
        <w:tab w:val="left" w:pos="794"/>
      </w:tabs>
      <w:spacing w:before="600"/>
      <w:ind w:left="794" w:hanging="794"/>
      <w:outlineLvl w:val="3"/>
    </w:pPr>
    <w:rPr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810A0D"/>
    <w:pPr>
      <w:numPr>
        <w:ilvl w:val="4"/>
        <w:numId w:val="1"/>
      </w:numPr>
      <w:tabs>
        <w:tab w:val="clear" w:pos="1361"/>
        <w:tab w:val="left" w:pos="794"/>
      </w:tabs>
      <w:spacing w:before="480" w:after="120"/>
      <w:ind w:left="794" w:hanging="794"/>
      <w:jc w:val="left"/>
      <w:outlineLvl w:val="4"/>
    </w:pPr>
    <w:rPr>
      <w:bCs/>
      <w:i/>
      <w:iCs/>
      <w:smallCaps/>
      <w:color w:val="7BA0C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0A0D"/>
    <w:rPr>
      <w:rFonts w:ascii="Cambria" w:eastAsia="Times New Roman" w:hAnsi="Cambria" w:cs="Arial"/>
      <w:bCs/>
      <w:caps/>
      <w:color w:val="7BA0CD"/>
      <w:w w:val="80"/>
      <w:sz w:val="48"/>
      <w:szCs w:val="48"/>
      <w:lang w:val="sr-Cyrl-CS"/>
    </w:rPr>
  </w:style>
  <w:style w:type="character" w:customStyle="1" w:styleId="Heading2Char">
    <w:name w:val="Heading 2 Char"/>
    <w:basedOn w:val="DefaultParagraphFont"/>
    <w:link w:val="Heading2"/>
    <w:rsid w:val="00810A0D"/>
    <w:rPr>
      <w:rFonts w:ascii="Cambria" w:eastAsia="Times New Roman" w:hAnsi="Cambria" w:cs="Arial"/>
      <w:b/>
      <w:bCs/>
      <w:iCs/>
      <w:caps/>
      <w:color w:val="7BA0CD"/>
      <w:sz w:val="28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rsid w:val="00810A0D"/>
    <w:rPr>
      <w:rFonts w:ascii="Cambria" w:eastAsia="Times New Roman" w:hAnsi="Cambria" w:cs="Arial"/>
      <w:b/>
      <w:iCs/>
      <w:caps/>
      <w:color w:val="7BA0CD"/>
      <w:sz w:val="24"/>
      <w:szCs w:val="24"/>
      <w:lang w:val="sr-Cyrl-CS"/>
    </w:rPr>
  </w:style>
  <w:style w:type="character" w:customStyle="1" w:styleId="Heading4Char">
    <w:name w:val="Heading 4 Char"/>
    <w:basedOn w:val="DefaultParagraphFont"/>
    <w:link w:val="Heading4"/>
    <w:rsid w:val="00810A0D"/>
    <w:rPr>
      <w:rFonts w:ascii="Cambria" w:eastAsia="Times New Roman" w:hAnsi="Cambria" w:cs="Arial"/>
      <w:b/>
      <w:bCs/>
      <w:iCs/>
      <w:caps/>
      <w:color w:val="7BA0CD"/>
      <w:lang w:val="sr-Cyrl-CS"/>
    </w:rPr>
  </w:style>
  <w:style w:type="character" w:customStyle="1" w:styleId="Heading5Char">
    <w:name w:val="Heading 5 Char"/>
    <w:basedOn w:val="DefaultParagraphFont"/>
    <w:link w:val="Heading5"/>
    <w:rsid w:val="00810A0D"/>
    <w:rPr>
      <w:rFonts w:ascii="Cambria" w:eastAsia="Times New Roman" w:hAnsi="Cambria" w:cs="Times New Roman"/>
      <w:bCs/>
      <w:i/>
      <w:iCs/>
      <w:smallCaps/>
      <w:color w:val="7BA0CD"/>
      <w:sz w:val="20"/>
      <w:szCs w:val="20"/>
      <w:lang w:val="sr-Cyrl-CS"/>
    </w:rPr>
  </w:style>
  <w:style w:type="character" w:styleId="IntenseEmphasis">
    <w:name w:val="Intense Emphasis"/>
    <w:uiPriority w:val="21"/>
    <w:qFormat/>
    <w:rsid w:val="00810A0D"/>
    <w:rPr>
      <w:i/>
      <w:iCs/>
      <w:color w:val="4472C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C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CDB"/>
    <w:rPr>
      <w:rFonts w:ascii="Segoe UI" w:eastAsia="Times New Roman" w:hAnsi="Segoe UI" w:cs="Segoe UI"/>
      <w:sz w:val="18"/>
      <w:szCs w:val="18"/>
      <w:lang w:val="sr-Cyrl-CS"/>
    </w:rPr>
  </w:style>
  <w:style w:type="table" w:styleId="TableGrid">
    <w:name w:val="Table Grid"/>
    <w:basedOn w:val="TableNormal"/>
    <w:uiPriority w:val="39"/>
    <w:rsid w:val="00723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23D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0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F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F34"/>
    <w:rPr>
      <w:rFonts w:ascii="Cambria" w:eastAsia="Times New Roman" w:hAnsi="Cambria" w:cs="Times New Roman"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F34"/>
    <w:rPr>
      <w:rFonts w:ascii="Cambria" w:eastAsia="Times New Roman" w:hAnsi="Cambria" w:cs="Times New Roman"/>
      <w:b/>
      <w:bCs/>
      <w:sz w:val="20"/>
      <w:szCs w:val="20"/>
      <w:lang w:val="sr-Cyrl-CS"/>
    </w:rPr>
  </w:style>
  <w:style w:type="character" w:customStyle="1" w:styleId="ListParagraphChar">
    <w:name w:val="List Paragraph Char"/>
    <w:link w:val="ListParagraph"/>
    <w:uiPriority w:val="34"/>
    <w:qFormat/>
    <w:locked/>
    <w:rsid w:val="006E5A1C"/>
    <w:rPr>
      <w:rFonts w:ascii="Cambria" w:eastAsia="Times New Roman" w:hAnsi="Cambria" w:cs="Times New Roman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A118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815"/>
    <w:rPr>
      <w:rFonts w:ascii="Cambria" w:eastAsia="Times New Roman" w:hAnsi="Cambria" w:cs="Times New Roman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A118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815"/>
    <w:rPr>
      <w:rFonts w:ascii="Cambria" w:eastAsia="Times New Roman" w:hAnsi="Cambria" w:cs="Times New Roman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Masic</dc:creator>
  <cp:keywords/>
  <dc:description/>
  <cp:lastModifiedBy>Jelena Jovanovic</cp:lastModifiedBy>
  <cp:revision>3</cp:revision>
  <cp:lastPrinted>2023-10-05T11:35:00Z</cp:lastPrinted>
  <dcterms:created xsi:type="dcterms:W3CDTF">2025-09-04T11:30:00Z</dcterms:created>
  <dcterms:modified xsi:type="dcterms:W3CDTF">2025-09-09T10:42:00Z</dcterms:modified>
</cp:coreProperties>
</file>