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5"/>
        <w:gridCol w:w="5372"/>
        <w:gridCol w:w="1858"/>
        <w:gridCol w:w="1559"/>
      </w:tblGrid>
      <w:tr w:rsidR="00884BCF" w:rsidRPr="00884BCF" w:rsidTr="00C76E2F">
        <w:trPr>
          <w:trHeight w:val="228"/>
        </w:trPr>
        <w:tc>
          <w:tcPr>
            <w:tcW w:w="9574" w:type="dxa"/>
            <w:gridSpan w:val="4"/>
            <w:shd w:val="clear" w:color="auto" w:fill="DDD9C3" w:themeFill="background2" w:themeFillShade="E6"/>
          </w:tcPr>
          <w:p w:rsidR="00884BCF" w:rsidRPr="00884BCF" w:rsidRDefault="00884BCF" w:rsidP="00884BC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Obrazac strukture ponuđene cijene bitumena 50/70 sa uputstvom za popunjavanje</w:t>
            </w:r>
          </w:p>
        </w:tc>
      </w:tr>
      <w:tr w:rsidR="00884BCF" w:rsidRPr="00884BCF" w:rsidTr="00C76E2F">
        <w:trPr>
          <w:trHeight w:val="218"/>
        </w:trPr>
        <w:tc>
          <w:tcPr>
            <w:tcW w:w="9574" w:type="dxa"/>
            <w:gridSpan w:val="4"/>
            <w:shd w:val="clear" w:color="auto" w:fill="DDD9C3" w:themeFill="background2" w:themeFillShade="E6"/>
          </w:tcPr>
          <w:p w:rsidR="00884BCF" w:rsidRPr="00884BCF" w:rsidRDefault="00884BCF" w:rsidP="00884BC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84B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Predmet nabavke: Partija I-Bitumen tip/vrsta 50/70, DDP Asfaltna baza naručioca – Bušnje Pljevlja </w:t>
            </w:r>
          </w:p>
        </w:tc>
      </w:tr>
      <w:tr w:rsidR="00884BCF" w:rsidRPr="00884BCF" w:rsidTr="00C76E2F">
        <w:trPr>
          <w:trHeight w:val="1296"/>
        </w:trPr>
        <w:tc>
          <w:tcPr>
            <w:tcW w:w="785" w:type="dxa"/>
            <w:shd w:val="clear" w:color="auto" w:fill="DDD9C3" w:themeFill="background2" w:themeFillShade="E6"/>
          </w:tcPr>
          <w:p w:rsidR="00884BCF" w:rsidRPr="00884BCF" w:rsidRDefault="00884BCF" w:rsidP="00884BCF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84B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R.B.</w:t>
            </w:r>
          </w:p>
        </w:tc>
        <w:tc>
          <w:tcPr>
            <w:tcW w:w="5372" w:type="dxa"/>
            <w:shd w:val="clear" w:color="auto" w:fill="DDD9C3" w:themeFill="background2" w:themeFillShade="E6"/>
          </w:tcPr>
          <w:p w:rsidR="00884BCF" w:rsidRPr="00884BCF" w:rsidRDefault="00884BCF" w:rsidP="0088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Vrsta troškova </w:t>
            </w:r>
          </w:p>
          <w:p w:rsidR="00884BCF" w:rsidRPr="00884BCF" w:rsidRDefault="00884BCF" w:rsidP="00884BCF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858" w:type="dxa"/>
            <w:shd w:val="clear" w:color="auto" w:fill="DDD9C3" w:themeFill="background2" w:themeFillShade="E6"/>
          </w:tcPr>
          <w:p w:rsidR="00884BCF" w:rsidRPr="00884BCF" w:rsidRDefault="00884BCF" w:rsidP="00884BC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Cijena po jedinici mjere bez PDV-a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884BCF" w:rsidRPr="00884BCF" w:rsidRDefault="00884BCF" w:rsidP="00884BC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Cijena po jedinici mjere sa PDV-om</w:t>
            </w:r>
          </w:p>
        </w:tc>
      </w:tr>
      <w:tr w:rsidR="00884BCF" w:rsidRPr="00884BCF" w:rsidTr="00C76E2F">
        <w:trPr>
          <w:trHeight w:val="2191"/>
        </w:trPr>
        <w:tc>
          <w:tcPr>
            <w:tcW w:w="785" w:type="dxa"/>
          </w:tcPr>
          <w:p w:rsidR="00884BCF" w:rsidRPr="00884BCF" w:rsidRDefault="00884BCF" w:rsidP="00884BCF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84B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372" w:type="dxa"/>
          </w:tcPr>
          <w:p w:rsidR="00884BCF" w:rsidRPr="00884BCF" w:rsidRDefault="00884BCF" w:rsidP="00884BCF">
            <w:pPr>
              <w:spacing w:after="12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884BC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Osnovica za formiranje cijene je Plats kotacija Fuel oil 3,5% na CIF Med Italy Genova Lavera. Cijena se formira na paritetu </w:t>
            </w:r>
            <w:r w:rsidRPr="00884B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it-IT"/>
              </w:rPr>
              <w:t xml:space="preserve">HIGH CIF </w:t>
            </w:r>
            <w:r w:rsidRPr="00884BCF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na bazi prosjeka kotacije uzete kao prosjek 5 radnih dana od prethodne nedelje (datum) i prosjeka kursa USD za isti period. Za zvanicni kurs USD se uzima srednji tj onaj koji je propisala CBCG. </w:t>
            </w:r>
          </w:p>
        </w:tc>
        <w:tc>
          <w:tcPr>
            <w:tcW w:w="1858" w:type="dxa"/>
          </w:tcPr>
          <w:p w:rsidR="00884BCF" w:rsidRPr="00884BCF" w:rsidRDefault="00884BCF" w:rsidP="00884BC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</w:tcPr>
          <w:p w:rsidR="00884BCF" w:rsidRPr="00884BCF" w:rsidRDefault="00884BCF" w:rsidP="00884BC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:rsidR="00884BCF" w:rsidRPr="00884BCF" w:rsidRDefault="00884BCF" w:rsidP="00884BCF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884BCF" w:rsidRPr="00884BCF" w:rsidTr="00C76E2F">
        <w:trPr>
          <w:trHeight w:val="924"/>
        </w:trPr>
        <w:tc>
          <w:tcPr>
            <w:tcW w:w="785" w:type="dxa"/>
          </w:tcPr>
          <w:p w:rsidR="00884BCF" w:rsidRPr="00884BCF" w:rsidRDefault="00884BCF" w:rsidP="00884BCF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84B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5372" w:type="dxa"/>
          </w:tcPr>
          <w:p w:rsidR="00884BCF" w:rsidRPr="00884BCF" w:rsidRDefault="00884BCF" w:rsidP="00884BCF">
            <w:pPr>
              <w:spacing w:after="12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Premija (Svi troškovi Ponuđača pri isporuci bitumena  +  zarada)</w:t>
            </w:r>
          </w:p>
          <w:p w:rsidR="00884BCF" w:rsidRPr="00884BCF" w:rsidRDefault="00884BCF" w:rsidP="00884BCF">
            <w:pPr>
              <w:spacing w:after="12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Napomena: Ova stavka mora biti fiksna za čitav period trajanja ugovora.</w:t>
            </w:r>
          </w:p>
        </w:tc>
        <w:tc>
          <w:tcPr>
            <w:tcW w:w="1858" w:type="dxa"/>
          </w:tcPr>
          <w:p w:rsidR="00884BCF" w:rsidRPr="00884BCF" w:rsidRDefault="00884BCF" w:rsidP="00884BCF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</w:tcPr>
          <w:p w:rsidR="00884BCF" w:rsidRPr="00884BCF" w:rsidRDefault="00884BCF" w:rsidP="00884BCF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884BCF" w:rsidRPr="00884BCF" w:rsidTr="00C76E2F">
        <w:trPr>
          <w:trHeight w:val="1080"/>
        </w:trPr>
        <w:tc>
          <w:tcPr>
            <w:tcW w:w="785" w:type="dxa"/>
          </w:tcPr>
          <w:p w:rsidR="00884BCF" w:rsidRPr="00884BCF" w:rsidRDefault="00884BCF" w:rsidP="00884BCF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72" w:type="dxa"/>
          </w:tcPr>
          <w:p w:rsidR="00884BCF" w:rsidRPr="00884BCF" w:rsidRDefault="00884BCF" w:rsidP="00884BCF">
            <w:pPr>
              <w:spacing w:after="12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884BC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Cijena po jednoj toni bitumena sa svim uračunatim  troškovima navedenim u tabeli=1+2</w:t>
            </w:r>
          </w:p>
        </w:tc>
        <w:tc>
          <w:tcPr>
            <w:tcW w:w="1858" w:type="dxa"/>
          </w:tcPr>
          <w:p w:rsidR="00884BCF" w:rsidRPr="00884BCF" w:rsidRDefault="00884BCF" w:rsidP="00884BCF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559" w:type="dxa"/>
          </w:tcPr>
          <w:p w:rsidR="00884BCF" w:rsidRPr="00884BCF" w:rsidRDefault="00884BCF" w:rsidP="00884BCF">
            <w:pPr>
              <w:spacing w:after="12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:rsidR="00FD2F0B" w:rsidRDefault="00FD2F0B">
      <w:bookmarkStart w:id="0" w:name="_GoBack"/>
      <w:bookmarkEnd w:id="0"/>
    </w:p>
    <w:sectPr w:rsidR="00FD2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BCF"/>
    <w:rsid w:val="00884BCF"/>
    <w:rsid w:val="00FD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Miliborka Markovic</dc:creator>
  <cp:lastModifiedBy>Miliborka Markovic</cp:lastModifiedBy>
  <cp:revision>1</cp:revision>
  <dcterms:created xsi:type="dcterms:W3CDTF">2025-05-20T14:10:00Z</dcterms:created>
  <dcterms:modified xsi:type="dcterms:W3CDTF">2025-05-20T14:11:00Z</dcterms:modified>
</cp:coreProperties>
</file>