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D0F" w:rsidRPr="008021DC" w:rsidRDefault="003C6D0F" w:rsidP="003C6D0F">
      <w:pPr>
        <w:rPr>
          <w:rFonts w:ascii="Calibri" w:eastAsia="PMingLiU" w:hAnsi="Calibri" w:cs="Calibri"/>
          <w:sz w:val="24"/>
          <w:szCs w:val="24"/>
          <w:lang w:val="pl-PL" w:eastAsia="zh-TW"/>
        </w:rPr>
      </w:pPr>
      <w:r w:rsidRPr="008021DC">
        <w:rPr>
          <w:rFonts w:ascii="Calibri" w:eastAsia="PMingLiU" w:hAnsi="Calibri" w:cs="Calibri"/>
          <w:sz w:val="24"/>
          <w:szCs w:val="24"/>
          <w:lang w:val="pl-PL" w:eastAsia="zh-TW"/>
        </w:rPr>
        <w:t xml:space="preserve">  Bulevar Svetog Petra Cetinjskog br 130                     </w:t>
      </w:r>
      <w:r w:rsidR="00320258" w:rsidRPr="008021DC">
        <w:rPr>
          <w:rFonts w:ascii="Calibri" w:eastAsia="PMingLiU" w:hAnsi="Calibri" w:cs="Calibri"/>
          <w:sz w:val="24"/>
          <w:szCs w:val="24"/>
          <w:lang w:val="pl-PL" w:eastAsia="zh-TW"/>
        </w:rPr>
        <w:t xml:space="preserve">  </w:t>
      </w:r>
      <w:r w:rsidRPr="008021DC">
        <w:rPr>
          <w:rFonts w:ascii="Calibri" w:eastAsia="PMingLiU" w:hAnsi="Calibri" w:cs="Calibri"/>
          <w:sz w:val="24"/>
          <w:szCs w:val="24"/>
          <w:lang w:val="pl-PL" w:eastAsia="zh-TW"/>
        </w:rPr>
        <w:t xml:space="preserve">    Broj iz evidencije javnih nabavki:</w:t>
      </w:r>
    </w:p>
    <w:p w:rsidR="003C6D0F" w:rsidRPr="008021DC" w:rsidRDefault="003C6D0F" w:rsidP="003C6D0F">
      <w:pPr>
        <w:rPr>
          <w:rFonts w:ascii="Calibri" w:eastAsia="PMingLiU" w:hAnsi="Calibri" w:cs="Calibri"/>
          <w:sz w:val="24"/>
          <w:szCs w:val="24"/>
          <w:lang w:val="pl-PL" w:eastAsia="zh-TW"/>
        </w:rPr>
      </w:pPr>
      <w:r w:rsidRPr="008021DC">
        <w:rPr>
          <w:rFonts w:ascii="Calibri" w:eastAsia="PMingLiU" w:hAnsi="Calibri" w:cs="Calibri"/>
          <w:sz w:val="24"/>
          <w:szCs w:val="24"/>
          <w:lang w:val="pl-PL" w:eastAsia="zh-TW"/>
        </w:rPr>
        <w:t xml:space="preserve">  Broj:25/275-</w:t>
      </w:r>
      <w:r w:rsidR="002523BD" w:rsidRPr="008021DC">
        <w:rPr>
          <w:rFonts w:ascii="Calibri" w:eastAsia="PMingLiU" w:hAnsi="Calibri" w:cs="Calibri"/>
          <w:sz w:val="24"/>
          <w:szCs w:val="24"/>
          <w:lang w:val="pl-PL" w:eastAsia="zh-TW"/>
        </w:rPr>
        <w:t>10</w:t>
      </w:r>
      <w:r w:rsidRPr="008021DC">
        <w:rPr>
          <w:rFonts w:ascii="Calibri" w:eastAsia="PMingLiU" w:hAnsi="Calibri" w:cs="Calibri"/>
          <w:sz w:val="24"/>
          <w:szCs w:val="24"/>
          <w:lang w:val="pl-PL" w:eastAsia="zh-TW"/>
        </w:rPr>
        <w:t xml:space="preserve">                                                                                </w:t>
      </w:r>
      <w:r w:rsidR="00320258" w:rsidRPr="008021DC">
        <w:rPr>
          <w:rFonts w:ascii="Calibri" w:eastAsia="PMingLiU" w:hAnsi="Calibri" w:cs="Calibri"/>
          <w:sz w:val="24"/>
          <w:szCs w:val="24"/>
          <w:lang w:val="pl-PL" w:eastAsia="zh-TW"/>
        </w:rPr>
        <w:t xml:space="preserve">                 </w:t>
      </w:r>
      <w:r w:rsidRPr="008021DC">
        <w:rPr>
          <w:rFonts w:ascii="Calibri" w:eastAsia="PMingLiU" w:hAnsi="Calibri" w:cs="Calibri"/>
          <w:sz w:val="24"/>
          <w:szCs w:val="24"/>
          <w:lang w:val="pl-PL" w:eastAsia="zh-TW"/>
        </w:rPr>
        <w:t xml:space="preserve">     25/JN/OP/1</w:t>
      </w:r>
    </w:p>
    <w:p w:rsidR="003C6D0F" w:rsidRPr="008021DC" w:rsidRDefault="003C6D0F" w:rsidP="003C6D0F">
      <w:pPr>
        <w:rPr>
          <w:rFonts w:ascii="Calibri" w:eastAsia="PMingLiU" w:hAnsi="Calibri" w:cs="Calibri"/>
          <w:sz w:val="24"/>
          <w:szCs w:val="24"/>
          <w:lang w:val="pl-PL" w:eastAsia="zh-TW"/>
        </w:rPr>
      </w:pPr>
      <w:r w:rsidRPr="008021DC">
        <w:rPr>
          <w:rFonts w:ascii="Calibri" w:eastAsia="PMingLiU" w:hAnsi="Calibri" w:cs="Calibri"/>
          <w:sz w:val="24"/>
          <w:szCs w:val="24"/>
          <w:lang w:val="pl-PL" w:eastAsia="zh-TW"/>
        </w:rPr>
        <w:t xml:space="preserve">  Podgorica, </w:t>
      </w:r>
      <w:r w:rsidR="002523BD" w:rsidRPr="008021DC">
        <w:rPr>
          <w:rFonts w:ascii="Calibri" w:eastAsia="PMingLiU" w:hAnsi="Calibri" w:cs="Calibri"/>
          <w:sz w:val="24"/>
          <w:szCs w:val="24"/>
          <w:lang w:val="pl-PL" w:eastAsia="zh-TW"/>
        </w:rPr>
        <w:t>21</w:t>
      </w:r>
      <w:r w:rsidRPr="008021DC">
        <w:rPr>
          <w:rFonts w:ascii="Calibri" w:eastAsia="PMingLiU" w:hAnsi="Calibri" w:cs="Calibri"/>
          <w:sz w:val="24"/>
          <w:szCs w:val="24"/>
          <w:lang w:val="pl-PL" w:eastAsia="zh-TW"/>
        </w:rPr>
        <w:t>.02.2025.godine</w:t>
      </w:r>
    </w:p>
    <w:p w:rsidR="003C6D0F" w:rsidRPr="008021DC" w:rsidRDefault="003C6D0F" w:rsidP="003C6D0F">
      <w:pPr>
        <w:rPr>
          <w:rFonts w:ascii="Calibri" w:hAnsi="Calibri" w:cs="Calibri"/>
          <w:b/>
          <w:sz w:val="24"/>
          <w:szCs w:val="24"/>
        </w:rPr>
      </w:pPr>
      <w:r w:rsidRPr="008021DC">
        <w:rPr>
          <w:rFonts w:ascii="Calibri" w:eastAsia="PMingLiU" w:hAnsi="Calibri" w:cs="Calibri"/>
          <w:sz w:val="24"/>
          <w:szCs w:val="24"/>
          <w:lang w:val="pl-PL" w:eastAsia="zh-TW"/>
        </w:rPr>
        <w:t xml:space="preserve">  PIB 02849097</w:t>
      </w:r>
    </w:p>
    <w:p w:rsidR="003C6D0F" w:rsidRPr="008021DC" w:rsidRDefault="003C6D0F" w:rsidP="003C6D0F">
      <w:pPr>
        <w:spacing w:line="276" w:lineRule="auto"/>
        <w:jc w:val="center"/>
        <w:rPr>
          <w:rFonts w:ascii="Calibri" w:hAnsi="Calibri" w:cs="Calibri"/>
          <w:b/>
          <w:sz w:val="24"/>
          <w:szCs w:val="24"/>
        </w:rPr>
      </w:pPr>
    </w:p>
    <w:p w:rsidR="003C6D0F" w:rsidRPr="008021DC" w:rsidRDefault="003C6D0F" w:rsidP="003C6D0F">
      <w:pPr>
        <w:rPr>
          <w:rFonts w:ascii="Calibri" w:hAnsi="Calibri" w:cs="Calibri"/>
          <w:color w:val="000000"/>
          <w:sz w:val="24"/>
          <w:szCs w:val="24"/>
        </w:rPr>
      </w:pPr>
      <w:r w:rsidRPr="008021DC">
        <w:rPr>
          <w:rFonts w:ascii="Calibri" w:hAnsi="Calibri" w:cs="Calibri"/>
          <w:color w:val="000000"/>
          <w:sz w:val="24"/>
          <w:szCs w:val="24"/>
        </w:rPr>
        <w:t>U skladu sa odredbama člana 95 stav 2 Zakona o javnim nabavkama („Službeni list CG“, br. 74/19, 3/23, 11/23 i 84/24), a povodom zahtjeva za pojašnjenje tenderske dokumentacije, dostavljamo:</w:t>
      </w:r>
    </w:p>
    <w:p w:rsidR="003C6D0F" w:rsidRPr="008021DC" w:rsidRDefault="003C6D0F" w:rsidP="003C6D0F">
      <w:pPr>
        <w:tabs>
          <w:tab w:val="left" w:pos="3750"/>
        </w:tabs>
        <w:outlineLvl w:val="0"/>
        <w:rPr>
          <w:rFonts w:ascii="Calibri" w:hAnsi="Calibri" w:cs="Calibri"/>
          <w:sz w:val="24"/>
          <w:szCs w:val="24"/>
        </w:rPr>
      </w:pPr>
    </w:p>
    <w:p w:rsidR="003C6D0F" w:rsidRPr="008021DC" w:rsidRDefault="003C6D0F" w:rsidP="003C6D0F">
      <w:pPr>
        <w:tabs>
          <w:tab w:val="left" w:pos="3750"/>
        </w:tabs>
        <w:jc w:val="center"/>
        <w:outlineLvl w:val="0"/>
        <w:rPr>
          <w:rFonts w:ascii="Calibri" w:hAnsi="Calibri" w:cs="Calibri"/>
          <w:b/>
          <w:sz w:val="24"/>
          <w:szCs w:val="24"/>
          <w:u w:val="single"/>
        </w:rPr>
      </w:pPr>
      <w:r w:rsidRPr="008021DC">
        <w:rPr>
          <w:rFonts w:ascii="Calibri" w:hAnsi="Calibri" w:cs="Calibri"/>
          <w:b/>
          <w:sz w:val="24"/>
          <w:szCs w:val="24"/>
          <w:u w:val="single"/>
        </w:rPr>
        <w:t xml:space="preserve">POJAŠNJENJE BROJ </w:t>
      </w:r>
      <w:r w:rsidR="002523BD" w:rsidRPr="008021DC">
        <w:rPr>
          <w:rFonts w:ascii="Calibri" w:hAnsi="Calibri" w:cs="Calibri"/>
          <w:b/>
          <w:sz w:val="24"/>
          <w:szCs w:val="24"/>
          <w:u w:val="single"/>
        </w:rPr>
        <w:t>2</w:t>
      </w:r>
    </w:p>
    <w:p w:rsidR="003C6D0F" w:rsidRPr="008021DC" w:rsidRDefault="003C6D0F" w:rsidP="003C6D0F">
      <w:pPr>
        <w:tabs>
          <w:tab w:val="left" w:pos="3750"/>
        </w:tabs>
        <w:jc w:val="center"/>
        <w:outlineLvl w:val="0"/>
        <w:rPr>
          <w:rFonts w:ascii="Calibri" w:hAnsi="Calibri" w:cs="Calibri"/>
          <w:b/>
          <w:sz w:val="24"/>
          <w:szCs w:val="24"/>
          <w:u w:val="single"/>
        </w:rPr>
      </w:pPr>
    </w:p>
    <w:p w:rsidR="003C6D0F" w:rsidRPr="008021DC" w:rsidRDefault="003C6D0F" w:rsidP="003C6D0F">
      <w:pPr>
        <w:tabs>
          <w:tab w:val="left" w:pos="3750"/>
        </w:tabs>
        <w:jc w:val="center"/>
        <w:outlineLvl w:val="0"/>
        <w:rPr>
          <w:rFonts w:ascii="Calibri" w:hAnsi="Calibri" w:cs="Calibri"/>
          <w:b/>
          <w:bCs/>
          <w:color w:val="000000"/>
          <w:sz w:val="24"/>
          <w:szCs w:val="24"/>
        </w:rPr>
      </w:pPr>
      <w:r w:rsidRPr="008021DC">
        <w:rPr>
          <w:rFonts w:ascii="Calibri" w:hAnsi="Calibri" w:cs="Calibri"/>
          <w:b/>
          <w:sz w:val="24"/>
          <w:szCs w:val="24"/>
          <w:lang w:val="it-IT"/>
        </w:rPr>
        <w:t>TENDERSKE DOKUMENTACIJE ZA OTVORENI POSTUPAK JAVNE NABAVKE  ZA  SOFTVERSKI SISTEM MARKET MANAGEMENT SYSTEM (MMS) SA ODRŽAVANJEM</w:t>
      </w:r>
    </w:p>
    <w:p w:rsidR="003C6D0F" w:rsidRPr="008021DC" w:rsidRDefault="003C6D0F" w:rsidP="003C6D0F">
      <w:pPr>
        <w:tabs>
          <w:tab w:val="left" w:pos="3750"/>
        </w:tabs>
        <w:outlineLvl w:val="0"/>
        <w:rPr>
          <w:rFonts w:ascii="Calibri" w:hAnsi="Calibri" w:cs="Calibri"/>
          <w:b/>
          <w:bCs/>
          <w:sz w:val="24"/>
          <w:szCs w:val="24"/>
        </w:rPr>
      </w:pPr>
    </w:p>
    <w:p w:rsidR="003C6D0F" w:rsidRPr="008021DC" w:rsidRDefault="003C6D0F" w:rsidP="003C6D0F">
      <w:pPr>
        <w:tabs>
          <w:tab w:val="left" w:pos="3750"/>
        </w:tabs>
        <w:outlineLvl w:val="0"/>
        <w:rPr>
          <w:rFonts w:ascii="Calibri" w:hAnsi="Calibri" w:cs="Calibri"/>
          <w:sz w:val="24"/>
          <w:szCs w:val="24"/>
        </w:rPr>
      </w:pPr>
    </w:p>
    <w:p w:rsidR="003C6D0F" w:rsidRPr="008021DC" w:rsidRDefault="003C6D0F" w:rsidP="003C6D0F">
      <w:pPr>
        <w:tabs>
          <w:tab w:val="left" w:pos="3750"/>
        </w:tabs>
        <w:outlineLvl w:val="0"/>
        <w:rPr>
          <w:rFonts w:ascii="Calibri" w:hAnsi="Calibri" w:cs="Calibri"/>
          <w:sz w:val="24"/>
          <w:szCs w:val="24"/>
        </w:rPr>
      </w:pPr>
      <w:r w:rsidRPr="008021DC">
        <w:rPr>
          <w:rFonts w:ascii="Calibri" w:hAnsi="Calibri" w:cs="Calibri"/>
          <w:sz w:val="24"/>
          <w:szCs w:val="24"/>
        </w:rPr>
        <w:t>Dana 1</w:t>
      </w:r>
      <w:r w:rsidR="002523BD" w:rsidRPr="008021DC">
        <w:rPr>
          <w:rFonts w:ascii="Calibri" w:hAnsi="Calibri" w:cs="Calibri"/>
          <w:sz w:val="24"/>
          <w:szCs w:val="24"/>
        </w:rPr>
        <w:t>7</w:t>
      </w:r>
      <w:r w:rsidRPr="008021DC">
        <w:rPr>
          <w:rFonts w:ascii="Calibri" w:hAnsi="Calibri" w:cs="Calibri"/>
          <w:sz w:val="24"/>
          <w:szCs w:val="24"/>
        </w:rPr>
        <w:t>.02.2025. godine putem ESJN-a pristigao je zahtjev za pojašnjenje Tenderske dokumentacije od zainteresovanog privrednog subjekta:</w:t>
      </w:r>
    </w:p>
    <w:p w:rsidR="003C6D0F" w:rsidRPr="008021DC" w:rsidRDefault="003C6D0F" w:rsidP="003C6D0F">
      <w:pPr>
        <w:tabs>
          <w:tab w:val="left" w:pos="3750"/>
        </w:tabs>
        <w:outlineLvl w:val="0"/>
        <w:rPr>
          <w:rFonts w:ascii="Calibri" w:hAnsi="Calibri" w:cs="Calibri"/>
          <w:sz w:val="24"/>
          <w:szCs w:val="24"/>
        </w:rPr>
      </w:pPr>
    </w:p>
    <w:p w:rsidR="003C6D0F" w:rsidRPr="008021DC" w:rsidRDefault="003C6D0F" w:rsidP="003C6D0F">
      <w:pPr>
        <w:rPr>
          <w:rFonts w:ascii="Calibri" w:hAnsi="Calibri" w:cs="Calibri"/>
          <w:sz w:val="24"/>
          <w:szCs w:val="24"/>
        </w:rPr>
      </w:pPr>
      <w:r w:rsidRPr="008021DC">
        <w:rPr>
          <w:rFonts w:ascii="Calibri" w:hAnsi="Calibri" w:cs="Calibri"/>
          <w:b/>
          <w:bCs/>
          <w:sz w:val="24"/>
          <w:szCs w:val="24"/>
        </w:rPr>
        <w:t>Pitanje br. 1:</w:t>
      </w:r>
      <w:r w:rsidRPr="008021DC">
        <w:rPr>
          <w:rFonts w:ascii="Calibri" w:hAnsi="Calibri" w:cs="Calibri"/>
          <w:sz w:val="24"/>
          <w:szCs w:val="24"/>
        </w:rPr>
        <w:t xml:space="preserve"> </w:t>
      </w:r>
    </w:p>
    <w:p w:rsidR="008021DC" w:rsidRPr="008021DC" w:rsidRDefault="008021DC" w:rsidP="008021DC">
      <w:pPr>
        <w:spacing w:before="100" w:beforeAutospacing="1" w:after="100" w:afterAutospacing="1" w:line="240" w:lineRule="auto"/>
        <w:rPr>
          <w:rFonts w:ascii="Calibri" w:eastAsia="Times New Roman" w:hAnsi="Calibri" w:cs="Calibri"/>
          <w:sz w:val="24"/>
          <w:szCs w:val="24"/>
        </w:rPr>
      </w:pPr>
      <w:r w:rsidRPr="008021DC">
        <w:rPr>
          <w:rFonts w:ascii="Calibri" w:eastAsia="Times New Roman" w:hAnsi="Calibri" w:cs="Calibri"/>
          <w:sz w:val="24"/>
          <w:szCs w:val="24"/>
        </w:rPr>
        <w:t>1. Što su A:B tip nominacionih parova?</w:t>
      </w:r>
    </w:p>
    <w:p w:rsidR="003C6D0F" w:rsidRPr="008021DC" w:rsidRDefault="003C6D0F" w:rsidP="003C6D0F">
      <w:pPr>
        <w:tabs>
          <w:tab w:val="left" w:pos="3750"/>
        </w:tabs>
        <w:outlineLvl w:val="0"/>
        <w:rPr>
          <w:rFonts w:ascii="Calibri" w:hAnsi="Calibri" w:cs="Calibri"/>
          <w:sz w:val="24"/>
          <w:szCs w:val="24"/>
        </w:rPr>
      </w:pPr>
    </w:p>
    <w:p w:rsidR="003C6D0F" w:rsidRPr="008021DC" w:rsidRDefault="003C6D0F" w:rsidP="003C6D0F">
      <w:pPr>
        <w:tabs>
          <w:tab w:val="left" w:pos="3750"/>
        </w:tabs>
        <w:outlineLvl w:val="0"/>
        <w:rPr>
          <w:rFonts w:ascii="Calibri" w:hAnsi="Calibri" w:cs="Calibri"/>
          <w:b/>
          <w:sz w:val="24"/>
          <w:szCs w:val="24"/>
        </w:rPr>
      </w:pPr>
      <w:r w:rsidRPr="008021DC">
        <w:rPr>
          <w:rFonts w:ascii="Calibri" w:hAnsi="Calibri" w:cs="Calibri"/>
          <w:b/>
          <w:sz w:val="24"/>
          <w:szCs w:val="24"/>
        </w:rPr>
        <w:t>Odgovor na pitanje broj 1:</w:t>
      </w:r>
    </w:p>
    <w:p w:rsidR="008021DC" w:rsidRDefault="008021DC" w:rsidP="008021DC">
      <w:pPr>
        <w:spacing w:before="100" w:beforeAutospacing="1" w:after="100" w:afterAutospacing="1"/>
        <w:rPr>
          <w:rFonts w:ascii="Calibri" w:eastAsia="Times New Roman" w:hAnsi="Calibri" w:cs="Calibri"/>
          <w:sz w:val="24"/>
          <w:szCs w:val="24"/>
        </w:rPr>
      </w:pPr>
      <w:r w:rsidRPr="008021DC">
        <w:rPr>
          <w:rFonts w:ascii="Calibri" w:eastAsia="Times New Roman" w:hAnsi="Calibri" w:cs="Calibri"/>
          <w:sz w:val="24"/>
          <w:szCs w:val="24"/>
        </w:rPr>
        <w:t>Pod A:B tipom nominacionih parova misli se da sistem pruži učesniku mogućnost  prijave ugovora(strana A -prodavac ,kupac) i strana B (druga starna transakcije), gdje obje strane moraju nominovati identične količine energije i vremenske periode kako bi ugovori bili validni.Misli se na mogućnost prijave bilateralnih ugovora unaprijed zaključenih na duži period između dva učesnika.</w:t>
      </w:r>
    </w:p>
    <w:p w:rsidR="008021DC" w:rsidRPr="008021DC" w:rsidRDefault="008021DC" w:rsidP="008021DC">
      <w:pPr>
        <w:spacing w:before="100" w:beforeAutospacing="1" w:after="100" w:afterAutospacing="1"/>
        <w:rPr>
          <w:rFonts w:ascii="Calibri" w:eastAsia="Times New Roman" w:hAnsi="Calibri" w:cs="Calibri"/>
          <w:sz w:val="24"/>
          <w:szCs w:val="24"/>
        </w:rPr>
      </w:pPr>
    </w:p>
    <w:p w:rsidR="003C6D0F" w:rsidRDefault="003C6D0F" w:rsidP="003C6D0F">
      <w:pPr>
        <w:rPr>
          <w:rFonts w:ascii="Calibri" w:hAnsi="Calibri" w:cs="Calibri"/>
          <w:sz w:val="24"/>
          <w:szCs w:val="24"/>
        </w:rPr>
      </w:pPr>
      <w:r w:rsidRPr="008021DC">
        <w:rPr>
          <w:rFonts w:ascii="Calibri" w:hAnsi="Calibri" w:cs="Calibri"/>
          <w:b/>
          <w:bCs/>
          <w:sz w:val="24"/>
          <w:szCs w:val="24"/>
        </w:rPr>
        <w:t>Pitanje br. 2 :</w:t>
      </w:r>
      <w:r w:rsidRPr="008021DC">
        <w:rPr>
          <w:rFonts w:ascii="Calibri" w:hAnsi="Calibri" w:cs="Calibri"/>
          <w:sz w:val="24"/>
          <w:szCs w:val="24"/>
        </w:rPr>
        <w:t xml:space="preserve"> </w:t>
      </w:r>
    </w:p>
    <w:p w:rsidR="008021DC" w:rsidRPr="008021DC" w:rsidRDefault="008021DC" w:rsidP="008021DC">
      <w:pPr>
        <w:spacing w:before="100" w:beforeAutospacing="1" w:after="100" w:afterAutospacing="1" w:line="240" w:lineRule="auto"/>
        <w:rPr>
          <w:rFonts w:ascii="Calibri" w:eastAsia="Times New Roman" w:hAnsi="Calibri" w:cs="Calibri"/>
          <w:sz w:val="24"/>
          <w:szCs w:val="24"/>
        </w:rPr>
      </w:pPr>
      <w:r>
        <w:rPr>
          <w:rFonts w:ascii="Calibri" w:eastAsia="Times New Roman" w:hAnsi="Calibri" w:cs="Calibri"/>
          <w:sz w:val="24"/>
          <w:szCs w:val="24"/>
        </w:rPr>
        <w:t>Š</w:t>
      </w:r>
      <w:r w:rsidRPr="008021DC">
        <w:rPr>
          <w:rFonts w:ascii="Calibri" w:eastAsia="Times New Roman" w:hAnsi="Calibri" w:cs="Calibri"/>
          <w:sz w:val="24"/>
          <w:szCs w:val="24"/>
        </w:rPr>
        <w:t>to je balansna podgrupa?</w:t>
      </w:r>
    </w:p>
    <w:p w:rsidR="00615764" w:rsidRPr="008021DC" w:rsidRDefault="00615764" w:rsidP="00615764">
      <w:pPr>
        <w:tabs>
          <w:tab w:val="left" w:pos="3750"/>
        </w:tabs>
        <w:outlineLvl w:val="0"/>
        <w:rPr>
          <w:rFonts w:ascii="Calibri" w:hAnsi="Calibri" w:cs="Calibri"/>
          <w:b/>
          <w:sz w:val="24"/>
          <w:szCs w:val="24"/>
        </w:rPr>
      </w:pPr>
      <w:r w:rsidRPr="008021DC">
        <w:rPr>
          <w:rFonts w:ascii="Calibri" w:hAnsi="Calibri" w:cs="Calibri"/>
          <w:b/>
          <w:sz w:val="24"/>
          <w:szCs w:val="24"/>
        </w:rPr>
        <w:lastRenderedPageBreak/>
        <w:t>Odgovor na pitanje broj 2:</w:t>
      </w:r>
    </w:p>
    <w:p w:rsidR="008021DC" w:rsidRPr="008021DC" w:rsidRDefault="008021DC" w:rsidP="008021DC">
      <w:pPr>
        <w:spacing w:before="100" w:beforeAutospacing="1" w:after="100" w:afterAutospacing="1"/>
        <w:ind w:left="720"/>
        <w:rPr>
          <w:rFonts w:ascii="Calibri" w:eastAsia="Times New Roman" w:hAnsi="Calibri" w:cs="Calibri"/>
          <w:sz w:val="24"/>
          <w:szCs w:val="24"/>
        </w:rPr>
      </w:pPr>
      <w:r w:rsidRPr="008021DC">
        <w:rPr>
          <w:rFonts w:ascii="Calibri" w:eastAsia="Times New Roman" w:hAnsi="Calibri" w:cs="Calibri"/>
          <w:sz w:val="24"/>
          <w:szCs w:val="24"/>
        </w:rPr>
        <w:t>Balansna podgrupa je entitet u okviru jedne balansne grupe,u kojoj članovi podgrupe mogu dijeliti međusobnoobaveze vezane za balansiranje, pri čemu nosilac balansne odgovornosti balansne grupe ostaje odgovorna strana prema operatoru tržišta i operatoru sistema.</w:t>
      </w:r>
    </w:p>
    <w:p w:rsidR="008021DC" w:rsidRPr="008021DC" w:rsidRDefault="008021DC" w:rsidP="008021DC">
      <w:pPr>
        <w:spacing w:before="100" w:beforeAutospacing="1" w:after="100" w:afterAutospacing="1"/>
        <w:ind w:left="720"/>
        <w:rPr>
          <w:rFonts w:ascii="Calibri" w:eastAsia="Times New Roman" w:hAnsi="Calibri" w:cs="Calibri"/>
          <w:sz w:val="24"/>
          <w:szCs w:val="24"/>
        </w:rPr>
      </w:pPr>
      <w:r w:rsidRPr="008021DC">
        <w:rPr>
          <w:rFonts w:ascii="Calibri" w:eastAsia="Times New Roman" w:hAnsi="Calibri" w:cs="Calibri"/>
          <w:sz w:val="24"/>
          <w:szCs w:val="24"/>
        </w:rPr>
        <w:t>Namijenjene su tržištima koja zahtijevaju preciznija upravljanja balansnim obavezama, posebno za agregatore sa više proizvodnih i potrošačkih jedinica.</w:t>
      </w:r>
    </w:p>
    <w:p w:rsidR="006208E0" w:rsidRPr="008021DC" w:rsidRDefault="006208E0">
      <w:pPr>
        <w:rPr>
          <w:rFonts w:ascii="Calibri" w:hAnsi="Calibri" w:cs="Calibri"/>
          <w:sz w:val="24"/>
          <w:szCs w:val="24"/>
        </w:rPr>
      </w:pPr>
    </w:p>
    <w:p w:rsidR="003C6D0F" w:rsidRPr="008021DC" w:rsidRDefault="00615764" w:rsidP="003C6D0F">
      <w:pPr>
        <w:rPr>
          <w:rFonts w:ascii="Calibri" w:hAnsi="Calibri" w:cs="Calibri"/>
          <w:sz w:val="24"/>
          <w:szCs w:val="24"/>
        </w:rPr>
      </w:pPr>
      <w:r w:rsidRPr="008021DC">
        <w:rPr>
          <w:rFonts w:ascii="Calibri" w:hAnsi="Calibri" w:cs="Calibri"/>
          <w:b/>
          <w:bCs/>
          <w:sz w:val="24"/>
          <w:szCs w:val="24"/>
        </w:rPr>
        <w:t>P</w:t>
      </w:r>
      <w:r w:rsidR="003C6D0F" w:rsidRPr="008021DC">
        <w:rPr>
          <w:rFonts w:ascii="Calibri" w:hAnsi="Calibri" w:cs="Calibri"/>
          <w:b/>
          <w:bCs/>
          <w:sz w:val="24"/>
          <w:szCs w:val="24"/>
        </w:rPr>
        <w:t>itanje br. 3 :</w:t>
      </w:r>
      <w:r w:rsidR="003C6D0F" w:rsidRPr="008021DC">
        <w:rPr>
          <w:rFonts w:ascii="Calibri" w:hAnsi="Calibri" w:cs="Calibri"/>
          <w:sz w:val="24"/>
          <w:szCs w:val="24"/>
        </w:rPr>
        <w:t xml:space="preserve"> </w:t>
      </w:r>
    </w:p>
    <w:p w:rsidR="008021DC" w:rsidRPr="008021DC" w:rsidRDefault="008021DC" w:rsidP="008021DC">
      <w:pPr>
        <w:numPr>
          <w:ilvl w:val="0"/>
          <w:numId w:val="3"/>
        </w:numPr>
        <w:spacing w:before="100" w:beforeAutospacing="1" w:after="100" w:afterAutospacing="1" w:line="240" w:lineRule="auto"/>
        <w:rPr>
          <w:rFonts w:ascii="Calibri" w:eastAsia="Times New Roman" w:hAnsi="Calibri" w:cs="Calibri"/>
          <w:sz w:val="24"/>
          <w:szCs w:val="24"/>
        </w:rPr>
      </w:pPr>
      <w:r w:rsidRPr="008021DC">
        <w:rPr>
          <w:rFonts w:ascii="Calibri" w:eastAsia="Times New Roman" w:hAnsi="Calibri" w:cs="Calibri"/>
          <w:sz w:val="24"/>
          <w:szCs w:val="24"/>
        </w:rPr>
        <w:t>Kakva se signalizacija stavlja ako u tranzitu ima odstupanje? Da li bi mogli dobiti primjer nominacije tranzita?</w:t>
      </w:r>
    </w:p>
    <w:p w:rsidR="003C6D0F" w:rsidRPr="008021DC" w:rsidRDefault="003C6D0F" w:rsidP="003C6D0F">
      <w:pPr>
        <w:tabs>
          <w:tab w:val="left" w:pos="3750"/>
        </w:tabs>
        <w:outlineLvl w:val="0"/>
        <w:rPr>
          <w:rFonts w:ascii="Calibri" w:hAnsi="Calibri" w:cs="Calibri"/>
          <w:b/>
          <w:sz w:val="24"/>
          <w:szCs w:val="24"/>
        </w:rPr>
      </w:pPr>
      <w:r w:rsidRPr="008021DC">
        <w:rPr>
          <w:rFonts w:ascii="Calibri" w:hAnsi="Calibri" w:cs="Calibri"/>
          <w:b/>
          <w:sz w:val="24"/>
          <w:szCs w:val="24"/>
        </w:rPr>
        <w:t>Odgovor na pitanje broj 3:</w:t>
      </w:r>
    </w:p>
    <w:p w:rsidR="008021DC" w:rsidRPr="008021DC" w:rsidRDefault="008021DC" w:rsidP="008021DC">
      <w:pPr>
        <w:spacing w:before="100" w:beforeAutospacing="1" w:after="100" w:afterAutospacing="1"/>
        <w:rPr>
          <w:rFonts w:ascii="Calibri" w:eastAsia="Times New Roman" w:hAnsi="Calibri" w:cs="Calibri"/>
          <w:sz w:val="24"/>
          <w:szCs w:val="24"/>
        </w:rPr>
      </w:pPr>
      <w:r w:rsidRPr="008021DC">
        <w:rPr>
          <w:rFonts w:ascii="Calibri" w:eastAsia="Times New Roman" w:hAnsi="Calibri" w:cs="Calibri"/>
          <w:sz w:val="24"/>
          <w:szCs w:val="24"/>
        </w:rPr>
        <w:t>Primjer kako postojeći sistem vidi odstupanje tranzitera koji ostao neizbalansiran u Crnoj Gori.</w:t>
      </w:r>
    </w:p>
    <w:p w:rsidR="008021DC" w:rsidRPr="008021DC" w:rsidRDefault="008021DC" w:rsidP="008021DC">
      <w:pPr>
        <w:spacing w:before="100" w:beforeAutospacing="1" w:after="100" w:afterAutospacing="1"/>
        <w:rPr>
          <w:rFonts w:ascii="Calibri" w:eastAsia="Times New Roman" w:hAnsi="Calibri" w:cs="Calibri"/>
          <w:sz w:val="24"/>
          <w:szCs w:val="24"/>
        </w:rPr>
      </w:pPr>
      <w:r w:rsidRPr="008021DC">
        <w:rPr>
          <w:rFonts w:ascii="Calibri" w:eastAsia="Times New Roman" w:hAnsi="Calibri" w:cs="Calibri"/>
          <w:sz w:val="24"/>
          <w:szCs w:val="24"/>
        </w:rPr>
        <w:t>Pod signalizacijom se mislilo da nakon importa  podataka ostvarenih planova dostavljenih od strane OPS, sistem pošalje obavještenje da se operatori sistema nisu usaglasili za određenu količinu energije koji je  dati tranziter planirao.</w:t>
      </w:r>
    </w:p>
    <w:p w:rsidR="008021DC" w:rsidRPr="008021DC" w:rsidRDefault="008021DC" w:rsidP="008021DC">
      <w:pPr>
        <w:spacing w:before="100" w:beforeAutospacing="1" w:after="100" w:afterAutospacing="1"/>
        <w:rPr>
          <w:rFonts w:ascii="Calibri" w:eastAsia="Times New Roman" w:hAnsi="Calibri" w:cs="Calibri"/>
          <w:sz w:val="24"/>
          <w:szCs w:val="24"/>
        </w:rPr>
      </w:pPr>
    </w:p>
    <w:p w:rsidR="008021DC" w:rsidRPr="003E5BF8" w:rsidRDefault="008021DC" w:rsidP="008021DC">
      <w:pPr>
        <w:spacing w:before="100" w:beforeAutospacing="1" w:after="100" w:afterAutospacing="1"/>
        <w:rPr>
          <w:rFonts w:ascii="Arial" w:eastAsia="Times New Roman" w:hAnsi="Arial" w:cs="Arial"/>
          <w:sz w:val="20"/>
          <w:szCs w:val="20"/>
        </w:rPr>
      </w:pPr>
      <w:r>
        <w:rPr>
          <w:noProof/>
          <w:lang w:val="en-US"/>
        </w:rPr>
        <w:drawing>
          <wp:inline distT="0" distB="0" distL="0" distR="0" wp14:anchorId="3F9D10C4" wp14:editId="07990D04">
            <wp:extent cx="5731510" cy="206680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066803"/>
                    </a:xfrm>
                    <a:prstGeom prst="rect">
                      <a:avLst/>
                    </a:prstGeom>
                    <a:noFill/>
                    <a:ln>
                      <a:noFill/>
                    </a:ln>
                  </pic:spPr>
                </pic:pic>
              </a:graphicData>
            </a:graphic>
          </wp:inline>
        </w:drawing>
      </w:r>
    </w:p>
    <w:p w:rsidR="008021DC" w:rsidRDefault="008021DC" w:rsidP="008021DC">
      <w:pPr>
        <w:spacing w:before="100" w:beforeAutospacing="1" w:after="100" w:afterAutospacing="1"/>
        <w:rPr>
          <w:rFonts w:ascii="Arial" w:eastAsia="Times New Roman" w:hAnsi="Arial" w:cs="Arial"/>
          <w:sz w:val="20"/>
          <w:szCs w:val="20"/>
        </w:rPr>
      </w:pPr>
    </w:p>
    <w:p w:rsidR="004444C6" w:rsidRDefault="004444C6" w:rsidP="003C6D0F">
      <w:pPr>
        <w:rPr>
          <w:rFonts w:eastAsia="Times New Roman" w:cstheme="minorHAnsi"/>
          <w:sz w:val="24"/>
          <w:szCs w:val="24"/>
        </w:rPr>
      </w:pPr>
    </w:p>
    <w:p w:rsidR="004444C6" w:rsidRDefault="004444C6" w:rsidP="003C6D0F">
      <w:pPr>
        <w:rPr>
          <w:rFonts w:eastAsia="Times New Roman" w:cstheme="minorHAnsi"/>
          <w:sz w:val="24"/>
          <w:szCs w:val="24"/>
        </w:rPr>
      </w:pPr>
    </w:p>
    <w:p w:rsidR="00EE430A" w:rsidRPr="002970A8" w:rsidRDefault="00EE430A" w:rsidP="00EE430A"/>
    <w:p w:rsidR="008021DC" w:rsidRPr="008021DC" w:rsidRDefault="008021DC" w:rsidP="008021DC">
      <w:pPr>
        <w:rPr>
          <w:rFonts w:ascii="Calibri" w:hAnsi="Calibri" w:cs="Calibri"/>
          <w:sz w:val="24"/>
          <w:szCs w:val="24"/>
        </w:rPr>
      </w:pPr>
      <w:r w:rsidRPr="008021DC">
        <w:rPr>
          <w:rFonts w:ascii="Calibri" w:hAnsi="Calibri" w:cs="Calibri"/>
          <w:b/>
          <w:bCs/>
          <w:sz w:val="24"/>
          <w:szCs w:val="24"/>
        </w:rPr>
        <w:lastRenderedPageBreak/>
        <w:t xml:space="preserve">Pitanje br. </w:t>
      </w:r>
      <w:r w:rsidRPr="008021DC">
        <w:rPr>
          <w:rFonts w:ascii="Calibri" w:hAnsi="Calibri" w:cs="Calibri"/>
          <w:b/>
          <w:bCs/>
          <w:sz w:val="24"/>
          <w:szCs w:val="24"/>
        </w:rPr>
        <w:t>4</w:t>
      </w:r>
      <w:r w:rsidRPr="008021DC">
        <w:rPr>
          <w:rFonts w:ascii="Calibri" w:hAnsi="Calibri" w:cs="Calibri"/>
          <w:b/>
          <w:bCs/>
          <w:sz w:val="24"/>
          <w:szCs w:val="24"/>
        </w:rPr>
        <w:t>:</w:t>
      </w:r>
      <w:r w:rsidRPr="008021DC">
        <w:rPr>
          <w:rFonts w:ascii="Calibri" w:hAnsi="Calibri" w:cs="Calibri"/>
          <w:sz w:val="24"/>
          <w:szCs w:val="24"/>
        </w:rPr>
        <w:t xml:space="preserve"> </w:t>
      </w:r>
    </w:p>
    <w:p w:rsidR="008021DC" w:rsidRPr="008021DC" w:rsidRDefault="008021DC" w:rsidP="008021DC">
      <w:pPr>
        <w:numPr>
          <w:ilvl w:val="0"/>
          <w:numId w:val="3"/>
        </w:numPr>
        <w:spacing w:before="100" w:beforeAutospacing="1" w:after="100" w:afterAutospacing="1" w:line="240" w:lineRule="auto"/>
        <w:rPr>
          <w:rFonts w:ascii="Calibri" w:eastAsia="Times New Roman" w:hAnsi="Calibri" w:cs="Calibri"/>
          <w:sz w:val="24"/>
          <w:szCs w:val="24"/>
        </w:rPr>
      </w:pPr>
      <w:r w:rsidRPr="008021DC">
        <w:rPr>
          <w:rFonts w:ascii="Calibri" w:eastAsia="Times New Roman" w:hAnsi="Calibri" w:cs="Calibri"/>
          <w:sz w:val="24"/>
          <w:szCs w:val="24"/>
        </w:rPr>
        <w:t>4. Na što se misli pod Reporting processom na usuglašavanju? Da li se to odnosi na slanje SAX-ova prema verifikacijskoj platformi ili nešto drugo? Unaprijed zahvaljujemo na pojašnjenju.</w:t>
      </w:r>
    </w:p>
    <w:p w:rsidR="008021DC" w:rsidRPr="008021DC" w:rsidRDefault="008021DC" w:rsidP="008021DC">
      <w:pPr>
        <w:tabs>
          <w:tab w:val="left" w:pos="3750"/>
        </w:tabs>
        <w:outlineLvl w:val="0"/>
        <w:rPr>
          <w:rFonts w:ascii="Calibri" w:hAnsi="Calibri" w:cs="Calibri"/>
          <w:sz w:val="24"/>
          <w:szCs w:val="24"/>
        </w:rPr>
      </w:pPr>
    </w:p>
    <w:p w:rsidR="008021DC" w:rsidRPr="008021DC" w:rsidRDefault="008021DC" w:rsidP="008021DC">
      <w:pPr>
        <w:tabs>
          <w:tab w:val="left" w:pos="3750"/>
        </w:tabs>
        <w:outlineLvl w:val="0"/>
        <w:rPr>
          <w:rFonts w:ascii="Calibri" w:hAnsi="Calibri" w:cs="Calibri"/>
          <w:b/>
          <w:sz w:val="24"/>
          <w:szCs w:val="24"/>
        </w:rPr>
      </w:pPr>
      <w:r w:rsidRPr="008021DC">
        <w:rPr>
          <w:rFonts w:ascii="Calibri" w:hAnsi="Calibri" w:cs="Calibri"/>
          <w:b/>
          <w:sz w:val="24"/>
          <w:szCs w:val="24"/>
        </w:rPr>
        <w:t xml:space="preserve">Odgovor na pitanje broj </w:t>
      </w:r>
      <w:r w:rsidRPr="008021DC">
        <w:rPr>
          <w:rFonts w:ascii="Calibri" w:hAnsi="Calibri" w:cs="Calibri"/>
          <w:b/>
          <w:sz w:val="24"/>
          <w:szCs w:val="24"/>
        </w:rPr>
        <w:t>4</w:t>
      </w:r>
      <w:r w:rsidRPr="008021DC">
        <w:rPr>
          <w:rFonts w:ascii="Calibri" w:hAnsi="Calibri" w:cs="Calibri"/>
          <w:b/>
          <w:sz w:val="24"/>
          <w:szCs w:val="24"/>
        </w:rPr>
        <w:t>:</w:t>
      </w:r>
      <w:bookmarkStart w:id="0" w:name="_GoBack"/>
      <w:bookmarkEnd w:id="0"/>
    </w:p>
    <w:p w:rsidR="008021DC" w:rsidRPr="008021DC" w:rsidRDefault="008021DC" w:rsidP="008021DC">
      <w:pPr>
        <w:ind w:right="27"/>
        <w:rPr>
          <w:rFonts w:ascii="Calibri" w:hAnsi="Calibri" w:cs="Calibri"/>
          <w:sz w:val="24"/>
          <w:szCs w:val="24"/>
          <w:lang w:val="sr-Latn-CS"/>
        </w:rPr>
      </w:pPr>
      <w:r w:rsidRPr="008021DC">
        <w:rPr>
          <w:rFonts w:ascii="Calibri" w:eastAsia="Times New Roman" w:hAnsi="Calibri" w:cs="Calibri"/>
          <w:sz w:val="24"/>
          <w:szCs w:val="24"/>
        </w:rPr>
        <w:t xml:space="preserve">    Da, to se odnosi  </w:t>
      </w:r>
      <w:r w:rsidRPr="008021DC">
        <w:rPr>
          <w:rFonts w:ascii="Calibri" w:eastAsia="Times New Roman" w:hAnsi="Calibri" w:cs="Calibri"/>
          <w:sz w:val="24"/>
          <w:szCs w:val="24"/>
        </w:rPr>
        <w:t>na mogućnost slanja SAX-ova prema verifikacionoj platformi.</w:t>
      </w:r>
    </w:p>
    <w:p w:rsidR="008021DC" w:rsidRPr="008021DC" w:rsidRDefault="008021DC" w:rsidP="00EE430A">
      <w:pPr>
        <w:ind w:right="27"/>
        <w:jc w:val="center"/>
        <w:rPr>
          <w:rFonts w:ascii="Calibri" w:hAnsi="Calibri" w:cs="Calibri"/>
          <w:sz w:val="24"/>
          <w:szCs w:val="24"/>
          <w:lang w:val="sr-Latn-CS"/>
        </w:rPr>
      </w:pPr>
    </w:p>
    <w:p w:rsidR="008021DC" w:rsidRPr="008021DC" w:rsidRDefault="008021DC" w:rsidP="00EE430A">
      <w:pPr>
        <w:ind w:right="27"/>
        <w:jc w:val="center"/>
        <w:rPr>
          <w:rFonts w:ascii="Calibri" w:hAnsi="Calibri" w:cs="Calibri"/>
          <w:sz w:val="24"/>
          <w:szCs w:val="24"/>
          <w:lang w:val="sr-Latn-CS"/>
        </w:rPr>
      </w:pPr>
    </w:p>
    <w:p w:rsidR="008021DC" w:rsidRPr="008021DC" w:rsidRDefault="008021DC" w:rsidP="00EE430A">
      <w:pPr>
        <w:ind w:right="27"/>
        <w:jc w:val="center"/>
        <w:rPr>
          <w:rFonts w:ascii="Calibri" w:hAnsi="Calibri" w:cs="Calibri"/>
          <w:sz w:val="24"/>
          <w:szCs w:val="24"/>
          <w:lang w:val="sr-Latn-CS"/>
        </w:rPr>
      </w:pPr>
    </w:p>
    <w:p w:rsidR="00EE430A" w:rsidRPr="008021DC" w:rsidRDefault="00EE430A" w:rsidP="00EE430A">
      <w:pPr>
        <w:ind w:right="27"/>
        <w:jc w:val="center"/>
        <w:rPr>
          <w:rFonts w:ascii="Calibri" w:hAnsi="Calibri" w:cs="Calibri"/>
          <w:sz w:val="24"/>
          <w:szCs w:val="24"/>
          <w:lang w:val="sr-Latn-CS"/>
        </w:rPr>
      </w:pPr>
      <w:r w:rsidRPr="008021DC">
        <w:rPr>
          <w:rFonts w:ascii="Calibri" w:hAnsi="Calibri" w:cs="Calibri"/>
          <w:sz w:val="24"/>
          <w:szCs w:val="24"/>
          <w:lang w:val="sr-Latn-CS"/>
        </w:rPr>
        <w:t>Komisija za sprovođenje postupka javne nabavke:</w:t>
      </w:r>
    </w:p>
    <w:p w:rsidR="00EE430A" w:rsidRPr="008021DC" w:rsidRDefault="00EE430A" w:rsidP="00EE430A">
      <w:pPr>
        <w:ind w:right="27"/>
        <w:jc w:val="right"/>
        <w:rPr>
          <w:rFonts w:ascii="Calibri" w:hAnsi="Calibri" w:cs="Calibri"/>
          <w:sz w:val="24"/>
          <w:szCs w:val="24"/>
          <w:lang w:val="sr-Latn-CS"/>
        </w:rPr>
      </w:pPr>
      <w:r w:rsidRPr="008021DC">
        <w:rPr>
          <w:rFonts w:ascii="Calibri" w:hAnsi="Calibri" w:cs="Calibri"/>
          <w:sz w:val="24"/>
          <w:szCs w:val="24"/>
          <w:lang w:val="sr-Latn-CS"/>
        </w:rPr>
        <w:t xml:space="preserve">                               </w:t>
      </w:r>
    </w:p>
    <w:p w:rsidR="00EE430A" w:rsidRPr="008021DC" w:rsidRDefault="00EE430A" w:rsidP="00EE430A">
      <w:pPr>
        <w:ind w:right="27"/>
        <w:jc w:val="right"/>
        <w:rPr>
          <w:rFonts w:ascii="Calibri" w:hAnsi="Calibri" w:cs="Calibri"/>
          <w:sz w:val="24"/>
          <w:szCs w:val="24"/>
          <w:lang w:val="sr-Latn-CS"/>
        </w:rPr>
      </w:pPr>
      <w:r w:rsidRPr="008021DC">
        <w:rPr>
          <w:rFonts w:ascii="Calibri" w:hAnsi="Calibri" w:cs="Calibri"/>
          <w:sz w:val="24"/>
          <w:szCs w:val="24"/>
          <w:lang w:val="sr-Latn-CS"/>
        </w:rPr>
        <w:t xml:space="preserve"> </w:t>
      </w:r>
    </w:p>
    <w:p w:rsidR="00EE430A" w:rsidRPr="008021DC" w:rsidRDefault="00EE430A" w:rsidP="00EE430A">
      <w:pPr>
        <w:tabs>
          <w:tab w:val="left" w:pos="3290"/>
        </w:tabs>
        <w:spacing w:after="0"/>
        <w:rPr>
          <w:rFonts w:ascii="Calibri" w:hAnsi="Calibri" w:cs="Calibri"/>
          <w:color w:val="000000"/>
          <w:sz w:val="24"/>
          <w:szCs w:val="24"/>
        </w:rPr>
      </w:pPr>
      <w:r w:rsidRPr="008021DC">
        <w:rPr>
          <w:rFonts w:ascii="Calibri" w:hAnsi="Calibri" w:cs="Calibri"/>
          <w:color w:val="000000"/>
          <w:sz w:val="24"/>
          <w:szCs w:val="24"/>
        </w:rPr>
        <w:t>Predsjednica komisije za sprovođenje postupka javne nabavke    Jelena Marković s.r.</w:t>
      </w:r>
    </w:p>
    <w:p w:rsidR="00EE430A" w:rsidRPr="008021DC" w:rsidRDefault="00EE430A" w:rsidP="00EE430A">
      <w:pPr>
        <w:tabs>
          <w:tab w:val="left" w:pos="3290"/>
        </w:tabs>
        <w:spacing w:after="0"/>
        <w:rPr>
          <w:rFonts w:ascii="Calibri" w:hAnsi="Calibri" w:cs="Calibri"/>
          <w:color w:val="000000"/>
          <w:sz w:val="24"/>
          <w:szCs w:val="24"/>
        </w:rPr>
      </w:pPr>
    </w:p>
    <w:p w:rsidR="00EE430A" w:rsidRPr="008021DC" w:rsidRDefault="00EE430A" w:rsidP="00EE430A">
      <w:pPr>
        <w:tabs>
          <w:tab w:val="left" w:pos="3290"/>
        </w:tabs>
        <w:spacing w:after="0"/>
        <w:rPr>
          <w:rFonts w:ascii="Calibri" w:hAnsi="Calibri" w:cs="Calibri"/>
          <w:color w:val="000000"/>
          <w:sz w:val="24"/>
          <w:szCs w:val="24"/>
        </w:rPr>
      </w:pPr>
      <w:r w:rsidRPr="008021DC">
        <w:rPr>
          <w:rFonts w:ascii="Calibri" w:hAnsi="Calibri" w:cs="Calibri"/>
          <w:color w:val="000000"/>
          <w:sz w:val="24"/>
          <w:szCs w:val="24"/>
        </w:rPr>
        <w:t>Članica Komisije  za sprovođenje postupka javne nabavke     Snežana Marković s.r.</w:t>
      </w:r>
    </w:p>
    <w:p w:rsidR="00EE430A" w:rsidRPr="008021DC" w:rsidRDefault="00EE430A" w:rsidP="00EE430A">
      <w:pPr>
        <w:tabs>
          <w:tab w:val="left" w:pos="3290"/>
        </w:tabs>
        <w:spacing w:after="0"/>
        <w:rPr>
          <w:rFonts w:ascii="Calibri" w:hAnsi="Calibri" w:cs="Calibri"/>
          <w:color w:val="000000"/>
          <w:sz w:val="24"/>
          <w:szCs w:val="24"/>
        </w:rPr>
      </w:pPr>
    </w:p>
    <w:p w:rsidR="00EE430A" w:rsidRPr="008021DC" w:rsidRDefault="00EE430A" w:rsidP="00EE430A">
      <w:pPr>
        <w:tabs>
          <w:tab w:val="left" w:pos="3290"/>
        </w:tabs>
        <w:spacing w:after="0"/>
        <w:rPr>
          <w:rFonts w:ascii="Calibri" w:hAnsi="Calibri" w:cs="Calibri"/>
          <w:color w:val="000000"/>
          <w:sz w:val="24"/>
          <w:szCs w:val="24"/>
        </w:rPr>
      </w:pPr>
      <w:r w:rsidRPr="008021DC">
        <w:rPr>
          <w:rFonts w:ascii="Calibri" w:hAnsi="Calibri" w:cs="Calibri"/>
          <w:color w:val="000000"/>
          <w:sz w:val="24"/>
          <w:szCs w:val="24"/>
        </w:rPr>
        <w:t>Član Komisije  za sprovođenje postupka javne nabavke           Rajko Kovačević  s.r.</w:t>
      </w:r>
    </w:p>
    <w:p w:rsidR="00EE430A" w:rsidRPr="008021DC" w:rsidRDefault="00EE430A" w:rsidP="00EE430A">
      <w:pPr>
        <w:tabs>
          <w:tab w:val="left" w:pos="3290"/>
        </w:tabs>
        <w:spacing w:after="0"/>
        <w:rPr>
          <w:rFonts w:ascii="Calibri" w:hAnsi="Calibri" w:cs="Calibri"/>
          <w:color w:val="000000"/>
          <w:sz w:val="24"/>
          <w:szCs w:val="24"/>
        </w:rPr>
      </w:pPr>
    </w:p>
    <w:p w:rsidR="00EE430A" w:rsidRPr="008021DC" w:rsidRDefault="00EE430A" w:rsidP="00EE430A">
      <w:pPr>
        <w:tabs>
          <w:tab w:val="left" w:pos="3290"/>
        </w:tabs>
        <w:spacing w:after="0"/>
        <w:rPr>
          <w:rFonts w:ascii="Calibri" w:hAnsi="Calibri" w:cs="Calibri"/>
          <w:color w:val="000000"/>
          <w:sz w:val="24"/>
          <w:szCs w:val="24"/>
        </w:rPr>
      </w:pPr>
      <w:r w:rsidRPr="008021DC">
        <w:rPr>
          <w:rFonts w:ascii="Calibri" w:hAnsi="Calibri" w:cs="Calibri"/>
          <w:color w:val="000000"/>
          <w:sz w:val="24"/>
          <w:szCs w:val="24"/>
        </w:rPr>
        <w:t>Član Komisije  za sprovođenje postupka javne nabavke      Elvir Kerović  s.r</w:t>
      </w:r>
    </w:p>
    <w:p w:rsidR="00EE430A" w:rsidRPr="008021DC" w:rsidRDefault="00EE430A" w:rsidP="00EE430A">
      <w:pPr>
        <w:tabs>
          <w:tab w:val="left" w:pos="3290"/>
        </w:tabs>
        <w:spacing w:after="0"/>
        <w:rPr>
          <w:rFonts w:ascii="Calibri" w:hAnsi="Calibri" w:cs="Calibri"/>
          <w:color w:val="000000"/>
          <w:sz w:val="24"/>
          <w:szCs w:val="24"/>
        </w:rPr>
      </w:pPr>
    </w:p>
    <w:p w:rsidR="00EE430A" w:rsidRPr="008021DC" w:rsidRDefault="00EE430A" w:rsidP="00EE430A">
      <w:pPr>
        <w:tabs>
          <w:tab w:val="left" w:pos="3290"/>
        </w:tabs>
        <w:spacing w:after="0"/>
        <w:rPr>
          <w:rFonts w:ascii="Calibri" w:hAnsi="Calibri" w:cs="Calibri"/>
          <w:color w:val="000000"/>
          <w:sz w:val="24"/>
          <w:szCs w:val="24"/>
        </w:rPr>
      </w:pPr>
      <w:r w:rsidRPr="008021DC">
        <w:rPr>
          <w:rFonts w:ascii="Calibri" w:hAnsi="Calibri" w:cs="Calibri"/>
          <w:color w:val="000000"/>
          <w:sz w:val="24"/>
          <w:szCs w:val="24"/>
        </w:rPr>
        <w:t>Član Komisije  za sprovođenje postupka javne nabavke      Šefko Kurpejović s.r.</w:t>
      </w:r>
    </w:p>
    <w:p w:rsidR="00EE430A" w:rsidRPr="008021DC" w:rsidRDefault="00EE430A" w:rsidP="00EE430A">
      <w:pPr>
        <w:tabs>
          <w:tab w:val="left" w:pos="3290"/>
        </w:tabs>
        <w:spacing w:after="0"/>
        <w:rPr>
          <w:rFonts w:ascii="Calibri" w:hAnsi="Calibri" w:cs="Calibri"/>
          <w:color w:val="000000"/>
          <w:sz w:val="24"/>
          <w:szCs w:val="24"/>
        </w:rPr>
      </w:pPr>
    </w:p>
    <w:p w:rsidR="004444C6" w:rsidRPr="008021DC" w:rsidRDefault="004444C6" w:rsidP="004444C6">
      <w:pPr>
        <w:spacing w:after="0" w:line="240" w:lineRule="auto"/>
        <w:rPr>
          <w:rFonts w:ascii="Calibri" w:eastAsia="Times New Roman" w:hAnsi="Calibri" w:cs="Calibri"/>
          <w:sz w:val="24"/>
          <w:szCs w:val="24"/>
        </w:rPr>
      </w:pPr>
    </w:p>
    <w:sectPr w:rsidR="004444C6" w:rsidRPr="008021DC" w:rsidSect="00AF77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E16CB"/>
    <w:multiLevelType w:val="hybridMultilevel"/>
    <w:tmpl w:val="37AAC5F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4FB509CB"/>
    <w:multiLevelType w:val="hybridMultilevel"/>
    <w:tmpl w:val="37AAC5F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70EB465E"/>
    <w:multiLevelType w:val="multilevel"/>
    <w:tmpl w:val="8D6CE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CD"/>
    <w:rsid w:val="00040AC9"/>
    <w:rsid w:val="00101D5F"/>
    <w:rsid w:val="001764F6"/>
    <w:rsid w:val="001A5530"/>
    <w:rsid w:val="002523BD"/>
    <w:rsid w:val="00320258"/>
    <w:rsid w:val="00320A45"/>
    <w:rsid w:val="003C6D0F"/>
    <w:rsid w:val="003F33AF"/>
    <w:rsid w:val="004444C6"/>
    <w:rsid w:val="004E1D25"/>
    <w:rsid w:val="00615764"/>
    <w:rsid w:val="006208E0"/>
    <w:rsid w:val="006D360F"/>
    <w:rsid w:val="00750FF8"/>
    <w:rsid w:val="00785CCD"/>
    <w:rsid w:val="007C7801"/>
    <w:rsid w:val="007E6B1C"/>
    <w:rsid w:val="008021DC"/>
    <w:rsid w:val="0087585F"/>
    <w:rsid w:val="00A470C6"/>
    <w:rsid w:val="00AF77F0"/>
    <w:rsid w:val="00B5578F"/>
    <w:rsid w:val="00C012FE"/>
    <w:rsid w:val="00C51A17"/>
    <w:rsid w:val="00E01F75"/>
    <w:rsid w:val="00EA5746"/>
    <w:rsid w:val="00EE430A"/>
    <w:rsid w:val="00F81B64"/>
    <w:rsid w:val="00FF13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99"/>
    <w:qFormat/>
    <w:rsid w:val="00785CCD"/>
    <w:pPr>
      <w:ind w:left="720"/>
      <w:contextualSpacing/>
    </w:pPr>
  </w:style>
  <w:style w:type="character" w:customStyle="1" w:styleId="ListParagraphChar">
    <w:name w:val="List Paragraph Char"/>
    <w:aliases w:val="Liste 1 Char,List Paragraph1 Char"/>
    <w:link w:val="ListParagraph"/>
    <w:uiPriority w:val="99"/>
    <w:locked/>
    <w:rsid w:val="003C6D0F"/>
  </w:style>
  <w:style w:type="paragraph" w:styleId="BalloonText">
    <w:name w:val="Balloon Text"/>
    <w:basedOn w:val="Normal"/>
    <w:link w:val="BalloonTextChar"/>
    <w:uiPriority w:val="99"/>
    <w:semiHidden/>
    <w:unhideWhenUsed/>
    <w:rsid w:val="008021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1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99"/>
    <w:qFormat/>
    <w:rsid w:val="00785CCD"/>
    <w:pPr>
      <w:ind w:left="720"/>
      <w:contextualSpacing/>
    </w:pPr>
  </w:style>
  <w:style w:type="character" w:customStyle="1" w:styleId="ListParagraphChar">
    <w:name w:val="List Paragraph Char"/>
    <w:aliases w:val="Liste 1 Char,List Paragraph1 Char"/>
    <w:link w:val="ListParagraph"/>
    <w:uiPriority w:val="99"/>
    <w:locked/>
    <w:rsid w:val="003C6D0F"/>
  </w:style>
  <w:style w:type="paragraph" w:styleId="BalloonText">
    <w:name w:val="Balloon Text"/>
    <w:basedOn w:val="Normal"/>
    <w:link w:val="BalloonTextChar"/>
    <w:uiPriority w:val="99"/>
    <w:semiHidden/>
    <w:unhideWhenUsed/>
    <w:rsid w:val="008021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1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97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Crnogorski operator tržišta električne energije</Company>
  <LinksUpToDate>false</LinksUpToDate>
  <CharactersWithSpaces>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Danilo Simović</dc:creator>
  <cp:lastModifiedBy>HP</cp:lastModifiedBy>
  <cp:revision>10</cp:revision>
  <dcterms:created xsi:type="dcterms:W3CDTF">2025-02-18T10:33:00Z</dcterms:created>
  <dcterms:modified xsi:type="dcterms:W3CDTF">2025-02-21T10:39:00Z</dcterms:modified>
</cp:coreProperties>
</file>