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75323">
      <w:pPr>
        <w:jc w:val="right"/>
        <w:rPr>
          <w:rFonts w:ascii="Arial" w:hAnsi="Arial" w:cs="Arial"/>
          <w:b/>
          <w:color w:val="000000"/>
        </w:rPr>
      </w:pPr>
    </w:p>
    <w:p w14:paraId="55BD852D">
      <w:pPr>
        <w:jc w:val="right"/>
        <w:rPr>
          <w:rFonts w:ascii="Arial" w:hAnsi="Arial" w:cs="Arial"/>
          <w:b/>
          <w:color w:val="000000"/>
        </w:rPr>
      </w:pPr>
      <w:r>
        <w:rPr>
          <w:rFonts w:ascii="Arial" w:hAnsi="Arial" w:cs="Arial"/>
          <w:b/>
          <w:color w:val="000000"/>
        </w:rPr>
        <w:t xml:space="preserve">OBRAZAC 1  </w:t>
      </w:r>
    </w:p>
    <w:p w14:paraId="3FFC0290">
      <w:pPr>
        <w:jc w:val="both"/>
        <w:rPr>
          <w:rFonts w:ascii="Arial" w:hAnsi="Arial" w:cs="Arial"/>
        </w:rPr>
      </w:pPr>
      <w:r>
        <w:rPr>
          <w:rFonts w:ascii="Arial" w:hAnsi="Arial" w:cs="Arial"/>
        </w:rPr>
        <w:t>Opština Andrijevica</w:t>
      </w:r>
    </w:p>
    <w:p w14:paraId="5F420463">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1277/2024</w:t>
      </w:r>
      <w:bookmarkStart w:id="18" w:name="_GoBack"/>
      <w:bookmarkEnd w:id="18"/>
      <w:r>
        <w:rPr>
          <w:rFonts w:hint="default" w:ascii="Arial" w:hAnsi="Arial" w:cs="Arial"/>
          <w:lang w:val="sr-Latn-RS"/>
        </w:rPr>
        <w:t>-01</w:t>
      </w:r>
    </w:p>
    <w:p w14:paraId="54817F56">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11</w:t>
      </w:r>
    </w:p>
    <w:p w14:paraId="56BE6925">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28</w:t>
      </w:r>
      <w:r>
        <w:rPr>
          <w:rFonts w:ascii="Arial" w:hAnsi="Arial" w:cs="Arial"/>
          <w:color w:val="000000"/>
        </w:rPr>
        <w:t>.</w:t>
      </w:r>
      <w:r>
        <w:rPr>
          <w:rFonts w:hint="default" w:ascii="Arial" w:hAnsi="Arial" w:cs="Arial"/>
          <w:color w:val="000000"/>
          <w:lang w:val="sr-Latn-RS"/>
        </w:rPr>
        <w:t>11</w:t>
      </w:r>
      <w:r>
        <w:rPr>
          <w:rFonts w:ascii="Arial" w:hAnsi="Arial" w:cs="Arial"/>
          <w:color w:val="000000"/>
        </w:rPr>
        <w:t>.2024.god</w:t>
      </w:r>
    </w:p>
    <w:p w14:paraId="3698F792">
      <w:pPr>
        <w:rPr>
          <w:rFonts w:ascii="Arial" w:hAnsi="Arial" w:cs="Arial"/>
        </w:rPr>
      </w:pPr>
    </w:p>
    <w:p w14:paraId="4D73E4FF">
      <w:pPr>
        <w:rPr>
          <w:rFonts w:ascii="Arial" w:hAnsi="Arial" w:cs="Arial"/>
        </w:rPr>
      </w:pPr>
    </w:p>
    <w:p w14:paraId="08716F3A">
      <w:pPr>
        <w:rPr>
          <w:rFonts w:ascii="Arial" w:hAnsi="Arial" w:cs="Arial"/>
        </w:rPr>
      </w:pPr>
    </w:p>
    <w:p w14:paraId="7E26B12D">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12223E9D">
      <w:pPr>
        <w:tabs>
          <w:tab w:val="left" w:pos="1276"/>
          <w:tab w:val="left" w:pos="3261"/>
        </w:tabs>
        <w:jc w:val="both"/>
        <w:rPr>
          <w:rFonts w:ascii="Arial" w:hAnsi="Arial" w:cs="Arial"/>
          <w:b/>
          <w:bCs/>
          <w:color w:val="000000"/>
        </w:rPr>
      </w:pPr>
    </w:p>
    <w:p w14:paraId="3466731E">
      <w:pPr>
        <w:tabs>
          <w:tab w:val="left" w:pos="1276"/>
          <w:tab w:val="left" w:pos="3261"/>
        </w:tabs>
        <w:jc w:val="both"/>
        <w:rPr>
          <w:rFonts w:ascii="Arial" w:hAnsi="Arial" w:cs="Arial"/>
          <w:b/>
          <w:bCs/>
          <w:color w:val="000000"/>
        </w:rPr>
      </w:pPr>
    </w:p>
    <w:p w14:paraId="6E0DF095">
      <w:pPr>
        <w:tabs>
          <w:tab w:val="left" w:pos="1276"/>
          <w:tab w:val="left" w:pos="3261"/>
        </w:tabs>
        <w:jc w:val="both"/>
        <w:rPr>
          <w:rFonts w:ascii="Arial" w:hAnsi="Arial" w:cs="Arial"/>
          <w:b/>
          <w:bCs/>
          <w:color w:val="000000"/>
        </w:rPr>
      </w:pPr>
    </w:p>
    <w:p w14:paraId="15A198FB">
      <w:pPr>
        <w:tabs>
          <w:tab w:val="left" w:pos="1276"/>
          <w:tab w:val="left" w:pos="3261"/>
        </w:tabs>
        <w:jc w:val="both"/>
        <w:rPr>
          <w:rFonts w:ascii="Arial" w:hAnsi="Arial" w:cs="Arial"/>
          <w:b/>
          <w:bCs/>
          <w:color w:val="000000"/>
        </w:rPr>
      </w:pPr>
    </w:p>
    <w:p w14:paraId="1AEEC5B2">
      <w:pPr>
        <w:tabs>
          <w:tab w:val="left" w:pos="1276"/>
          <w:tab w:val="left" w:pos="3261"/>
        </w:tabs>
        <w:jc w:val="both"/>
        <w:rPr>
          <w:rFonts w:ascii="Arial" w:hAnsi="Arial" w:cs="Arial"/>
          <w:b/>
          <w:bCs/>
          <w:color w:val="000000"/>
        </w:rPr>
      </w:pPr>
    </w:p>
    <w:p w14:paraId="33D7CB1A">
      <w:pPr>
        <w:tabs>
          <w:tab w:val="left" w:pos="1276"/>
          <w:tab w:val="left" w:pos="3261"/>
        </w:tabs>
        <w:jc w:val="both"/>
        <w:rPr>
          <w:rFonts w:ascii="Arial" w:hAnsi="Arial" w:cs="Arial"/>
        </w:rPr>
      </w:pPr>
      <w:r>
        <w:rPr>
          <w:rFonts w:ascii="Arial" w:hAnsi="Arial" w:cs="Arial"/>
          <w:b/>
          <w:bCs/>
          <w:color w:val="000000"/>
        </w:rPr>
        <w:tab/>
      </w:r>
    </w:p>
    <w:p w14:paraId="54AAE48F">
      <w:pPr>
        <w:keepNext/>
        <w:jc w:val="center"/>
        <w:outlineLvl w:val="0"/>
        <w:rPr>
          <w:rFonts w:ascii="Arial" w:hAnsi="Arial" w:cs="Arial"/>
          <w:b/>
          <w:bCs/>
          <w:color w:val="000000"/>
        </w:rPr>
      </w:pPr>
    </w:p>
    <w:p w14:paraId="7F380C30">
      <w:pPr>
        <w:jc w:val="center"/>
        <w:rPr>
          <w:rFonts w:ascii="Arial" w:hAnsi="Arial" w:cs="Arial"/>
          <w:b/>
          <w:bCs/>
          <w:color w:val="000000"/>
          <w:sz w:val="28"/>
          <w:szCs w:val="28"/>
        </w:rPr>
      </w:pPr>
      <w:r>
        <w:rPr>
          <w:rFonts w:ascii="Arial" w:hAnsi="Arial" w:cs="Arial"/>
          <w:b/>
          <w:bCs/>
          <w:color w:val="000000"/>
          <w:sz w:val="28"/>
          <w:szCs w:val="28"/>
        </w:rPr>
        <w:t>TENDERSKU DOKUMENTACIJU</w:t>
      </w:r>
    </w:p>
    <w:p w14:paraId="7DBF8BCA">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63B1C5A3">
      <w:pPr>
        <w:jc w:val="center"/>
        <w:rPr>
          <w:rFonts w:ascii="Arial" w:hAnsi="Arial" w:cs="Arial"/>
          <w:b/>
          <w:bCs/>
          <w:color w:val="000000"/>
          <w:sz w:val="28"/>
          <w:szCs w:val="28"/>
        </w:rPr>
      </w:pPr>
    </w:p>
    <w:p w14:paraId="1446F2E3">
      <w:pPr>
        <w:jc w:val="center"/>
        <w:rPr>
          <w:rFonts w:hint="default" w:ascii="Arial" w:hAnsi="Arial" w:cs="Arial"/>
          <w:b/>
          <w:bCs/>
          <w:color w:val="000000"/>
          <w:sz w:val="22"/>
          <w:szCs w:val="22"/>
          <w:lang w:val="sr-Latn-RS"/>
        </w:rPr>
      </w:pPr>
      <w:r>
        <w:rPr>
          <w:rFonts w:hint="default" w:ascii="Arial" w:hAnsi="Arial" w:cs="Arial"/>
          <w:b/>
          <w:bCs/>
          <w:color w:val="000000"/>
          <w:sz w:val="22"/>
          <w:szCs w:val="22"/>
          <w:lang w:val="sr-Latn-RS"/>
        </w:rPr>
        <w:t xml:space="preserve">Adaptacija igrališta za sport i rekreaciju </w:t>
      </w:r>
    </w:p>
    <w:p w14:paraId="45AF766B">
      <w:pPr>
        <w:rPr>
          <w:rFonts w:ascii="Arial" w:hAnsi="Arial" w:cs="Arial"/>
        </w:rPr>
      </w:pPr>
    </w:p>
    <w:p w14:paraId="371BCA25">
      <w:pPr>
        <w:jc w:val="both"/>
        <w:rPr>
          <w:rFonts w:ascii="Arial" w:hAnsi="Arial" w:cs="Arial"/>
          <w:color w:val="000000"/>
        </w:rPr>
      </w:pPr>
      <w:r>
        <w:rPr>
          <w:rFonts w:ascii="Arial" w:hAnsi="Arial" w:cs="Arial"/>
          <w:color w:val="000000"/>
        </w:rPr>
        <w:t>Predmet nabavke se nabavlja:</w:t>
      </w:r>
    </w:p>
    <w:p w14:paraId="634A1322">
      <w:pPr>
        <w:jc w:val="both"/>
        <w:rPr>
          <w:rFonts w:ascii="Arial" w:hAnsi="Arial" w:cs="Arial"/>
          <w:color w:val="000000"/>
        </w:rPr>
      </w:pPr>
    </w:p>
    <w:p w14:paraId="30ACEB92">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4863AFCB">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06E839B1">
      <w:pPr>
        <w:rPr>
          <w:rFonts w:ascii="Arial" w:hAnsi="Arial" w:cs="Arial"/>
          <w:color w:val="000000"/>
        </w:rPr>
      </w:pPr>
    </w:p>
    <w:p w14:paraId="218E0473">
      <w:pPr>
        <w:rPr>
          <w:rFonts w:ascii="Arial" w:hAnsi="Arial" w:cs="Arial"/>
          <w:color w:val="000000"/>
        </w:rPr>
      </w:pPr>
    </w:p>
    <w:p w14:paraId="59BFFDD3">
      <w:pPr>
        <w:rPr>
          <w:rFonts w:ascii="Arial" w:hAnsi="Arial" w:cs="Arial"/>
          <w:color w:val="000000"/>
        </w:rPr>
      </w:pPr>
    </w:p>
    <w:p w14:paraId="1CBB7388">
      <w:pPr>
        <w:rPr>
          <w:rFonts w:ascii="Arial" w:hAnsi="Arial" w:cs="Arial"/>
          <w:color w:val="000000"/>
        </w:rPr>
      </w:pPr>
    </w:p>
    <w:p w14:paraId="1B9322F8">
      <w:pPr>
        <w:rPr>
          <w:rFonts w:ascii="Arial" w:hAnsi="Arial" w:cs="Arial"/>
          <w:color w:val="000000"/>
        </w:rPr>
      </w:pPr>
    </w:p>
    <w:p w14:paraId="77762CDB">
      <w:pPr>
        <w:rPr>
          <w:rFonts w:ascii="Arial" w:hAnsi="Arial" w:cs="Arial"/>
          <w:color w:val="000000"/>
        </w:rPr>
      </w:pPr>
    </w:p>
    <w:p w14:paraId="37416C7E">
      <w:pPr>
        <w:rPr>
          <w:rFonts w:ascii="Arial" w:hAnsi="Arial" w:cs="Arial"/>
          <w:color w:val="000000"/>
        </w:rPr>
      </w:pPr>
    </w:p>
    <w:p w14:paraId="31E35763">
      <w:pPr>
        <w:rPr>
          <w:rFonts w:ascii="Arial" w:hAnsi="Arial" w:cs="Arial"/>
          <w:color w:val="000000"/>
        </w:rPr>
      </w:pPr>
    </w:p>
    <w:p w14:paraId="1284945A">
      <w:pPr>
        <w:rPr>
          <w:rFonts w:ascii="Arial" w:hAnsi="Arial" w:cs="Arial"/>
          <w:color w:val="000000"/>
        </w:rPr>
      </w:pPr>
    </w:p>
    <w:p w14:paraId="14715F9A">
      <w:pPr>
        <w:rPr>
          <w:rFonts w:ascii="Arial" w:hAnsi="Arial" w:cs="Arial"/>
          <w:color w:val="000000"/>
        </w:rPr>
      </w:pPr>
    </w:p>
    <w:p w14:paraId="3C29E3B7">
      <w:pPr>
        <w:rPr>
          <w:rFonts w:ascii="Arial" w:hAnsi="Arial" w:cs="Arial"/>
          <w:color w:val="000000"/>
        </w:rPr>
      </w:pPr>
    </w:p>
    <w:p w14:paraId="1149EC99">
      <w:pPr>
        <w:rPr>
          <w:rFonts w:ascii="Arial" w:hAnsi="Arial" w:cs="Arial"/>
          <w:color w:val="000000"/>
        </w:rPr>
      </w:pPr>
    </w:p>
    <w:p w14:paraId="12218A8D">
      <w:pPr>
        <w:rPr>
          <w:rFonts w:ascii="Arial" w:hAnsi="Arial" w:cs="Arial"/>
          <w:color w:val="000000"/>
        </w:rPr>
      </w:pPr>
    </w:p>
    <w:p w14:paraId="1CA7B2D4">
      <w:pPr>
        <w:rPr>
          <w:rFonts w:ascii="Arial" w:hAnsi="Arial" w:cs="Arial"/>
          <w:color w:val="000000"/>
        </w:rPr>
      </w:pPr>
    </w:p>
    <w:p w14:paraId="6CC8BFED">
      <w:pPr>
        <w:rPr>
          <w:rFonts w:ascii="Arial" w:hAnsi="Arial" w:cs="Arial"/>
          <w:color w:val="000000"/>
        </w:rPr>
      </w:pPr>
    </w:p>
    <w:p w14:paraId="574D20CB">
      <w:pPr>
        <w:rPr>
          <w:rFonts w:ascii="Arial" w:hAnsi="Arial" w:cs="Arial"/>
          <w:color w:val="000000"/>
        </w:rPr>
      </w:pPr>
    </w:p>
    <w:p w14:paraId="5A3A377C">
      <w:pPr>
        <w:rPr>
          <w:rFonts w:ascii="Arial" w:hAnsi="Arial" w:cs="Arial"/>
          <w:color w:val="000000"/>
        </w:rPr>
      </w:pPr>
    </w:p>
    <w:p w14:paraId="5846F030">
      <w:pPr>
        <w:rPr>
          <w:rFonts w:ascii="Arial" w:hAnsi="Arial" w:cs="Arial"/>
          <w:color w:val="000000"/>
        </w:rPr>
      </w:pPr>
    </w:p>
    <w:p w14:paraId="01556A2F">
      <w:pPr>
        <w:rPr>
          <w:rFonts w:ascii="Arial" w:hAnsi="Arial" w:cs="Arial"/>
          <w:color w:val="000000"/>
        </w:rPr>
      </w:pPr>
    </w:p>
    <w:p w14:paraId="77E7D690">
      <w:pPr>
        <w:rPr>
          <w:rFonts w:ascii="Arial" w:hAnsi="Arial" w:cs="Arial"/>
          <w:color w:val="000000"/>
        </w:rPr>
      </w:pPr>
    </w:p>
    <w:p w14:paraId="1301E7A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194A897D">
      <w:pPr>
        <w:rPr>
          <w:rFonts w:ascii="Arial" w:hAnsi="Arial" w:cs="Arial"/>
          <w:b/>
          <w:bCs/>
          <w:color w:val="000000"/>
        </w:rPr>
      </w:pPr>
      <w:r>
        <w:rPr>
          <w:rFonts w:ascii="Arial" w:hAnsi="Arial" w:cs="Arial"/>
          <w:b/>
          <w:bCs/>
          <w:color w:val="000000"/>
        </w:rPr>
        <w:tab/>
      </w:r>
    </w:p>
    <w:p w14:paraId="15F6DFBA">
      <w:pPr>
        <w:ind w:left="360"/>
        <w:jc w:val="center"/>
        <w:rPr>
          <w:rFonts w:ascii="Arial" w:hAnsi="Arial" w:cs="Arial"/>
          <w:b/>
          <w:bCs/>
          <w:color w:val="000000"/>
        </w:rPr>
      </w:pPr>
    </w:p>
    <w:p w14:paraId="5F2744B4">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06E9DBDA">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1F0546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CE66CD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404A7D3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741289A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0FED6F06">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5B7B5E1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06E8A73C">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222C97C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2F67F9B3">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7E5F2203">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18FA9317">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567A860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65E5FF2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65B0A36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362B567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30FD3EB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5CABBB08">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0823DFA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083749B2">
      <w:pPr>
        <w:rPr>
          <w:rFonts w:ascii="Calibri" w:hAnsi="Calibri" w:eastAsia="Calibri"/>
          <w:color w:val="000000"/>
          <w:sz w:val="22"/>
          <w:szCs w:val="22"/>
        </w:rPr>
      </w:pPr>
    </w:p>
    <w:p w14:paraId="34EE0CCB">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6AC9DB7">
      <w:pPr>
        <w:rPr>
          <w:rFonts w:ascii="Calibri" w:hAnsi="Calibri" w:eastAsia="Calibri"/>
          <w:color w:val="000000"/>
          <w:sz w:val="22"/>
          <w:szCs w:val="22"/>
        </w:rPr>
      </w:pPr>
    </w:p>
    <w:p w14:paraId="2D0964CF">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1CB3ED1A">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71BA16FD">
      <w:pPr>
        <w:rPr>
          <w:rFonts w:ascii="Calibri" w:hAnsi="Calibri" w:eastAsia="Calibri"/>
          <w:color w:val="000000"/>
          <w:sz w:val="22"/>
          <w:szCs w:val="22"/>
        </w:rPr>
      </w:pPr>
    </w:p>
    <w:p w14:paraId="7FA2D41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48B27D2B">
      <w:pPr>
        <w:jc w:val="both"/>
        <w:rPr>
          <w:rFonts w:ascii="Arial" w:hAnsi="Arial" w:cs="Arial"/>
          <w:b/>
          <w:bCs/>
          <w:color w:val="000000"/>
        </w:rPr>
      </w:pPr>
    </w:p>
    <w:p w14:paraId="1C1E4202">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7779CA40">
      <w:pPr>
        <w:spacing w:after="160" w:line="259" w:lineRule="auto"/>
        <w:jc w:val="both"/>
        <w:rPr>
          <w:rFonts w:ascii="Arial" w:hAnsi="Arial" w:eastAsia="Calibri" w:cs="Arial"/>
          <w:color w:val="000000"/>
          <w:sz w:val="22"/>
          <w:szCs w:val="22"/>
        </w:rPr>
      </w:pPr>
    </w:p>
    <w:p w14:paraId="2A7D56B3">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9341F5E">
      <w:pPr>
        <w:spacing w:after="160" w:line="259" w:lineRule="auto"/>
        <w:jc w:val="both"/>
        <w:rPr>
          <w:rFonts w:hint="default" w:ascii="Arial" w:hAnsi="Arial" w:eastAsia="Calibri" w:cs="Arial"/>
          <w:color w:val="000000"/>
          <w:sz w:val="22"/>
          <w:szCs w:val="22"/>
          <w:lang w:val="sr-Latn-RS"/>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hAnsi="Arial" w:eastAsia="Calibri" w:cs="Arial"/>
          <w:color w:val="000000"/>
          <w:sz w:val="22"/>
          <w:szCs w:val="22"/>
          <w:lang w:val="sr-Latn-RS"/>
        </w:rPr>
        <w:t xml:space="preserve"> </w:t>
      </w:r>
      <w:r>
        <w:t>195.177,7 EUR</w:t>
      </w:r>
    </w:p>
    <w:p w14:paraId="3B5C947B">
      <w:pPr>
        <w:jc w:val="both"/>
        <w:rPr>
          <w:rFonts w:ascii="Arial" w:hAnsi="Arial" w:cs="Arial"/>
          <w:b/>
          <w:bCs/>
          <w:color w:val="000000"/>
        </w:rPr>
      </w:pPr>
    </w:p>
    <w:p w14:paraId="4FCB9CFD">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5B6D284E">
      <w:pPr>
        <w:jc w:val="both"/>
        <w:rPr>
          <w:rFonts w:ascii="Arial" w:hAnsi="Arial" w:cs="Arial"/>
          <w:color w:val="000000"/>
        </w:rPr>
      </w:pPr>
      <w:r>
        <w:rPr>
          <w:rFonts w:ascii="Arial" w:hAnsi="Arial" w:cs="Arial"/>
          <w:color w:val="000000"/>
        </w:rPr>
        <w:t>Nije primjenjivo</w:t>
      </w:r>
    </w:p>
    <w:p w14:paraId="303E26A0">
      <w:pPr>
        <w:jc w:val="both"/>
        <w:rPr>
          <w:rFonts w:ascii="Arial" w:hAnsi="Arial" w:cs="Arial"/>
          <w:color w:val="000000"/>
        </w:rPr>
      </w:pPr>
    </w:p>
    <w:p w14:paraId="06B2F3F9">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20048A42">
      <w:pPr>
        <w:jc w:val="both"/>
        <w:rPr>
          <w:rFonts w:ascii="Arial" w:hAnsi="Arial" w:cs="Arial"/>
          <w:color w:val="000000"/>
        </w:rPr>
      </w:pPr>
    </w:p>
    <w:p w14:paraId="31F80C08">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65CB3D1B">
      <w:pPr>
        <w:jc w:val="both"/>
        <w:rPr>
          <w:rFonts w:ascii="Arial" w:hAnsi="Arial" w:cs="Arial"/>
          <w:color w:val="000000"/>
        </w:rPr>
      </w:pPr>
    </w:p>
    <w:p w14:paraId="578891F2">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1D0BAAFB">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7E4EA7DB">
      <w:pPr>
        <w:jc w:val="both"/>
        <w:rPr>
          <w:rFonts w:ascii="Arial" w:hAnsi="Arial" w:cs="Arial"/>
          <w:color w:val="000000"/>
        </w:rPr>
      </w:pPr>
    </w:p>
    <w:p w14:paraId="17BB3972">
      <w:pPr>
        <w:jc w:val="both"/>
        <w:rPr>
          <w:rFonts w:ascii="Arial" w:hAnsi="Arial" w:cs="Arial"/>
        </w:rPr>
      </w:pPr>
    </w:p>
    <w:p w14:paraId="67B5D624">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35B66AA">
      <w:pPr>
        <w:jc w:val="both"/>
        <w:rPr>
          <w:rFonts w:ascii="Arial" w:hAnsi="Arial" w:cs="Arial"/>
        </w:rPr>
      </w:pPr>
    </w:p>
    <w:p w14:paraId="56170B39">
      <w:pPr>
        <w:jc w:val="both"/>
        <w:rPr>
          <w:rFonts w:hint="default" w:ascii="Arial" w:hAnsi="Arial" w:cs="Arial"/>
          <w:color w:val="222A35"/>
          <w:lang w:val="sr-Latn-RS"/>
        </w:rPr>
      </w:pPr>
      <w:r>
        <w:rPr>
          <w:rFonts w:hint="default" w:ascii="Arial" w:hAnsi="Arial" w:cs="Arial"/>
          <w:color w:val="222A35"/>
          <w:lang w:val="sr-Latn-RS"/>
        </w:rPr>
        <w:t>Nije primjenjivo</w:t>
      </w:r>
    </w:p>
    <w:p w14:paraId="43FC1812">
      <w:pPr>
        <w:jc w:val="both"/>
        <w:rPr>
          <w:rFonts w:ascii="Arial" w:hAnsi="Arial" w:cs="Arial"/>
        </w:rPr>
      </w:pPr>
    </w:p>
    <w:p w14:paraId="7ED74A4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329AD2E5">
      <w:pPr>
        <w:jc w:val="both"/>
        <w:rPr>
          <w:rFonts w:ascii="Arial" w:hAnsi="Arial" w:cs="Arial"/>
          <w:color w:val="222A35"/>
        </w:rPr>
      </w:pPr>
      <w:r>
        <w:rPr>
          <w:rFonts w:hint="default" w:ascii="Arial" w:hAnsi="Arial" w:cs="Arial"/>
          <w:color w:val="222A35"/>
          <w:lang w:val="sr-Latn-RS"/>
        </w:rPr>
        <w:t>NE</w:t>
      </w:r>
      <w:r>
        <w:rPr>
          <w:rFonts w:ascii="Arial" w:hAnsi="Arial" w:cs="Arial"/>
          <w:color w:val="222A35"/>
        </w:rPr>
        <w:t>___________________________________________________________________</w:t>
      </w:r>
    </w:p>
    <w:p w14:paraId="55432286">
      <w:pPr>
        <w:jc w:val="both"/>
        <w:rPr>
          <w:rFonts w:ascii="Arial" w:hAnsi="Arial" w:cs="Arial"/>
          <w:color w:val="000000"/>
        </w:rPr>
      </w:pPr>
    </w:p>
    <w:p w14:paraId="141F7EFA">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6A3005D2">
      <w:pPr>
        <w:jc w:val="both"/>
        <w:rPr>
          <w:rFonts w:ascii="Arial" w:hAnsi="Arial" w:cs="Arial"/>
          <w:b/>
          <w:bCs/>
          <w:color w:val="000000"/>
        </w:rPr>
      </w:pPr>
    </w:p>
    <w:p w14:paraId="4B1E2375">
      <w:pPr>
        <w:jc w:val="both"/>
        <w:rPr>
          <w:rFonts w:ascii="Arial" w:hAnsi="Arial" w:cs="Arial"/>
        </w:rPr>
      </w:pPr>
      <w:r>
        <w:rPr>
          <w:rFonts w:ascii="Arial" w:hAnsi="Arial" w:cs="Arial"/>
        </w:rPr>
        <w:t>Mogućnost podnošenja ponude sa varijantama</w:t>
      </w:r>
    </w:p>
    <w:p w14:paraId="0DF7EB4F">
      <w:pPr>
        <w:jc w:val="both"/>
        <w:rPr>
          <w:rFonts w:ascii="Arial" w:hAnsi="Arial" w:cs="Arial"/>
        </w:rPr>
      </w:pPr>
    </w:p>
    <w:p w14:paraId="6C22465C">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32BEB9AE">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6E25A516">
      <w:pPr>
        <w:jc w:val="both"/>
        <w:rPr>
          <w:rFonts w:ascii="Arial" w:hAnsi="Arial" w:cs="Arial"/>
          <w:b/>
          <w:bCs/>
          <w:color w:val="FF0000"/>
        </w:rPr>
      </w:pPr>
    </w:p>
    <w:p w14:paraId="5107A84B">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3B8C0643">
      <w:pPr>
        <w:jc w:val="both"/>
        <w:rPr>
          <w:rFonts w:ascii="Arial" w:hAnsi="Arial" w:cs="Arial"/>
          <w:b/>
          <w:bCs/>
          <w:color w:val="FF0000"/>
        </w:rPr>
      </w:pPr>
    </w:p>
    <w:p w14:paraId="4C533D31">
      <w:pPr>
        <w:jc w:val="both"/>
        <w:rPr>
          <w:rFonts w:ascii="Arial" w:hAnsi="Arial" w:cs="Arial"/>
        </w:rPr>
      </w:pPr>
      <w:r>
        <w:rPr>
          <w:rFonts w:ascii="Arial" w:hAnsi="Arial" w:cs="Arial"/>
          <w:color w:val="000000"/>
        </w:rPr>
        <w:sym w:font="Wingdings" w:char="F0A8"/>
      </w:r>
      <w:r>
        <w:rPr>
          <w:rFonts w:ascii="Arial" w:hAnsi="Arial" w:cs="Arial"/>
        </w:rPr>
        <w:t>Da</w:t>
      </w:r>
    </w:p>
    <w:p w14:paraId="116734D3">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0979A61F">
      <w:pPr>
        <w:jc w:val="both"/>
        <w:rPr>
          <w:rFonts w:ascii="Arial" w:hAnsi="Arial" w:cs="Arial"/>
          <w:b/>
          <w:bCs/>
          <w:color w:val="FF0000"/>
        </w:rPr>
      </w:pPr>
    </w:p>
    <w:p w14:paraId="7848A888">
      <w:pPr>
        <w:jc w:val="both"/>
        <w:rPr>
          <w:rFonts w:ascii="Arial" w:hAnsi="Arial" w:cs="Arial"/>
          <w:bCs/>
          <w:color w:val="000000"/>
        </w:rPr>
      </w:pPr>
      <w:r>
        <w:rPr>
          <w:rFonts w:ascii="Arial" w:hAnsi="Arial" w:cs="Arial"/>
          <w:bCs/>
          <w:color w:val="000000"/>
        </w:rPr>
        <w:t>Vrsta i uslovi rezervisane nabavke:__________________________ .</w:t>
      </w:r>
    </w:p>
    <w:p w14:paraId="570FBFA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CD12FE1">
      <w:pPr>
        <w:jc w:val="both"/>
        <w:rPr>
          <w:rFonts w:ascii="Arial" w:hAnsi="Arial" w:cs="Arial"/>
          <w:bCs/>
          <w:color w:val="FF0000"/>
        </w:rPr>
      </w:pPr>
    </w:p>
    <w:p w14:paraId="37790F6B">
      <w:pPr>
        <w:jc w:val="both"/>
        <w:rPr>
          <w:rFonts w:hint="default" w:ascii="Arial" w:hAnsi="Arial" w:cs="Arial"/>
          <w:bCs/>
          <w:color w:val="000000" w:themeColor="text1"/>
          <w:lang w:val="sr-Latn-RS"/>
          <w14:textFill>
            <w14:solidFill>
              <w14:schemeClr w14:val="tx1"/>
            </w14:solidFill>
          </w14:textFill>
        </w:rPr>
      </w:pPr>
      <w:r>
        <w:rPr>
          <w:rFonts w:hint="default" w:ascii="Arial" w:hAnsi="Arial" w:cs="Arial"/>
          <w:bCs/>
          <w:color w:val="000000" w:themeColor="text1"/>
          <w:lang w:val="sr-Latn-RS"/>
          <w14:textFill>
            <w14:solidFill>
              <w14:schemeClr w14:val="tx1"/>
            </w14:solidFill>
          </w14:textFill>
        </w:rPr>
        <w:t>Nije Primljenivo</w:t>
      </w:r>
    </w:p>
    <w:p w14:paraId="1AA89E5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4C2C4E9D">
      <w:pPr>
        <w:jc w:val="both"/>
        <w:rPr>
          <w:rFonts w:ascii="Arial" w:hAnsi="Arial" w:cs="Arial"/>
        </w:rPr>
      </w:pPr>
    </w:p>
    <w:p w14:paraId="66FF7574">
      <w:pPr>
        <w:rPr>
          <w:rFonts w:ascii="Arial" w:hAnsi="Arial" w:cs="Arial"/>
        </w:rPr>
      </w:pPr>
      <w:r>
        <w:rPr>
          <w:rFonts w:ascii="Arial" w:hAnsi="Arial" w:cs="Arial"/>
        </w:rPr>
        <w:t xml:space="preserve">Privredni subjekat će se isključiti iz postupka javne nabavke, ako: </w:t>
      </w:r>
    </w:p>
    <w:p w14:paraId="7F9F072A">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430C2303">
      <w:pPr>
        <w:numPr>
          <w:ilvl w:val="0"/>
          <w:numId w:val="6"/>
        </w:numPr>
        <w:rPr>
          <w:rFonts w:ascii="Arial" w:hAnsi="Arial" w:cs="Arial"/>
        </w:rPr>
      </w:pPr>
      <w:r>
        <w:rPr>
          <w:rFonts w:ascii="Arial" w:hAnsi="Arial" w:cs="Arial"/>
        </w:rPr>
        <w:t>postoji sukob interesa iz člana 41 stav 1 tačka 2 ili člana 42 ovog zakona;</w:t>
      </w:r>
    </w:p>
    <w:p w14:paraId="4D97025A">
      <w:pPr>
        <w:numPr>
          <w:ilvl w:val="0"/>
          <w:numId w:val="6"/>
        </w:numPr>
        <w:rPr>
          <w:rFonts w:ascii="Arial" w:hAnsi="Arial" w:cs="Arial"/>
        </w:rPr>
      </w:pPr>
      <w:r>
        <w:rPr>
          <w:rFonts w:ascii="Arial" w:hAnsi="Arial" w:cs="Arial"/>
        </w:rPr>
        <w:t>ne ispunjava uslov iz člana 99 ovog zakona;</w:t>
      </w:r>
    </w:p>
    <w:p w14:paraId="5A1C1E6F">
      <w:pPr>
        <w:numPr>
          <w:ilvl w:val="0"/>
          <w:numId w:val="6"/>
        </w:numPr>
        <w:rPr>
          <w:rFonts w:ascii="Arial" w:hAnsi="Arial" w:cs="Arial"/>
        </w:rPr>
      </w:pPr>
      <w:r>
        <w:rPr>
          <w:rFonts w:ascii="Arial" w:hAnsi="Arial" w:cs="Arial"/>
        </w:rPr>
        <w:t>ne ispunjava uslov iz čl. 102, 104 ili 106 ovog zakona predviđen tenderskom dokumentacijom;</w:t>
      </w:r>
    </w:p>
    <w:p w14:paraId="1C400A19">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162778EB">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4B6CAF86">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C6A77B5">
      <w:pPr>
        <w:numPr>
          <w:ilvl w:val="0"/>
          <w:numId w:val="6"/>
        </w:numPr>
        <w:rPr>
          <w:rFonts w:ascii="Arial" w:hAnsi="Arial" w:cs="Arial"/>
        </w:rPr>
      </w:pPr>
      <w:r>
        <w:rPr>
          <w:rFonts w:ascii="Arial" w:hAnsi="Arial" w:cs="Arial"/>
        </w:rPr>
        <w:t>postoji drugi razlog propisan ovim zakonom.</w:t>
      </w:r>
    </w:p>
    <w:p w14:paraId="0A6DAF4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7F9C3D34">
      <w:pPr>
        <w:jc w:val="both"/>
        <w:rPr>
          <w:rFonts w:ascii="Arial" w:hAnsi="Arial" w:cs="Arial"/>
          <w:color w:val="000000"/>
        </w:rPr>
      </w:pPr>
    </w:p>
    <w:p w14:paraId="6946686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37C5367F">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09E32476">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3E2D29D6">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516D866E">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D9AAC93">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22E54001">
      <w:pPr>
        <w:jc w:val="both"/>
        <w:rPr>
          <w:rFonts w:ascii="Arial" w:hAnsi="Arial" w:eastAsia="Calibri" w:cs="Arial"/>
          <w:color w:val="000000"/>
        </w:rPr>
      </w:pPr>
      <w:r>
        <w:rPr>
          <w:rFonts w:ascii="Arial" w:hAnsi="Arial" w:eastAsia="Calibri" w:cs="Arial"/>
          <w:color w:val="000000"/>
        </w:rPr>
        <w:sym w:font="Wingdings" w:char="F078"/>
      </w:r>
      <w:r>
        <w:rPr>
          <w:rFonts w:ascii="Arial" w:hAnsi="Arial" w:eastAsia="Calibri" w:cs="Arial"/>
          <w:color w:val="000000"/>
        </w:rPr>
        <w:t>Ponuđač je dužan dostaviti bezuslovnu i na prvi poziv naplativu garanciju ponude u iznosu od 2 % procijenjene vrijednosti javne nabavke, kao garanciju ostajanja u obavezi prema ponudi u periodu važenja ponude i 7 dana nakon isteka važenja ponude. Garancija ponude podnose se u elektronskom obliku putem ESJN-a.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Ponuđači original garancije ponude u pisanom obliku dostavljaju ga u koverti, na kojoj se navodi: naziv i sjedište naručioca, broj tenderske dokumentacije za koju se podnosi garancija, naziv, sjedište i adresa ponuđača i naznake "garancija ponude" i "Ne otvaraj prije roka za otvaranje ponuda".</w:t>
      </w:r>
    </w:p>
    <w:p w14:paraId="2D01A86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9CE7098">
      <w:pPr>
        <w:rPr>
          <w:rFonts w:ascii="Arial" w:hAnsi="Arial" w:cs="Arial"/>
        </w:rPr>
      </w:pPr>
    </w:p>
    <w:p w14:paraId="2132790F">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00582DB4">
      <w:pPr>
        <w:rPr>
          <w:rFonts w:ascii="Arial" w:hAnsi="Arial" w:cs="Arial"/>
        </w:rPr>
      </w:pPr>
      <w:r>
        <w:rPr>
          <w:rFonts w:ascii="Arial" w:hAnsi="Arial" w:cs="Arial"/>
          <w:color w:val="000000"/>
        </w:rPr>
        <w:sym w:font="Wingdings" w:char="F0A8"/>
      </w:r>
      <w:r>
        <w:rPr>
          <w:rFonts w:ascii="Arial" w:hAnsi="Arial" w:cs="Arial"/>
        </w:rPr>
        <w:t xml:space="preserve">cijena, </w:t>
      </w:r>
    </w:p>
    <w:p w14:paraId="20C715B3">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513035A0">
      <w:pPr>
        <w:rPr>
          <w:rFonts w:ascii="Arial" w:hAnsi="Arial" w:cs="Arial"/>
        </w:rPr>
      </w:pPr>
      <w:r>
        <w:rPr>
          <w:rFonts w:ascii="Arial" w:hAnsi="Arial" w:cs="Arial"/>
          <w:color w:val="000000"/>
        </w:rPr>
        <w:sym w:font="Wingdings" w:char="F0A8"/>
      </w:r>
      <w:r>
        <w:rPr>
          <w:rFonts w:ascii="Arial" w:hAnsi="Arial" w:cs="Arial"/>
        </w:rPr>
        <w:t>trošak životnog ciklusa.</w:t>
      </w:r>
    </w:p>
    <w:p w14:paraId="3B8E0645">
      <w:pPr>
        <w:rPr>
          <w:rFonts w:ascii="Arial" w:hAnsi="Arial" w:cs="Arial"/>
        </w:rPr>
      </w:pPr>
    </w:p>
    <w:p w14:paraId="6550B907">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006036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4C9F1B9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7C957C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1A01FF8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8C325A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68BBCC2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775F655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9DA42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12B873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675C2E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4BEB8A7D">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00D51D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4A70618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AB5734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76DF47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5491A3B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72E7AB0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32D31AE">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608E991C">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10E46B8F">
      <w:pPr>
        <w:pBdr>
          <w:top w:val="single" w:color="auto" w:sz="4" w:space="1"/>
          <w:left w:val="single" w:color="auto" w:sz="4" w:space="4"/>
          <w:bottom w:val="single" w:color="auto" w:sz="4" w:space="1"/>
          <w:right w:val="single" w:color="auto" w:sz="4" w:space="4"/>
        </w:pBdr>
        <w:jc w:val="both"/>
        <w:rPr>
          <w:rFonts w:hint="default" w:ascii="Arial" w:hAnsi="Arial" w:cs="Arial"/>
          <w:color w:val="000000"/>
          <w:lang w:val="sr-Latn-RS"/>
        </w:rPr>
      </w:pPr>
      <w:r>
        <w:rPr>
          <w:rFonts w:ascii="Arial" w:hAnsi="Arial" w:cs="Arial"/>
          <w:color w:val="000000"/>
        </w:rPr>
        <w:t xml:space="preserve">Pod kriterijum kvalitet: </w:t>
      </w:r>
      <w:r>
        <w:t> 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30 niti duži od 60 dana)</w:t>
      </w:r>
    </w:p>
    <w:p w14:paraId="6B80A27D">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E01F58D">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266F98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134419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63A98F2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C2CB97A">
      <w:pPr>
        <w:pBdr>
          <w:top w:val="single" w:color="auto" w:sz="4" w:space="1"/>
          <w:left w:val="single" w:color="auto" w:sz="4" w:space="4"/>
          <w:bottom w:val="single" w:color="auto" w:sz="4" w:space="1"/>
          <w:right w:val="single" w:color="auto" w:sz="4" w:space="4"/>
        </w:pBdr>
        <w:jc w:val="both"/>
        <w:rPr>
          <w:rFonts w:ascii="Arial" w:hAnsi="Arial" w:cs="Arial"/>
        </w:rPr>
      </w:pPr>
    </w:p>
    <w:p w14:paraId="546C70EF">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7C15961">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915A953">
      <w:pPr>
        <w:jc w:val="both"/>
        <w:rPr>
          <w:rFonts w:ascii="Arial" w:hAnsi="Arial" w:cs="Arial"/>
          <w:color w:val="000000"/>
        </w:rPr>
      </w:pPr>
    </w:p>
    <w:p w14:paraId="20B694D2">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75B5C456">
      <w:pPr>
        <w:jc w:val="both"/>
        <w:rPr>
          <w:rFonts w:ascii="Arial" w:hAnsi="Arial" w:cs="Arial"/>
        </w:rPr>
      </w:pPr>
    </w:p>
    <w:p w14:paraId="38811CE2">
      <w:pPr>
        <w:jc w:val="both"/>
        <w:rPr>
          <w:rFonts w:hint="default" w:ascii="Arial" w:hAnsi="Arial" w:cs="Arial"/>
          <w:color w:val="000000"/>
          <w:lang w:val="sr-Latn-RS"/>
        </w:rPr>
      </w:pPr>
      <w:r>
        <w:rPr>
          <w:rFonts w:hint="default" w:ascii="Arial" w:hAnsi="Arial" w:cs="Arial"/>
          <w:color w:val="000000"/>
          <w:lang w:val="sr-Latn-RS"/>
        </w:rPr>
        <w:t>Ponude sa varijantama nisu dozovljene</w:t>
      </w:r>
    </w:p>
    <w:p w14:paraId="00D07B71">
      <w:pPr>
        <w:jc w:val="both"/>
        <w:rPr>
          <w:rFonts w:ascii="Arial" w:hAnsi="Arial" w:cs="Arial"/>
          <w:color w:val="000000"/>
        </w:rPr>
      </w:pPr>
    </w:p>
    <w:p w14:paraId="1E0F9D7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7B8E05D0">
      <w:pPr>
        <w:jc w:val="both"/>
        <w:rPr>
          <w:rFonts w:ascii="Arial" w:hAnsi="Arial" w:cs="Arial"/>
          <w:b/>
          <w:bCs/>
          <w:color w:val="000000"/>
        </w:rPr>
      </w:pPr>
    </w:p>
    <w:p w14:paraId="53492D2A">
      <w:pPr>
        <w:jc w:val="both"/>
        <w:rPr>
          <w:rFonts w:ascii="Arial" w:hAnsi="Arial" w:cs="Arial"/>
          <w:color w:val="000000"/>
        </w:rPr>
      </w:pPr>
      <w:r>
        <w:rPr>
          <w:rFonts w:ascii="Arial" w:hAnsi="Arial" w:cs="Arial"/>
          <w:color w:val="000000"/>
        </w:rPr>
        <w:t>Ponuda se sačinjava na:</w:t>
      </w:r>
    </w:p>
    <w:p w14:paraId="30149DC4">
      <w:pPr>
        <w:jc w:val="both"/>
        <w:rPr>
          <w:rFonts w:ascii="Arial" w:hAnsi="Arial" w:cs="Arial"/>
          <w:b/>
          <w:bCs/>
          <w:color w:val="000000"/>
        </w:rPr>
      </w:pPr>
    </w:p>
    <w:p w14:paraId="2FF56639">
      <w:pPr>
        <w:jc w:val="both"/>
        <w:rPr>
          <w:rFonts w:ascii="Arial" w:hAnsi="Arial" w:cs="Arial"/>
          <w:color w:val="000000"/>
        </w:rPr>
      </w:pPr>
      <w:r>
        <w:rPr>
          <w:rFonts w:ascii="Arial" w:hAnsi="Arial" w:cs="Arial"/>
          <w:color w:val="000000"/>
        </w:rPr>
        <w:sym w:font="Wingdings" w:char="F0A8"/>
      </w:r>
      <w:r>
        <w:rPr>
          <w:rFonts w:ascii="Arial" w:hAnsi="Arial" w:cs="Arial"/>
          <w:color w:val="000000"/>
        </w:rPr>
        <w:t>crnogorski jezik i drugi jezik koji je u službenoj upotrebi u Crnoj Gori, u skladu sa Ustavom i zakonom</w:t>
      </w:r>
    </w:p>
    <w:p w14:paraId="1B22533D">
      <w:pPr>
        <w:jc w:val="both"/>
        <w:rPr>
          <w:rFonts w:ascii="Arial" w:hAnsi="Arial" w:cs="Arial"/>
        </w:rPr>
      </w:pPr>
    </w:p>
    <w:p w14:paraId="030223A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2ABE268">
      <w:pPr>
        <w:jc w:val="both"/>
        <w:rPr>
          <w:rFonts w:ascii="Arial" w:hAnsi="Arial" w:cs="Arial"/>
          <w:b/>
          <w:bCs/>
          <w:color w:val="000000"/>
        </w:rPr>
      </w:pPr>
    </w:p>
    <w:p w14:paraId="08C2DC2E">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16</w:t>
      </w:r>
      <w:r>
        <w:rPr>
          <w:rFonts w:ascii="Arial" w:hAnsi="Arial" w:cs="Arial"/>
          <w:color w:val="000000"/>
        </w:rPr>
        <w:t>.</w:t>
      </w:r>
      <w:r>
        <w:rPr>
          <w:rFonts w:hint="default" w:ascii="Arial" w:hAnsi="Arial" w:cs="Arial"/>
          <w:color w:val="000000"/>
          <w:lang w:val="sr-Latn-RS"/>
        </w:rPr>
        <w:t>12</w:t>
      </w:r>
      <w:r>
        <w:rPr>
          <w:rFonts w:ascii="Arial" w:hAnsi="Arial" w:cs="Arial"/>
          <w:color w:val="000000"/>
        </w:rPr>
        <w:t xml:space="preserve">.2024. godine do </w:t>
      </w:r>
      <w:r>
        <w:rPr>
          <w:rFonts w:hint="default" w:ascii="Arial" w:hAnsi="Arial" w:cs="Arial"/>
          <w:color w:val="000000"/>
          <w:lang w:val="sr-Latn-RS"/>
        </w:rPr>
        <w:t>9</w:t>
      </w:r>
      <w:r>
        <w:rPr>
          <w:rFonts w:ascii="Arial" w:hAnsi="Arial" w:cs="Arial"/>
          <w:color w:val="000000"/>
        </w:rPr>
        <w:t xml:space="preserve"> sati.</w:t>
      </w:r>
    </w:p>
    <w:p w14:paraId="6078DB99">
      <w:pPr>
        <w:jc w:val="both"/>
        <w:rPr>
          <w:rFonts w:ascii="Arial" w:hAnsi="Arial" w:cs="Arial"/>
          <w:b/>
          <w:bCs/>
          <w:i/>
          <w:iCs/>
          <w:color w:val="000000"/>
        </w:rPr>
      </w:pPr>
    </w:p>
    <w:p w14:paraId="0EE76E26">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16</w:t>
      </w:r>
      <w:r>
        <w:rPr>
          <w:rFonts w:ascii="Arial" w:hAnsi="Arial" w:cs="Arial"/>
          <w:color w:val="000000"/>
        </w:rPr>
        <w:t>.</w:t>
      </w:r>
      <w:r>
        <w:rPr>
          <w:rFonts w:hint="default" w:ascii="Arial" w:hAnsi="Arial" w:cs="Arial"/>
          <w:color w:val="000000"/>
          <w:lang w:val="sr-Latn-RS"/>
        </w:rPr>
        <w:t>12</w:t>
      </w:r>
      <w:r>
        <w:rPr>
          <w:rFonts w:ascii="Arial" w:hAnsi="Arial" w:cs="Arial"/>
          <w:color w:val="000000"/>
        </w:rPr>
        <w:t xml:space="preserve">.2024. godine u 10 sati. </w:t>
      </w:r>
    </w:p>
    <w:p w14:paraId="52FEACA7">
      <w:pPr>
        <w:jc w:val="both"/>
        <w:rPr>
          <w:rFonts w:ascii="Arial" w:hAnsi="Arial" w:cs="Arial"/>
          <w:color w:val="000000"/>
        </w:rPr>
      </w:pPr>
    </w:p>
    <w:p w14:paraId="4B89656C">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20D27CA5">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16</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12</w:t>
      </w:r>
      <w:r>
        <w:rPr>
          <w:rFonts w:ascii="Arial" w:hAnsi="Arial" w:cs="Arial"/>
          <w:sz w:val="24"/>
          <w:szCs w:val="24"/>
          <w:shd w:val="clear" w:color="auto" w:fill="FFFFFF"/>
        </w:rPr>
        <w:t>.2024. godine do 0</w:t>
      </w:r>
      <w:r>
        <w:rPr>
          <w:rFonts w:hint="default" w:ascii="Arial" w:hAnsi="Arial" w:cs="Arial"/>
          <w:sz w:val="24"/>
          <w:szCs w:val="24"/>
          <w:shd w:val="clear" w:color="auto" w:fill="FFFFFF"/>
          <w:lang w:val="sr-Latn-RS"/>
        </w:rPr>
        <w:t>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35E26613">
      <w:pPr>
        <w:pStyle w:val="15"/>
        <w:rPr>
          <w:rFonts w:ascii="Arial" w:hAnsi="Arial" w:cs="Arial"/>
          <w:sz w:val="24"/>
          <w:szCs w:val="24"/>
        </w:rPr>
      </w:pPr>
    </w:p>
    <w:p w14:paraId="177CC139">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5EB63186">
      <w:pPr>
        <w:jc w:val="both"/>
        <w:rPr>
          <w:rFonts w:ascii="Arial" w:hAnsi="Arial" w:cs="Arial"/>
          <w:color w:val="000000"/>
        </w:rPr>
      </w:pPr>
    </w:p>
    <w:p w14:paraId="236AA389">
      <w:pPr>
        <w:tabs>
          <w:tab w:val="left" w:pos="1230"/>
        </w:tabs>
        <w:jc w:val="both"/>
        <w:rPr>
          <w:rFonts w:ascii="Arial" w:hAnsi="Arial" w:cs="Arial"/>
          <w:lang w:val="sr-Latn-C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ascii="Arial" w:hAnsi="Arial" w:cs="Arial"/>
          <w:lang w:val="sr-Latn-CS"/>
        </w:rPr>
        <w:t>.</w:t>
      </w:r>
    </w:p>
    <w:p w14:paraId="6963CC42">
      <w:pPr>
        <w:rPr>
          <w:rFonts w:ascii="Arial" w:hAnsi="Arial" w:cs="Arial"/>
          <w:i/>
          <w:iCs/>
          <w:color w:val="000000"/>
        </w:rPr>
      </w:pPr>
    </w:p>
    <w:p w14:paraId="2EDBFD7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3875A837">
      <w:pPr>
        <w:jc w:val="both"/>
        <w:rPr>
          <w:rFonts w:ascii="Arial" w:hAnsi="Arial" w:cs="Arial"/>
          <w:b/>
          <w:bCs/>
          <w:color w:val="000000"/>
        </w:rPr>
      </w:pPr>
    </w:p>
    <w:p w14:paraId="2F114822">
      <w:pPr>
        <w:jc w:val="both"/>
        <w:rPr>
          <w:rFonts w:ascii="Arial" w:hAnsi="Arial" w:cs="Arial"/>
        </w:rPr>
      </w:pPr>
      <w:r>
        <w:rPr>
          <w:rFonts w:ascii="Arial" w:hAnsi="Arial" w:cs="Arial"/>
        </w:rPr>
        <w:t xml:space="preserve">Garancija ponude će se aktivirati ako ponuđač: </w:t>
      </w:r>
    </w:p>
    <w:p w14:paraId="6F5FAAEA">
      <w:pPr>
        <w:pStyle w:val="15"/>
        <w:ind w:left="567" w:hanging="283"/>
        <w:rPr>
          <w:rFonts w:ascii="Arial" w:hAnsi="Arial" w:cs="Arial"/>
          <w:sz w:val="24"/>
          <w:szCs w:val="24"/>
        </w:rPr>
      </w:pPr>
      <w:r>
        <w:rPr>
          <w:rFonts w:ascii="Arial" w:hAnsi="Arial" w:cs="Arial"/>
          <w:sz w:val="24"/>
          <w:szCs w:val="24"/>
        </w:rPr>
        <w:t>1) odustane od ponude u roku važenja ponude i/ili</w:t>
      </w:r>
    </w:p>
    <w:p w14:paraId="5A96C16C">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56A559F6">
      <w:pPr>
        <w:jc w:val="both"/>
        <w:rPr>
          <w:rFonts w:ascii="Arial" w:hAnsi="Arial" w:cs="Arial"/>
          <w:color w:val="000000"/>
        </w:rPr>
      </w:pPr>
    </w:p>
    <w:p w14:paraId="4A33B1C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4D617B32">
      <w:pPr>
        <w:jc w:val="both"/>
        <w:rPr>
          <w:rFonts w:ascii="Arial" w:hAnsi="Arial" w:cs="Arial"/>
          <w:color w:val="000000"/>
        </w:rPr>
      </w:pPr>
    </w:p>
    <w:p w14:paraId="56C22C07">
      <w:pPr>
        <w:jc w:val="both"/>
        <w:rPr>
          <w:rFonts w:ascii="Arial" w:hAnsi="Arial" w:cs="Arial"/>
          <w:color w:val="000000"/>
        </w:rPr>
      </w:pPr>
      <w:r>
        <w:rPr>
          <w:rFonts w:ascii="Arial" w:hAnsi="Arial" w:cs="Arial"/>
          <w:color w:val="000000"/>
        </w:rPr>
        <w:t>Tenderska dokumentacija sadrži tajne podatke</w:t>
      </w:r>
    </w:p>
    <w:p w14:paraId="25ACB520">
      <w:pPr>
        <w:jc w:val="both"/>
        <w:rPr>
          <w:rFonts w:ascii="Arial" w:hAnsi="Arial" w:cs="Arial"/>
          <w:color w:val="000000"/>
        </w:rPr>
      </w:pPr>
    </w:p>
    <w:p w14:paraId="45E7A2D9">
      <w:pPr>
        <w:jc w:val="both"/>
        <w:rPr>
          <w:rFonts w:ascii="Arial" w:hAnsi="Arial" w:cs="Arial"/>
          <w:color w:val="000000"/>
        </w:rPr>
      </w:pPr>
      <w:r>
        <w:rPr>
          <w:rFonts w:ascii="Arial" w:hAnsi="Arial" w:cs="Arial"/>
          <w:color w:val="000000"/>
        </w:rPr>
        <w:sym w:font="Wingdings" w:char="00FD"/>
      </w:r>
      <w:r>
        <w:rPr>
          <w:rFonts w:ascii="Arial" w:hAnsi="Arial" w:cs="Arial"/>
          <w:color w:val="000000"/>
        </w:rPr>
        <w:t>ne</w:t>
      </w:r>
    </w:p>
    <w:p w14:paraId="35E3C1E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7CA925F4">
      <w:pPr>
        <w:jc w:val="both"/>
        <w:rPr>
          <w:rFonts w:ascii="Arial" w:hAnsi="Arial" w:cs="Arial"/>
          <w:color w:val="000000"/>
        </w:rPr>
      </w:pPr>
    </w:p>
    <w:p w14:paraId="1972B2AE">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25D08BA2">
      <w:pPr>
        <w:rPr>
          <w:rFonts w:ascii="Arial" w:hAnsi="Arial" w:cs="Arial"/>
        </w:rPr>
      </w:pPr>
    </w:p>
    <w:p w14:paraId="1212672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3E681199">
      <w:pPr>
        <w:rPr>
          <w:rFonts w:ascii="Arial" w:hAnsi="Arial" w:cs="Arial"/>
        </w:rPr>
      </w:pPr>
    </w:p>
    <w:p w14:paraId="4BF737E7">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2E2601D8">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9F75675">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4BB731DB">
      <w:pPr>
        <w:jc w:val="both"/>
        <w:rPr>
          <w:rFonts w:ascii="Arial" w:hAnsi="Arial" w:cs="Arial"/>
          <w:b/>
          <w:bCs/>
          <w:color w:val="000000"/>
        </w:rPr>
      </w:pPr>
    </w:p>
    <w:p w14:paraId="0266679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266C862D">
      <w:pPr>
        <w:jc w:val="both"/>
        <w:rPr>
          <w:rFonts w:ascii="Arial" w:hAnsi="Arial" w:cs="Arial"/>
          <w:i/>
        </w:rPr>
      </w:pPr>
    </w:p>
    <w:p w14:paraId="103AEA3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DAE1B92">
      <w:pPr>
        <w:jc w:val="both"/>
        <w:rPr>
          <w:rFonts w:ascii="Arial" w:hAnsi="Arial" w:cs="Arial"/>
        </w:rPr>
      </w:pPr>
    </w:p>
    <w:p w14:paraId="10FD9CE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1480DDC1">
      <w:pPr>
        <w:jc w:val="both"/>
        <w:rPr>
          <w:rFonts w:ascii="Arial" w:hAnsi="Arial" w:cs="Arial"/>
        </w:rPr>
      </w:pPr>
    </w:p>
    <w:p w14:paraId="09EAABA3">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0A99E3C8">
      <w:pPr>
        <w:jc w:val="both"/>
        <w:rPr>
          <w:rFonts w:ascii="Arial" w:hAnsi="Arial" w:cs="Arial"/>
          <w:color w:val="000000"/>
        </w:rPr>
      </w:pPr>
    </w:p>
    <w:p w14:paraId="7BD6B1DD">
      <w:pPr>
        <w:jc w:val="both"/>
        <w:rPr>
          <w:rFonts w:ascii="Arial" w:hAnsi="Arial" w:cs="Arial"/>
          <w:color w:val="000000"/>
        </w:rPr>
      </w:pPr>
      <w:r>
        <w:rPr>
          <w:rFonts w:ascii="Arial" w:hAnsi="Arial" w:cs="Arial"/>
          <w:color w:val="000000"/>
        </w:rPr>
        <w:t>___________________________________________</w:t>
      </w:r>
    </w:p>
    <w:p w14:paraId="544F0D8D">
      <w:pPr>
        <w:jc w:val="both"/>
        <w:rPr>
          <w:rFonts w:ascii="Arial" w:hAnsi="Arial" w:cs="Arial"/>
          <w:b/>
          <w:bCs/>
          <w:color w:val="000000"/>
        </w:rPr>
      </w:pPr>
    </w:p>
    <w:p w14:paraId="5B4DE519">
      <w:pPr>
        <w:jc w:val="both"/>
        <w:rPr>
          <w:rFonts w:ascii="Arial" w:hAnsi="Arial" w:cs="Arial"/>
          <w:b/>
          <w:bCs/>
          <w:color w:val="FF0000"/>
        </w:rPr>
      </w:pPr>
    </w:p>
    <w:p w14:paraId="1E431F1D">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34EF7EBB">
      <w:pPr>
        <w:jc w:val="both"/>
        <w:rPr>
          <w:rFonts w:ascii="Arial" w:hAnsi="Arial" w:cs="Arial"/>
        </w:rPr>
      </w:pPr>
    </w:p>
    <w:p w14:paraId="7DCC1425">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0EF7CA7">
      <w:pPr>
        <w:jc w:val="both"/>
        <w:rPr>
          <w:rFonts w:ascii="Arial" w:hAnsi="Arial" w:cs="Arial"/>
        </w:rPr>
      </w:pPr>
    </w:p>
    <w:p w14:paraId="64791B5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1C89BDFD">
      <w:pPr>
        <w:jc w:val="both"/>
        <w:rPr>
          <w:rFonts w:ascii="Arial" w:hAnsi="Arial" w:cs="Arial"/>
        </w:rPr>
      </w:pPr>
    </w:p>
    <w:p w14:paraId="2DA589AD">
      <w:pPr>
        <w:jc w:val="both"/>
        <w:rPr>
          <w:rFonts w:ascii="Arial" w:hAnsi="Arial" w:cs="Arial"/>
          <w:color w:val="000000"/>
        </w:rPr>
      </w:pPr>
      <w:r>
        <w:rPr>
          <w:rFonts w:ascii="Arial" w:hAnsi="Arial" w:cs="Arial"/>
          <w:color w:val="000000"/>
        </w:rPr>
        <w:t>Zahtjev se podnosi isključivo putem ESJN-a.</w:t>
      </w:r>
    </w:p>
    <w:p w14:paraId="47A6FE51">
      <w:pPr>
        <w:jc w:val="both"/>
        <w:rPr>
          <w:rFonts w:ascii="Arial" w:hAnsi="Arial" w:cs="Arial"/>
          <w:color w:val="000000"/>
        </w:rPr>
      </w:pPr>
    </w:p>
    <w:p w14:paraId="27608188">
      <w:pPr>
        <w:jc w:val="both"/>
        <w:rPr>
          <w:rFonts w:ascii="Arial" w:hAnsi="Arial" w:cs="Arial"/>
          <w:color w:val="000000"/>
        </w:rPr>
      </w:pPr>
    </w:p>
    <w:p w14:paraId="3AB0A885">
      <w:pPr>
        <w:jc w:val="both"/>
        <w:rPr>
          <w:rFonts w:ascii="Arial" w:hAnsi="Arial" w:cs="Arial"/>
          <w:color w:val="000000"/>
        </w:rPr>
      </w:pPr>
    </w:p>
    <w:p w14:paraId="5864B13B">
      <w:pPr>
        <w:jc w:val="both"/>
        <w:rPr>
          <w:rFonts w:ascii="Arial" w:hAnsi="Arial" w:cs="Arial"/>
          <w:color w:val="000000"/>
        </w:rPr>
      </w:pPr>
    </w:p>
    <w:p w14:paraId="44F5BACE">
      <w:pPr>
        <w:jc w:val="both"/>
        <w:rPr>
          <w:rFonts w:ascii="Arial" w:hAnsi="Arial" w:cs="Arial"/>
          <w:color w:val="000000"/>
        </w:rPr>
      </w:pPr>
    </w:p>
    <w:p w14:paraId="72766E91">
      <w:pPr>
        <w:jc w:val="both"/>
        <w:rPr>
          <w:rFonts w:ascii="Arial" w:hAnsi="Arial" w:cs="Arial"/>
          <w:color w:val="000000"/>
        </w:rPr>
      </w:pPr>
    </w:p>
    <w:p w14:paraId="3BCDC484">
      <w:pPr>
        <w:jc w:val="both"/>
        <w:rPr>
          <w:rFonts w:ascii="Arial" w:hAnsi="Arial" w:cs="Arial"/>
          <w:color w:val="000000"/>
        </w:rPr>
      </w:pPr>
    </w:p>
    <w:p w14:paraId="7A3D7D45">
      <w:pPr>
        <w:jc w:val="both"/>
        <w:rPr>
          <w:rFonts w:ascii="Arial" w:hAnsi="Arial" w:cs="Arial"/>
          <w:color w:val="000000"/>
        </w:rPr>
      </w:pPr>
    </w:p>
    <w:p w14:paraId="09162638">
      <w:pPr>
        <w:jc w:val="both"/>
        <w:rPr>
          <w:rFonts w:ascii="Arial" w:hAnsi="Arial" w:cs="Arial"/>
          <w:color w:val="000000"/>
        </w:rPr>
      </w:pPr>
    </w:p>
    <w:p w14:paraId="77224F47">
      <w:pPr>
        <w:jc w:val="both"/>
        <w:rPr>
          <w:rFonts w:ascii="Arial" w:hAnsi="Arial" w:cs="Arial"/>
          <w:color w:val="000000"/>
        </w:rPr>
      </w:pPr>
    </w:p>
    <w:p w14:paraId="4C31F3B3">
      <w:pPr>
        <w:jc w:val="both"/>
        <w:rPr>
          <w:rFonts w:ascii="Arial" w:hAnsi="Arial" w:cs="Arial"/>
          <w:color w:val="000000"/>
        </w:rPr>
      </w:pPr>
    </w:p>
    <w:p w14:paraId="34837847">
      <w:pPr>
        <w:jc w:val="both"/>
        <w:rPr>
          <w:rFonts w:ascii="Arial" w:hAnsi="Arial" w:cs="Arial"/>
          <w:color w:val="000000"/>
        </w:rPr>
      </w:pPr>
    </w:p>
    <w:p w14:paraId="60D23999">
      <w:pPr>
        <w:jc w:val="both"/>
        <w:rPr>
          <w:rFonts w:ascii="Arial" w:hAnsi="Arial" w:cs="Arial"/>
          <w:color w:val="000000"/>
        </w:rPr>
      </w:pPr>
    </w:p>
    <w:p w14:paraId="76566C53">
      <w:pPr>
        <w:jc w:val="both"/>
        <w:rPr>
          <w:rFonts w:ascii="Arial" w:hAnsi="Arial" w:cs="Arial"/>
          <w:color w:val="000000"/>
        </w:rPr>
      </w:pPr>
    </w:p>
    <w:p w14:paraId="672E9E23">
      <w:pPr>
        <w:jc w:val="both"/>
        <w:rPr>
          <w:rFonts w:ascii="Arial" w:hAnsi="Arial" w:cs="Arial"/>
          <w:color w:val="000000"/>
        </w:rPr>
      </w:pPr>
    </w:p>
    <w:p w14:paraId="41356BC3">
      <w:pPr>
        <w:jc w:val="both"/>
        <w:rPr>
          <w:rFonts w:ascii="Arial" w:hAnsi="Arial" w:cs="Arial"/>
          <w:color w:val="000000"/>
        </w:rPr>
      </w:pPr>
    </w:p>
    <w:p w14:paraId="7D3ECAC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t>IZJAVA NARUČIOCA O NEPOSTOJANJU SUKOBA INTERESA</w:t>
      </w:r>
      <w:bookmarkEnd w:id="14"/>
      <w:bookmarkEnd w:id="15"/>
      <w:bookmarkEnd w:id="16"/>
    </w:p>
    <w:p w14:paraId="770D4E4A">
      <w:pPr>
        <w:tabs>
          <w:tab w:val="left" w:pos="1701"/>
          <w:tab w:val="left" w:pos="4820"/>
        </w:tabs>
        <w:jc w:val="both"/>
        <w:rPr>
          <w:rFonts w:ascii="Arial" w:hAnsi="Arial" w:cs="Arial"/>
          <w:color w:val="000000"/>
          <w:u w:val="single"/>
        </w:rPr>
      </w:pPr>
    </w:p>
    <w:p w14:paraId="137A12BF">
      <w:pPr>
        <w:tabs>
          <w:tab w:val="left" w:pos="1701"/>
          <w:tab w:val="left" w:pos="4820"/>
        </w:tabs>
        <w:jc w:val="both"/>
        <w:rPr>
          <w:rFonts w:ascii="Arial" w:hAnsi="Arial" w:cs="Arial"/>
          <w:color w:val="000000"/>
          <w:u w:val="single"/>
        </w:rPr>
      </w:pPr>
    </w:p>
    <w:p w14:paraId="78E40127">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7AECCF8F">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-1277/24-01/1</w:t>
      </w:r>
    </w:p>
    <w:p w14:paraId="370B29F5">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28</w:t>
      </w:r>
      <w:r>
        <w:rPr>
          <w:rFonts w:ascii="Arial" w:hAnsi="Arial" w:cs="Arial"/>
          <w:color w:val="000000"/>
        </w:rPr>
        <w:t>.</w:t>
      </w:r>
      <w:r>
        <w:rPr>
          <w:rFonts w:hint="default" w:ascii="Arial" w:hAnsi="Arial" w:cs="Arial"/>
          <w:color w:val="000000"/>
          <w:lang w:val="sr-Latn-RS"/>
        </w:rPr>
        <w:t>11</w:t>
      </w:r>
      <w:r>
        <w:rPr>
          <w:rFonts w:ascii="Arial" w:hAnsi="Arial" w:cs="Arial"/>
          <w:color w:val="000000"/>
        </w:rPr>
        <w:t>.2024.god</w:t>
      </w:r>
    </w:p>
    <w:p w14:paraId="168C649C">
      <w:pPr>
        <w:jc w:val="both"/>
        <w:rPr>
          <w:rFonts w:ascii="Arial" w:hAnsi="Arial" w:cs="Arial"/>
          <w:b/>
          <w:bCs/>
          <w:color w:val="000000"/>
        </w:rPr>
      </w:pPr>
    </w:p>
    <w:p w14:paraId="2CF6B036">
      <w:pPr>
        <w:jc w:val="both"/>
        <w:rPr>
          <w:rFonts w:ascii="Arial" w:hAnsi="Arial" w:cs="Arial"/>
          <w:b/>
          <w:bCs/>
          <w:color w:val="000000"/>
        </w:rPr>
      </w:pPr>
    </w:p>
    <w:p w14:paraId="34BF4C27">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00E2735A">
      <w:pPr>
        <w:tabs>
          <w:tab w:val="left" w:pos="3290"/>
        </w:tabs>
        <w:jc w:val="both"/>
        <w:rPr>
          <w:rFonts w:ascii="Arial" w:hAnsi="Arial" w:cs="Arial"/>
          <w:color w:val="000000"/>
        </w:rPr>
      </w:pPr>
    </w:p>
    <w:p w14:paraId="2DC5D2BE">
      <w:pPr>
        <w:tabs>
          <w:tab w:val="left" w:pos="3290"/>
        </w:tabs>
        <w:jc w:val="both"/>
        <w:rPr>
          <w:rFonts w:ascii="Arial" w:hAnsi="Arial" w:cs="Arial"/>
          <w:color w:val="000000"/>
        </w:rPr>
      </w:pPr>
    </w:p>
    <w:p w14:paraId="79C1D15F">
      <w:pPr>
        <w:tabs>
          <w:tab w:val="left" w:pos="3290"/>
        </w:tabs>
        <w:jc w:val="both"/>
        <w:rPr>
          <w:rFonts w:ascii="Arial" w:hAnsi="Arial" w:cs="Arial"/>
          <w:color w:val="000000"/>
        </w:rPr>
      </w:pPr>
    </w:p>
    <w:p w14:paraId="08A5F6E7">
      <w:pPr>
        <w:tabs>
          <w:tab w:val="left" w:pos="3290"/>
        </w:tabs>
        <w:jc w:val="both"/>
        <w:rPr>
          <w:rFonts w:ascii="Arial" w:hAnsi="Arial" w:cs="Arial"/>
          <w:color w:val="000000"/>
        </w:rPr>
      </w:pPr>
    </w:p>
    <w:p w14:paraId="6C811876">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249CAD36">
      <w:pPr>
        <w:tabs>
          <w:tab w:val="left" w:pos="3290"/>
        </w:tabs>
        <w:jc w:val="both"/>
        <w:rPr>
          <w:rFonts w:ascii="Arial" w:hAnsi="Arial" w:cs="Arial"/>
          <w:color w:val="000000"/>
        </w:rPr>
      </w:pPr>
    </w:p>
    <w:p w14:paraId="14514ED4">
      <w:pPr>
        <w:jc w:val="both"/>
        <w:rPr>
          <w:rFonts w:ascii="Arial" w:hAnsi="Arial" w:cs="Arial"/>
          <w:color w:val="000000"/>
          <w:sz w:val="22"/>
          <w:szCs w:val="22"/>
        </w:rPr>
      </w:pPr>
      <w:r>
        <w:rPr>
          <w:rFonts w:ascii="Arial" w:hAnsi="Arial" w:cs="Arial"/>
          <w:color w:val="000000"/>
        </w:rPr>
        <w:t xml:space="preserve">da u postupku javne nabavke redni broj </w:t>
      </w:r>
      <w:r>
        <w:rPr>
          <w:rFonts w:hint="default" w:ascii="Arial" w:hAnsi="Arial" w:cs="Arial"/>
          <w:color w:val="000000"/>
          <w:lang w:val="sr-Latn-RS"/>
        </w:rPr>
        <w:t>11</w:t>
      </w:r>
      <w:r>
        <w:rPr>
          <w:rFonts w:ascii="Arial" w:hAnsi="Arial" w:cs="Arial"/>
          <w:color w:val="000000"/>
        </w:rPr>
        <w:t xml:space="preserve"> iz Plana javne nabavke broj 10942 od 25.01.2024.god  za nabavku </w:t>
      </w:r>
      <w:r>
        <w:rPr>
          <w:rFonts w:hint="default" w:ascii="Arial" w:hAnsi="Arial" w:cs="Arial"/>
          <w:sz w:val="22"/>
          <w:szCs w:val="22"/>
          <w:shd w:val="clear" w:color="auto" w:fill="FFFFFF"/>
          <w:lang w:val="sr-Latn-RS"/>
        </w:rPr>
        <w:t xml:space="preserve">Adaptacije igrališta za sport i rekreaciju </w:t>
      </w:r>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6B53CB01">
      <w:pPr>
        <w:tabs>
          <w:tab w:val="left" w:pos="3290"/>
        </w:tabs>
        <w:jc w:val="both"/>
        <w:rPr>
          <w:rFonts w:ascii="Arial" w:hAnsi="Arial" w:cs="Arial"/>
          <w:color w:val="000000"/>
        </w:rPr>
      </w:pPr>
    </w:p>
    <w:p w14:paraId="05FF820E">
      <w:pPr>
        <w:tabs>
          <w:tab w:val="left" w:pos="3290"/>
        </w:tabs>
        <w:jc w:val="both"/>
        <w:rPr>
          <w:rFonts w:ascii="Arial" w:hAnsi="Arial" w:cs="Arial"/>
          <w:color w:val="000000"/>
        </w:rPr>
      </w:pPr>
    </w:p>
    <w:p w14:paraId="26EDA4A2">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790BEA48">
      <w:pPr>
        <w:tabs>
          <w:tab w:val="left" w:pos="3290"/>
        </w:tabs>
        <w:ind w:left="5664" w:firstLine="708"/>
        <w:jc w:val="center"/>
        <w:rPr>
          <w:rFonts w:ascii="Arial" w:hAnsi="Arial" w:cs="Arial"/>
          <w:i/>
          <w:iCs/>
          <w:color w:val="000000"/>
        </w:rPr>
      </w:pPr>
      <w:r>
        <w:rPr>
          <w:rFonts w:ascii="Arial" w:hAnsi="Arial" w:cs="Arial"/>
          <w:i/>
          <w:iCs/>
          <w:color w:val="000000"/>
        </w:rPr>
        <w:t>s.r.</w:t>
      </w:r>
    </w:p>
    <w:p w14:paraId="79AEDF9E">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073E548C">
      <w:pPr>
        <w:tabs>
          <w:tab w:val="left" w:pos="3290"/>
        </w:tabs>
        <w:ind w:left="5664" w:firstLine="708"/>
        <w:jc w:val="center"/>
        <w:rPr>
          <w:rFonts w:ascii="Arial" w:hAnsi="Arial" w:cs="Arial"/>
          <w:i/>
          <w:iCs/>
          <w:color w:val="000000"/>
        </w:rPr>
      </w:pPr>
      <w:r>
        <w:rPr>
          <w:rFonts w:ascii="Arial" w:hAnsi="Arial" w:cs="Arial"/>
          <w:i/>
          <w:iCs/>
          <w:color w:val="000000"/>
        </w:rPr>
        <w:t>s.r.</w:t>
      </w:r>
    </w:p>
    <w:p w14:paraId="4F76DA80">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3E681EEE">
      <w:pPr>
        <w:ind w:left="6372"/>
        <w:jc w:val="center"/>
        <w:rPr>
          <w:rFonts w:ascii="Arial" w:hAnsi="Arial" w:cs="Arial"/>
          <w:i/>
          <w:iCs/>
          <w:color w:val="000000"/>
        </w:rPr>
      </w:pPr>
      <w:r>
        <w:rPr>
          <w:rFonts w:ascii="Arial" w:hAnsi="Arial" w:cs="Arial"/>
          <w:i/>
          <w:iCs/>
          <w:color w:val="000000"/>
        </w:rPr>
        <w:t>s.r.</w:t>
      </w:r>
    </w:p>
    <w:p w14:paraId="5566EDED">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66F4BF43">
      <w:pPr>
        <w:ind w:left="6372"/>
        <w:jc w:val="center"/>
        <w:rPr>
          <w:rFonts w:ascii="Arial" w:hAnsi="Arial" w:cs="Arial"/>
          <w:i/>
          <w:iCs/>
          <w:color w:val="000000"/>
        </w:rPr>
      </w:pPr>
      <w:r>
        <w:rPr>
          <w:rFonts w:ascii="Arial" w:hAnsi="Arial" w:cs="Arial"/>
          <w:i/>
          <w:iCs/>
          <w:color w:val="000000"/>
        </w:rPr>
        <w:t>s.r.</w:t>
      </w:r>
    </w:p>
    <w:p w14:paraId="10B4EB76">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Darko Ćulafić </w:t>
      </w:r>
    </w:p>
    <w:p w14:paraId="77523279">
      <w:pPr>
        <w:tabs>
          <w:tab w:val="left" w:pos="3290"/>
        </w:tabs>
        <w:ind w:firstLine="1134"/>
        <w:rPr>
          <w:rFonts w:ascii="Arial" w:hAnsi="Arial" w:cs="Arial"/>
          <w:color w:val="000000"/>
        </w:rPr>
      </w:pPr>
    </w:p>
    <w:p w14:paraId="31C512B6">
      <w:pPr>
        <w:ind w:left="6372"/>
        <w:jc w:val="center"/>
        <w:rPr>
          <w:rFonts w:ascii="Arial" w:hAnsi="Arial" w:cs="Arial"/>
          <w:i/>
          <w:iCs/>
          <w:color w:val="000000"/>
        </w:rPr>
      </w:pPr>
      <w:r>
        <w:rPr>
          <w:rFonts w:ascii="Arial" w:hAnsi="Arial" w:cs="Arial"/>
          <w:i/>
          <w:iCs/>
          <w:color w:val="000000"/>
        </w:rPr>
        <w:t>s.r.</w:t>
      </w:r>
    </w:p>
    <w:p w14:paraId="27BBBFBE">
      <w:pPr>
        <w:jc w:val="both"/>
        <w:rPr>
          <w:rFonts w:ascii="Arial" w:hAnsi="Arial" w:cs="Arial"/>
          <w:b/>
          <w:bCs/>
          <w:color w:val="000000"/>
        </w:rPr>
      </w:pPr>
      <w:r>
        <w:rPr>
          <w:rFonts w:ascii="Arial" w:hAnsi="Arial" w:cs="Arial"/>
          <w:b/>
          <w:bCs/>
          <w:color w:val="000000"/>
        </w:rPr>
        <w:t>....</w:t>
      </w:r>
    </w:p>
    <w:p w14:paraId="0584FCC7">
      <w:pPr>
        <w:jc w:val="both"/>
        <w:rPr>
          <w:rFonts w:ascii="Arial" w:hAnsi="Arial" w:cs="Arial"/>
          <w:b/>
          <w:bCs/>
          <w:color w:val="000000"/>
        </w:rPr>
      </w:pPr>
    </w:p>
    <w:p w14:paraId="202B5F9A">
      <w:pPr>
        <w:jc w:val="both"/>
        <w:rPr>
          <w:rFonts w:ascii="Arial" w:hAnsi="Arial" w:cs="Arial"/>
          <w:b/>
          <w:bCs/>
          <w:color w:val="000000"/>
        </w:rPr>
      </w:pPr>
    </w:p>
    <w:p w14:paraId="4E579AF1">
      <w:pPr>
        <w:jc w:val="both"/>
        <w:rPr>
          <w:rFonts w:ascii="Arial" w:hAnsi="Arial" w:cs="Arial"/>
          <w:b/>
          <w:bCs/>
          <w:color w:val="000000"/>
        </w:rPr>
      </w:pPr>
    </w:p>
    <w:p w14:paraId="7C89CE73">
      <w:pPr>
        <w:jc w:val="both"/>
        <w:rPr>
          <w:rFonts w:ascii="Arial" w:hAnsi="Arial" w:cs="Arial"/>
          <w:b/>
          <w:bCs/>
          <w:color w:val="000000"/>
        </w:rPr>
      </w:pPr>
    </w:p>
    <w:p w14:paraId="65CFD7C3">
      <w:pPr>
        <w:jc w:val="both"/>
        <w:rPr>
          <w:rFonts w:ascii="Arial" w:hAnsi="Arial" w:cs="Arial"/>
          <w:b/>
          <w:bCs/>
          <w:color w:val="000000"/>
        </w:rPr>
      </w:pPr>
    </w:p>
    <w:p w14:paraId="3E3CF577">
      <w:pPr>
        <w:jc w:val="both"/>
        <w:rPr>
          <w:rFonts w:ascii="Arial" w:hAnsi="Arial" w:cs="Arial"/>
          <w:b/>
          <w:bCs/>
          <w:color w:val="000000"/>
        </w:rPr>
      </w:pPr>
    </w:p>
    <w:p w14:paraId="11CC8397">
      <w:pPr>
        <w:jc w:val="both"/>
        <w:rPr>
          <w:rFonts w:ascii="Arial" w:hAnsi="Arial" w:cs="Arial"/>
          <w:b/>
          <w:bCs/>
          <w:color w:val="000000"/>
        </w:rPr>
      </w:pPr>
    </w:p>
    <w:p w14:paraId="751D59E5">
      <w:pPr>
        <w:jc w:val="both"/>
        <w:rPr>
          <w:rFonts w:ascii="Arial" w:hAnsi="Arial" w:cs="Arial"/>
          <w:b/>
          <w:bCs/>
          <w:color w:val="000000"/>
        </w:rPr>
      </w:pPr>
    </w:p>
    <w:p w14:paraId="1EC1E708">
      <w:pPr>
        <w:jc w:val="both"/>
        <w:rPr>
          <w:rFonts w:ascii="Arial" w:hAnsi="Arial" w:cs="Arial"/>
          <w:b/>
          <w:bCs/>
          <w:color w:val="000000"/>
        </w:rPr>
      </w:pPr>
    </w:p>
    <w:p w14:paraId="54C6B2DE">
      <w:pPr>
        <w:jc w:val="both"/>
        <w:rPr>
          <w:rFonts w:ascii="Arial" w:hAnsi="Arial" w:cs="Arial"/>
          <w:b/>
          <w:bCs/>
          <w:color w:val="000000"/>
        </w:rPr>
      </w:pPr>
    </w:p>
    <w:p w14:paraId="3233C26D">
      <w:pPr>
        <w:jc w:val="both"/>
        <w:rPr>
          <w:rFonts w:ascii="Arial" w:hAnsi="Arial" w:cs="Arial"/>
          <w:b/>
          <w:bCs/>
          <w:color w:val="000000"/>
        </w:rPr>
      </w:pPr>
    </w:p>
    <w:p w14:paraId="70D9C6CE">
      <w:pPr>
        <w:jc w:val="both"/>
        <w:rPr>
          <w:rFonts w:ascii="Arial" w:hAnsi="Arial" w:cs="Arial"/>
          <w:b/>
          <w:bCs/>
          <w:color w:val="000000"/>
        </w:rPr>
      </w:pPr>
    </w:p>
    <w:p w14:paraId="1D76A509">
      <w:pPr>
        <w:jc w:val="both"/>
        <w:rPr>
          <w:rFonts w:ascii="Arial" w:hAnsi="Arial" w:cs="Arial"/>
          <w:b/>
          <w:bCs/>
          <w:color w:val="000000"/>
        </w:rPr>
      </w:pPr>
    </w:p>
    <w:p w14:paraId="7D2407A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6B84DFD9">
      <w:pPr>
        <w:tabs>
          <w:tab w:val="left" w:pos="5760"/>
        </w:tabs>
        <w:jc w:val="center"/>
        <w:rPr>
          <w:rFonts w:ascii="Arial" w:hAnsi="Arial" w:cs="Arial"/>
          <w:color w:val="000000"/>
        </w:rPr>
      </w:pPr>
    </w:p>
    <w:p w14:paraId="155D8303">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7FDE926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A74057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BF83A7">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517656A">
      <w:pPr>
        <w:tabs>
          <w:tab w:val="left" w:pos="5760"/>
        </w:tabs>
        <w:jc w:val="both"/>
        <w:rPr>
          <w:rFonts w:ascii="Arial" w:hAnsi="Arial" w:cs="Arial"/>
          <w:color w:val="000000"/>
        </w:rPr>
      </w:pPr>
    </w:p>
    <w:p w14:paraId="31CFBB14">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412F39AF">
      <w:pPr>
        <w:autoSpaceDE w:val="0"/>
        <w:autoSpaceDN w:val="0"/>
        <w:adjustRightInd w:val="0"/>
        <w:ind w:firstLine="567"/>
        <w:jc w:val="both"/>
        <w:rPr>
          <w:rFonts w:ascii="Arial" w:hAnsi="Arial" w:cs="Arial"/>
          <w:color w:val="000000"/>
        </w:rPr>
      </w:pPr>
    </w:p>
    <w:p w14:paraId="6BB456BA">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A8DA3CE">
      <w:pPr>
        <w:tabs>
          <w:tab w:val="left" w:pos="5760"/>
        </w:tabs>
        <w:ind w:firstLine="567"/>
        <w:jc w:val="both"/>
        <w:rPr>
          <w:rFonts w:ascii="Arial" w:hAnsi="Arial" w:cs="Arial"/>
          <w:color w:val="000000"/>
        </w:rPr>
      </w:pPr>
    </w:p>
    <w:p w14:paraId="54BF6360">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5D46B39A">
      <w:pPr>
        <w:tabs>
          <w:tab w:val="left" w:pos="5760"/>
        </w:tabs>
        <w:ind w:firstLine="567"/>
        <w:jc w:val="both"/>
        <w:rPr>
          <w:rFonts w:ascii="Arial" w:hAnsi="Arial" w:cs="Arial"/>
          <w:color w:val="000000"/>
        </w:rPr>
      </w:pPr>
    </w:p>
    <w:p w14:paraId="372CC589">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1709AA86"/>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2FB6F734">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65F3B4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A7B6A3A">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3E22B9F6">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11DAE6EB">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AF8AA94">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0574B349">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6EF468A2">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726F8FCB">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45FB44C1">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6D359B85">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457E4B02">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16"/>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417A4927"/>
    <w:rsid w:val="5E396410"/>
    <w:rsid w:val="63166E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2222</Words>
  <Characters>12668</Characters>
  <Lines>105</Lines>
  <Paragraphs>29</Paragraphs>
  <TotalTime>23</TotalTime>
  <ScaleCrop>false</ScaleCrop>
  <LinksUpToDate>false</LinksUpToDate>
  <CharactersWithSpaces>14861</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2024-12-27T13:51:32Z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0E7A98AE33654A309552B9BB85FA2423_13</vt:lpwstr>
  </property>
</Properties>
</file>