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2AEC8C67" w14:textId="77777777"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OPŠTINA NIKŠIĆ</w:t>
      </w:r>
    </w:p>
    <w:p w14:paraId="4FD319A4" w14:textId="534F4719"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evidencije</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postupaka</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nabavki</w:t>
      </w:r>
      <w:proofErr w:type="spellEnd"/>
      <w:r w:rsidRPr="00C20A7F">
        <w:rPr>
          <w:rFonts w:ascii="Arial" w:hAnsi="Arial" w:cs="Arial"/>
          <w:color w:val="000000"/>
          <w:u w:val="single"/>
        </w:rPr>
        <w:t xml:space="preserve">: </w:t>
      </w:r>
      <w:r w:rsidR="001A6BF6">
        <w:rPr>
          <w:rFonts w:ascii="Arial" w:hAnsi="Arial" w:cs="Arial"/>
          <w:u w:val="single"/>
          <w:lang w:val="sr-Latn-CS"/>
        </w:rPr>
        <w:t>3</w:t>
      </w:r>
      <w:r w:rsidR="006C0A99">
        <w:rPr>
          <w:rFonts w:ascii="Arial" w:hAnsi="Arial" w:cs="Arial"/>
          <w:u w:val="single"/>
          <w:lang w:val="sr-Latn-CS"/>
        </w:rPr>
        <w:t>6</w:t>
      </w:r>
      <w:r w:rsidR="004A29D0">
        <w:rPr>
          <w:rFonts w:ascii="Arial" w:hAnsi="Arial" w:cs="Arial"/>
          <w:u w:val="single"/>
          <w:lang w:val="sr-Latn-CS"/>
        </w:rPr>
        <w:t>/24</w:t>
      </w:r>
    </w:p>
    <w:p w14:paraId="708B9AB1" w14:textId="3EB397E1"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Redni</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Plana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proofErr w:type="gramStart"/>
      <w:r w:rsidRPr="00C20A7F">
        <w:rPr>
          <w:rFonts w:ascii="Arial" w:hAnsi="Arial" w:cs="Arial"/>
          <w:color w:val="000000"/>
          <w:u w:val="single"/>
        </w:rPr>
        <w:t>nabavki</w:t>
      </w:r>
      <w:proofErr w:type="spellEnd"/>
      <w:r w:rsidRPr="00C20A7F">
        <w:rPr>
          <w:rFonts w:ascii="Arial" w:hAnsi="Arial" w:cs="Arial"/>
          <w:color w:val="000000"/>
          <w:u w:val="single"/>
        </w:rPr>
        <w:t xml:space="preserve"> :</w:t>
      </w:r>
      <w:proofErr w:type="gramEnd"/>
      <w:r w:rsidRPr="00C20A7F">
        <w:rPr>
          <w:rFonts w:ascii="Arial" w:hAnsi="Arial" w:cs="Arial"/>
          <w:color w:val="000000"/>
          <w:u w:val="single"/>
        </w:rPr>
        <w:t xml:space="preserve"> </w:t>
      </w:r>
      <w:r w:rsidR="004A29D0">
        <w:rPr>
          <w:rFonts w:ascii="Arial" w:hAnsi="Arial" w:cs="Arial"/>
          <w:color w:val="000000"/>
          <w:u w:val="single"/>
        </w:rPr>
        <w:t>7</w:t>
      </w:r>
      <w:r w:rsidR="001A6BF6">
        <w:rPr>
          <w:rFonts w:ascii="Arial" w:hAnsi="Arial" w:cs="Arial"/>
          <w:color w:val="000000"/>
          <w:u w:val="single"/>
        </w:rPr>
        <w:t>2</w:t>
      </w:r>
    </w:p>
    <w:p w14:paraId="36BA6AA4" w14:textId="795B5DD0" w:rsidR="00F94DD7" w:rsidRPr="00C20A7F" w:rsidRDefault="00F94DD7" w:rsidP="00F94DD7">
      <w:pPr>
        <w:jc w:val="both"/>
        <w:rPr>
          <w:rFonts w:ascii="Arial" w:hAnsi="Arial" w:cs="Arial"/>
          <w:b/>
          <w:bCs/>
          <w:color w:val="000000"/>
          <w:u w:val="single"/>
        </w:rPr>
      </w:pPr>
      <w:proofErr w:type="spellStart"/>
      <w:r w:rsidRPr="00C20A7F">
        <w:rPr>
          <w:rFonts w:ascii="Arial" w:hAnsi="Arial" w:cs="Arial"/>
          <w:color w:val="000000"/>
          <w:u w:val="single"/>
        </w:rPr>
        <w:t>Mjesto</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w:t>
      </w:r>
      <w:proofErr w:type="spellEnd"/>
      <w:r w:rsidRPr="00C20A7F">
        <w:rPr>
          <w:rFonts w:ascii="Arial" w:hAnsi="Arial" w:cs="Arial"/>
          <w:color w:val="000000"/>
          <w:u w:val="single"/>
        </w:rPr>
        <w:t xml:space="preserve"> datum: Nikšić, </w:t>
      </w:r>
      <w:r w:rsidR="00F40B3B">
        <w:rPr>
          <w:rFonts w:ascii="Arial" w:hAnsi="Arial" w:cs="Arial"/>
          <w:u w:val="single"/>
        </w:rPr>
        <w:t>06.</w:t>
      </w:r>
      <w:proofErr w:type="gramStart"/>
      <w:r w:rsidR="00F40B3B">
        <w:rPr>
          <w:rFonts w:ascii="Arial" w:hAnsi="Arial" w:cs="Arial"/>
          <w:u w:val="single"/>
        </w:rPr>
        <w:t>09</w:t>
      </w:r>
      <w:r w:rsidR="004A29D0">
        <w:rPr>
          <w:rFonts w:ascii="Arial" w:hAnsi="Arial" w:cs="Arial"/>
          <w:u w:val="single"/>
        </w:rPr>
        <w:t>.2024</w:t>
      </w:r>
      <w:r w:rsidRPr="00C20A7F">
        <w:rPr>
          <w:rFonts w:ascii="Arial" w:hAnsi="Arial" w:cs="Arial"/>
          <w:u w:val="single"/>
        </w:rPr>
        <w:t>.godine</w:t>
      </w:r>
      <w:proofErr w:type="gram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77777777"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i 3/23) </w:t>
      </w:r>
      <w:r w:rsidRPr="00C20A7F">
        <w:rPr>
          <w:rFonts w:ascii="Arial" w:hAnsi="Arial" w:cs="Arial"/>
          <w:color w:val="000000"/>
          <w:u w:val="single"/>
        </w:rPr>
        <w:t xml:space="preserve">OPŠTINA NIKŠIĆ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11107197" w14:textId="71F776C4" w:rsidR="006C0A99" w:rsidRDefault="006C0A99" w:rsidP="003D24BE">
      <w:pPr>
        <w:jc w:val="center"/>
        <w:rPr>
          <w:rFonts w:ascii="Arial" w:hAnsi="Arial" w:cs="Arial"/>
          <w:b/>
          <w:bCs/>
          <w:sz w:val="28"/>
          <w:szCs w:val="28"/>
        </w:rPr>
      </w:pPr>
      <w:r w:rsidRPr="006C0A99">
        <w:rPr>
          <w:rFonts w:ascii="Arial" w:hAnsi="Arial" w:cs="Arial"/>
          <w:b/>
          <w:bCs/>
          <w:sz w:val="28"/>
          <w:szCs w:val="28"/>
        </w:rPr>
        <w:t xml:space="preserve">SANACIJA KOŠARKAŠKOG IGRALIŠTA OŠ MILIJA NIKČEVIĆ KLIČEVO </w:t>
      </w:r>
    </w:p>
    <w:p w14:paraId="0AC2B80C" w14:textId="71E248D1"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Procijenjena vrijednost predmenta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6A3AB408" w14:textId="43635C34" w:rsidR="003D24BE" w:rsidRPr="00AD0CBB" w:rsidRDefault="003D24BE" w:rsidP="00DA4AF0">
      <w:pPr>
        <w:jc w:val="both"/>
        <w:rPr>
          <w:rFonts w:ascii="Arial" w:eastAsia="Calibri" w:hAnsi="Arial" w:cs="Arial"/>
          <w:b/>
          <w:color w:val="000000"/>
          <w:sz w:val="22"/>
          <w:szCs w:val="22"/>
          <w:lang w:val="sr-Latn-CS"/>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cjeline je </w:t>
      </w:r>
      <w:r w:rsidR="006C0A99">
        <w:rPr>
          <w:rFonts w:ascii="Arial" w:hAnsi="Arial" w:cs="Arial"/>
          <w:b/>
          <w:sz w:val="22"/>
          <w:szCs w:val="22"/>
          <w:lang w:val="sr-Latn-CS" w:eastAsia="hu-HU"/>
        </w:rPr>
        <w:t>25.978,99</w:t>
      </w:r>
      <w:r w:rsidR="00446721">
        <w:rPr>
          <w:rFonts w:ascii="Arial" w:hAnsi="Arial" w:cs="Arial"/>
          <w:b/>
          <w:sz w:val="22"/>
          <w:szCs w:val="22"/>
          <w:lang w:val="sr-Latn-CS" w:eastAsia="hu-HU"/>
        </w:rPr>
        <w:t xml:space="preserve"> </w:t>
      </w:r>
      <w:r w:rsidR="00E4383F" w:rsidRPr="00AD0CBB">
        <w:rPr>
          <w:rFonts w:ascii="Arial" w:eastAsia="Calibri" w:hAnsi="Arial" w:cs="Arial"/>
          <w:b/>
          <w:bCs/>
          <w:color w:val="000000"/>
          <w:lang w:val="sr-Latn-CS"/>
        </w:rPr>
        <w:t>€</w:t>
      </w:r>
    </w:p>
    <w:p w14:paraId="12FF4AC7" w14:textId="77777777" w:rsidR="00DA4AF0" w:rsidRPr="00AD0CBB" w:rsidRDefault="00DA4AF0"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proofErr w:type="spellStart"/>
      <w:r w:rsidRPr="00067C2C">
        <w:rPr>
          <w:rFonts w:ascii="Arial" w:hAnsi="Arial" w:cs="Arial"/>
        </w:rPr>
        <w:t>Predmet</w:t>
      </w:r>
      <w:proofErr w:type="spellEnd"/>
      <w:r w:rsidRPr="00067C2C">
        <w:rPr>
          <w:rFonts w:ascii="Arial" w:hAnsi="Arial" w:cs="Arial"/>
        </w:rPr>
        <w:t xml:space="preserve"> </w:t>
      </w:r>
      <w:proofErr w:type="spellStart"/>
      <w:r w:rsidRPr="00067C2C">
        <w:rPr>
          <w:rFonts w:ascii="Arial" w:hAnsi="Arial" w:cs="Arial"/>
        </w:rPr>
        <w:t>javne</w:t>
      </w:r>
      <w:proofErr w:type="spellEnd"/>
      <w:r w:rsidRPr="00067C2C">
        <w:rPr>
          <w:rFonts w:ascii="Arial" w:hAnsi="Arial" w:cs="Arial"/>
        </w:rPr>
        <w:t xml:space="preserve"> </w:t>
      </w:r>
      <w:proofErr w:type="spellStart"/>
      <w:r w:rsidRPr="00067C2C">
        <w:rPr>
          <w:rFonts w:ascii="Arial" w:hAnsi="Arial" w:cs="Arial"/>
        </w:rPr>
        <w:t>nabavke</w:t>
      </w:r>
      <w:proofErr w:type="spellEnd"/>
      <w:r w:rsidRPr="00067C2C">
        <w:rPr>
          <w:rFonts w:ascii="Arial" w:hAnsi="Arial" w:cs="Arial"/>
        </w:rPr>
        <w:t xml:space="preserve"> </w:t>
      </w:r>
      <w:r w:rsidRPr="00067C2C">
        <w:rPr>
          <w:rFonts w:ascii="Arial" w:hAnsi="Arial" w:cs="Arial"/>
          <w:bCs/>
        </w:rPr>
        <w:t xml:space="preserve">u </w:t>
      </w:r>
      <w:proofErr w:type="spellStart"/>
      <w:r w:rsidRPr="00067C2C">
        <w:rPr>
          <w:rFonts w:ascii="Arial" w:hAnsi="Arial" w:cs="Arial"/>
          <w:bCs/>
        </w:rPr>
        <w:t>skladu</w:t>
      </w:r>
      <w:proofErr w:type="spellEnd"/>
      <w:r w:rsidRPr="00067C2C">
        <w:rPr>
          <w:rFonts w:ascii="Arial" w:hAnsi="Arial" w:cs="Arial"/>
          <w:bCs/>
        </w:rPr>
        <w:t xml:space="preserve"> </w:t>
      </w:r>
      <w:proofErr w:type="spellStart"/>
      <w:r w:rsidRPr="00067C2C">
        <w:rPr>
          <w:rFonts w:ascii="Arial" w:hAnsi="Arial" w:cs="Arial"/>
          <w:bCs/>
        </w:rPr>
        <w:t>sa</w:t>
      </w:r>
      <w:proofErr w:type="spellEnd"/>
      <w:r w:rsidRPr="00067C2C">
        <w:rPr>
          <w:rFonts w:ascii="Arial" w:hAnsi="Arial" w:cs="Arial"/>
          <w:bCs/>
        </w:rPr>
        <w:t xml:space="preserve"> </w:t>
      </w:r>
      <w:proofErr w:type="spellStart"/>
      <w:r w:rsidRPr="00067C2C">
        <w:rPr>
          <w:rFonts w:ascii="Arial" w:hAnsi="Arial" w:cs="Arial"/>
          <w:bCs/>
        </w:rPr>
        <w:t>načelom</w:t>
      </w:r>
      <w:proofErr w:type="spellEnd"/>
      <w:r w:rsidRPr="00067C2C">
        <w:rPr>
          <w:rFonts w:ascii="Arial" w:hAnsi="Arial" w:cs="Arial"/>
          <w:bCs/>
        </w:rPr>
        <w:t xml:space="preserve"> </w:t>
      </w:r>
      <w:proofErr w:type="spellStart"/>
      <w:r w:rsidRPr="00067C2C">
        <w:rPr>
          <w:rFonts w:ascii="Arial" w:hAnsi="Arial" w:cs="Arial"/>
          <w:bCs/>
        </w:rPr>
        <w:t>ekonomičnosti</w:t>
      </w:r>
      <w:proofErr w:type="spellEnd"/>
      <w:r w:rsidRPr="00067C2C">
        <w:rPr>
          <w:rFonts w:ascii="Arial" w:hAnsi="Arial" w:cs="Arial"/>
          <w:bCs/>
        </w:rPr>
        <w:t xml:space="preserve">, </w:t>
      </w:r>
      <w:proofErr w:type="spellStart"/>
      <w:r w:rsidRPr="00067C2C">
        <w:rPr>
          <w:rFonts w:ascii="Arial" w:hAnsi="Arial" w:cs="Arial"/>
          <w:bCs/>
        </w:rPr>
        <w:t>efikasnosti</w:t>
      </w:r>
      <w:proofErr w:type="spellEnd"/>
      <w:r w:rsidRPr="00067C2C">
        <w:rPr>
          <w:rFonts w:ascii="Arial" w:hAnsi="Arial" w:cs="Arial"/>
          <w:bCs/>
        </w:rPr>
        <w:t xml:space="preserve"> </w:t>
      </w:r>
      <w:proofErr w:type="spellStart"/>
      <w:r w:rsidRPr="00067C2C">
        <w:rPr>
          <w:rFonts w:ascii="Arial" w:hAnsi="Arial" w:cs="Arial"/>
          <w:bCs/>
        </w:rPr>
        <w:t>i</w:t>
      </w:r>
      <w:proofErr w:type="spellEnd"/>
      <w:r w:rsidRPr="00067C2C">
        <w:rPr>
          <w:rFonts w:ascii="Arial" w:hAnsi="Arial" w:cs="Arial"/>
          <w:bCs/>
        </w:rPr>
        <w:t xml:space="preserve"> </w:t>
      </w:r>
      <w:proofErr w:type="spellStart"/>
      <w:r w:rsidRPr="00067C2C">
        <w:rPr>
          <w:rFonts w:ascii="Arial" w:hAnsi="Arial" w:cs="Arial"/>
          <w:bCs/>
        </w:rPr>
        <w:t>efektivnosti</w:t>
      </w:r>
      <w:proofErr w:type="spellEnd"/>
      <w:r w:rsidRPr="00067C2C">
        <w:rPr>
          <w:rFonts w:ascii="Arial" w:hAnsi="Arial" w:cs="Arial"/>
          <w:bCs/>
        </w:rPr>
        <w:t xml:space="preserve"> </w:t>
      </w:r>
      <w:proofErr w:type="spellStart"/>
      <w:r w:rsidRPr="00067C2C">
        <w:rPr>
          <w:rFonts w:ascii="Arial" w:hAnsi="Arial" w:cs="Arial"/>
          <w:bCs/>
        </w:rPr>
        <w:t>upotrebe</w:t>
      </w:r>
      <w:proofErr w:type="spellEnd"/>
      <w:r w:rsidRPr="00067C2C">
        <w:rPr>
          <w:rFonts w:ascii="Arial" w:hAnsi="Arial" w:cs="Arial"/>
          <w:bCs/>
        </w:rPr>
        <w:t xml:space="preserve"> </w:t>
      </w:r>
      <w:proofErr w:type="spellStart"/>
      <w:r w:rsidRPr="00067C2C">
        <w:rPr>
          <w:rFonts w:ascii="Arial" w:hAnsi="Arial" w:cs="Arial"/>
          <w:bCs/>
        </w:rPr>
        <w:t>javnih</w:t>
      </w:r>
      <w:proofErr w:type="spellEnd"/>
      <w:r w:rsidRPr="00067C2C">
        <w:rPr>
          <w:rFonts w:ascii="Arial" w:hAnsi="Arial" w:cs="Arial"/>
          <w:bCs/>
        </w:rPr>
        <w:t xml:space="preserve"> </w:t>
      </w:r>
      <w:proofErr w:type="spellStart"/>
      <w:r w:rsidRPr="00067C2C">
        <w:rPr>
          <w:rFonts w:ascii="Arial" w:hAnsi="Arial" w:cs="Arial"/>
          <w:bCs/>
        </w:rPr>
        <w:t>sredstava</w:t>
      </w:r>
      <w:proofErr w:type="spellEnd"/>
      <w:r w:rsidRPr="00067C2C">
        <w:rPr>
          <w:rFonts w:ascii="Arial" w:hAnsi="Arial" w:cs="Arial"/>
          <w:bCs/>
        </w:rPr>
        <w:t xml:space="preserve">, </w:t>
      </w:r>
      <w:proofErr w:type="spellStart"/>
      <w:r>
        <w:rPr>
          <w:rFonts w:ascii="Arial" w:hAnsi="Arial" w:cs="Arial"/>
          <w:bCs/>
        </w:rPr>
        <w:t>i</w:t>
      </w:r>
      <w:proofErr w:type="spellEnd"/>
      <w:r>
        <w:rPr>
          <w:rFonts w:ascii="Arial" w:hAnsi="Arial" w:cs="Arial"/>
          <w:bCs/>
        </w:rPr>
        <w:t xml:space="preserve"> </w:t>
      </w:r>
      <w:r w:rsidRPr="00067C2C">
        <w:rPr>
          <w:rFonts w:ascii="Arial" w:hAnsi="Arial" w:cs="Arial"/>
          <w:bCs/>
        </w:rPr>
        <w:t xml:space="preserve">s </w:t>
      </w:r>
      <w:proofErr w:type="spellStart"/>
      <w:r w:rsidRPr="00067C2C">
        <w:rPr>
          <w:rFonts w:ascii="Arial" w:hAnsi="Arial" w:cs="Arial"/>
          <w:bCs/>
        </w:rPr>
        <w:t>obzirom</w:t>
      </w:r>
      <w:proofErr w:type="spellEnd"/>
      <w:r w:rsidRPr="00067C2C">
        <w:rPr>
          <w:rFonts w:ascii="Arial" w:hAnsi="Arial" w:cs="Arial"/>
          <w:bCs/>
        </w:rPr>
        <w:t xml:space="preserve"> </w:t>
      </w:r>
      <w:proofErr w:type="spellStart"/>
      <w:r w:rsidRPr="00067C2C">
        <w:rPr>
          <w:rFonts w:ascii="Arial" w:hAnsi="Arial" w:cs="Arial"/>
          <w:bCs/>
        </w:rPr>
        <w:t>na</w:t>
      </w:r>
      <w:proofErr w:type="spellEnd"/>
      <w:r w:rsidRPr="00067C2C">
        <w:rPr>
          <w:rFonts w:ascii="Arial" w:hAnsi="Arial" w:cs="Arial"/>
          <w:bCs/>
        </w:rPr>
        <w:t xml:space="preserve"> </w:t>
      </w:r>
      <w:proofErr w:type="spellStart"/>
      <w:r w:rsidRPr="00067C2C">
        <w:rPr>
          <w:rFonts w:ascii="Arial" w:hAnsi="Arial" w:cs="Arial"/>
          <w:bCs/>
        </w:rPr>
        <w:t>namjenu</w:t>
      </w:r>
      <w:proofErr w:type="spellEnd"/>
      <w:r w:rsidRPr="00067C2C">
        <w:rPr>
          <w:rFonts w:ascii="Arial" w:hAnsi="Arial" w:cs="Arial"/>
          <w:bCs/>
        </w:rPr>
        <w:t xml:space="preserve"> </w:t>
      </w:r>
      <w:r w:rsidR="003D24BE" w:rsidRPr="00C20A7F">
        <w:rPr>
          <w:rFonts w:ascii="Arial" w:hAnsi="Arial" w:cs="Arial"/>
        </w:rPr>
        <w:t xml:space="preserve">ne </w:t>
      </w:r>
      <w:proofErr w:type="spellStart"/>
      <w:r w:rsidR="003D24BE" w:rsidRPr="00C20A7F">
        <w:rPr>
          <w:rFonts w:ascii="Arial" w:hAnsi="Arial" w:cs="Arial"/>
        </w:rPr>
        <w:t>može</w:t>
      </w:r>
      <w:proofErr w:type="spellEnd"/>
      <w:r w:rsidR="003D24BE" w:rsidRPr="00C20A7F">
        <w:rPr>
          <w:rFonts w:ascii="Arial" w:hAnsi="Arial" w:cs="Arial"/>
        </w:rPr>
        <w:t xml:space="preserve"> se </w:t>
      </w:r>
      <w:proofErr w:type="spellStart"/>
      <w:r w:rsidR="003D24BE" w:rsidRPr="00C20A7F">
        <w:rPr>
          <w:rFonts w:ascii="Arial" w:hAnsi="Arial" w:cs="Arial"/>
        </w:rPr>
        <w:t>podijeliti</w:t>
      </w:r>
      <w:proofErr w:type="spellEnd"/>
      <w:r w:rsidR="003D24BE" w:rsidRPr="00C20A7F">
        <w:rPr>
          <w:rFonts w:ascii="Arial" w:hAnsi="Arial" w:cs="Arial"/>
        </w:rPr>
        <w:t xml:space="preserve"> </w:t>
      </w:r>
      <w:proofErr w:type="spellStart"/>
      <w:r w:rsidR="003D24BE" w:rsidRPr="00C20A7F">
        <w:rPr>
          <w:rFonts w:ascii="Arial" w:hAnsi="Arial" w:cs="Arial"/>
        </w:rPr>
        <w:t>na</w:t>
      </w:r>
      <w:proofErr w:type="spellEnd"/>
      <w:r w:rsidR="003D24BE" w:rsidRPr="00C20A7F">
        <w:rPr>
          <w:rFonts w:ascii="Arial" w:hAnsi="Arial" w:cs="Arial"/>
        </w:rPr>
        <w:t xml:space="preserve"> </w:t>
      </w:r>
      <w:proofErr w:type="spellStart"/>
      <w:r w:rsidR="003D24BE" w:rsidRPr="00C20A7F">
        <w:rPr>
          <w:rFonts w:ascii="Arial" w:hAnsi="Arial" w:cs="Arial"/>
        </w:rPr>
        <w:t>partije</w:t>
      </w:r>
      <w:proofErr w:type="spellEnd"/>
      <w:r w:rsidR="003D24BE" w:rsidRPr="00C20A7F">
        <w:rPr>
          <w:rFonts w:ascii="Arial" w:hAnsi="Arial" w:cs="Arial"/>
        </w:rPr>
        <w:t>.</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13500308"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5C8A2CDA" w14:textId="77777777"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w:t>
      </w:r>
      <w:r w:rsidRPr="00D8381C">
        <w:rPr>
          <w:rFonts w:ascii="Arial" w:hAnsi="Arial" w:cs="Arial"/>
          <w:bCs/>
          <w:color w:val="000000"/>
          <w:lang w:val="sr-Latn-ME"/>
        </w:rPr>
        <w:lastRenderedPageBreak/>
        <w:t xml:space="preserve">dokazuje ekvivalentnost, odnosno iste ili bolje tehničke karakteristike ponuđenih roba od karakteristika zahtijevanih tehničkom specifikacijom). </w:t>
      </w:r>
    </w:p>
    <w:p w14:paraId="3BE78D79" w14:textId="77777777"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3D2B3279" w14:textId="77777777"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7F91052C" w14:textId="3D3C2BCA" w:rsidR="003D24BE" w:rsidRPr="00C20A7F" w:rsidRDefault="00D8381C" w:rsidP="00D8381C">
      <w:pPr>
        <w:jc w:val="both"/>
        <w:rPr>
          <w:rFonts w:ascii="Arial" w:hAnsi="Arial" w:cs="Arial"/>
          <w:bCs/>
          <w:color w:val="000000"/>
          <w:lang w:val="sr-Latn-ME"/>
        </w:rPr>
      </w:pPr>
      <w:r w:rsidRPr="00D8381C">
        <w:rPr>
          <w:rFonts w:ascii="Arial" w:hAnsi="Arial" w:cs="Arial"/>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45089839"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izabranog ponuđača , sa rokom važnosti 30 (trideset) dana dužem od ugovorenog roka za izvršenje Ugovora. </w:t>
      </w:r>
    </w:p>
    <w:p w14:paraId="75C49473"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Ukoliko Izvođač radova ne preda Naručiocu Garanciju za dobro izvršenje ugovora u skladu sa odredbama prethodnog stava, smatra se da je odustao od ponude i ovom slučaju Naručilac će aktivirati Garanciju ponude.</w:t>
      </w:r>
    </w:p>
    <w:p w14:paraId="11800680"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polisu osiguranja od profesionalne odgovornosti za štetu koja može da nastane naručiocu i trećim licima od vršenja ugovorenih radova na iznos od 100.000,00 eura, sa rokom važenja do dobijanja završnog izveštaja stručnog nadzora i primopredaje objekta. Polisa osiguranja od profesionalne odgovornosti mora da pokriva rizik odgovornosti za štetu prouzrokovanu licima, za štetu na objektima i za finansijski gubitak. U slučaju da izabrani ponuđač uz potpisan ugovor o javnoj nabavci ne dostavi </w:t>
      </w:r>
      <w:r w:rsidRPr="00D8381C">
        <w:rPr>
          <w:rFonts w:ascii="Arial" w:hAnsi="Arial" w:cs="Arial"/>
          <w:color w:val="000000"/>
          <w:lang w:val="sr-Latn-ME"/>
        </w:rPr>
        <w:lastRenderedPageBreak/>
        <w:t>naručiocu ovu polisu ili je dostavi u roku koji je manji od traženog roka biće aktivirana garancija ponude.U slučaju da Izvršilac ne ispuni svoje obaveze iz ugovora, Naručilac ima pravo da zahtijeva naknadu štete koju je usled toga pretrpio, a koja prevazilazi iznos koji je pokriven garancijom za dobro izvršenje ugovora i polisom osiguranja od profesionalne odgovornosti.</w:t>
      </w:r>
    </w:p>
    <w:p w14:paraId="3E807D8E" w14:textId="778626C0" w:rsidR="00DA0B4D" w:rsidRDefault="00D8381C" w:rsidP="00D8381C">
      <w:pPr>
        <w:jc w:val="both"/>
        <w:rPr>
          <w:rFonts w:ascii="Arial" w:hAnsi="Arial" w:cs="Arial"/>
        </w:rPr>
      </w:pPr>
      <w:r w:rsidRPr="00D8381C">
        <w:rPr>
          <w:rFonts w:ascii="Arial" w:hAnsi="Arial" w:cs="Arial"/>
          <w:color w:val="000000"/>
          <w:lang w:val="sr-Latn-ME"/>
        </w:rPr>
        <w:t>• Izvođač je dužan da najkasnije 8 dana prije isteka roka važnosti garancije za dobro izvršenje ugovora, dostavi Naručiocu: garanciju za otklanjanje nedostataka u garantnom roku, u iznosu od 5 %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66470E0F" w14:textId="5DA437E5"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4EF352BB"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7B99E62"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r w:rsidRPr="00C20A7F">
        <w:rPr>
          <w:rFonts w:ascii="Arial" w:hAnsi="Arial" w:cs="Arial"/>
          <w:b/>
          <w:bCs/>
          <w:i/>
          <w:color w:val="000000"/>
          <w:lang w:val="sr-Cyrl-CS"/>
        </w:rPr>
        <w:t>Podkriterijum cijena</w:t>
      </w:r>
      <w:r w:rsidRPr="00C20A7F">
        <w:rPr>
          <w:rFonts w:ascii="Arial" w:hAnsi="Arial" w:cs="Arial"/>
          <w:bCs/>
          <w:i/>
          <w:color w:val="000000"/>
          <w:lang w:val="sr-Cyrl-CS"/>
        </w:rPr>
        <w:t>: kao osnov za vrednovanje ponuda uzimaju se ponuđene cijene ispravnih ponuda.</w:t>
      </w:r>
    </w:p>
    <w:p w14:paraId="56FDF642" w14:textId="6F99EEE9"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Cs/>
          <w:i/>
          <w:color w:val="000000"/>
          <w:lang w:val="sr-Cyrl-CS"/>
        </w:rPr>
        <w:t xml:space="preserve">Ponudi sa ponuđenom najnižom cijenom dodjeljuje se maksimalno predviđeni broj bodova = </w:t>
      </w:r>
      <w:r w:rsidR="00EF5482">
        <w:rPr>
          <w:rFonts w:ascii="Arial" w:hAnsi="Arial" w:cs="Arial"/>
          <w:bCs/>
          <w:i/>
          <w:color w:val="000000"/>
          <w:lang w:val="sr-Latn-ME"/>
        </w:rPr>
        <w:t>90</w:t>
      </w:r>
      <w:r w:rsidRPr="00C20A7F">
        <w:rPr>
          <w:rFonts w:ascii="Arial" w:hAnsi="Arial" w:cs="Arial"/>
          <w:bCs/>
          <w:i/>
          <w:color w:val="000000"/>
          <w:lang w:val="sr-Cyrl-CS"/>
        </w:rPr>
        <w:t xml:space="preserve"> bodova, a ostalim ponudama dodjeljuje se broj bodova po formuli:</w:t>
      </w:r>
    </w:p>
    <w:p w14:paraId="3E76B342" w14:textId="000137F1" w:rsidR="00FB7299" w:rsidRPr="00EF5482"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r w:rsidRPr="00C20A7F">
        <w:rPr>
          <w:rFonts w:ascii="Arial" w:hAnsi="Arial" w:cs="Arial"/>
          <w:bCs/>
          <w:i/>
          <w:color w:val="000000"/>
          <w:lang w:val="sr-Cyrl-CS"/>
        </w:rPr>
        <w:t>Broj bodova(cijena)= C(najniža ponuđena cijena)/C1(ponuđena cijena)*</w:t>
      </w:r>
      <w:r w:rsidR="00EF5482">
        <w:rPr>
          <w:rFonts w:ascii="Arial" w:hAnsi="Arial" w:cs="Arial"/>
          <w:bCs/>
          <w:i/>
          <w:color w:val="000000"/>
          <w:lang w:val="sr-Latn-ME"/>
        </w:rPr>
        <w:t>90</w:t>
      </w:r>
    </w:p>
    <w:p w14:paraId="6AC7CF87" w14:textId="77777777" w:rsidR="00DA0B4D" w:rsidRDefault="00FB7299" w:rsidP="00FB7299">
      <w:pPr>
        <w:pBdr>
          <w:top w:val="single" w:sz="4" w:space="1" w:color="auto"/>
          <w:left w:val="single" w:sz="4" w:space="4" w:color="auto"/>
          <w:bottom w:val="single" w:sz="4" w:space="1" w:color="auto"/>
          <w:right w:val="single" w:sz="4" w:space="4" w:color="auto"/>
        </w:pBdr>
        <w:jc w:val="both"/>
      </w:pPr>
      <w:r w:rsidRPr="00C20A7F">
        <w:rPr>
          <w:rFonts w:ascii="Arial" w:hAnsi="Arial" w:cs="Arial"/>
          <w:b/>
          <w:bCs/>
          <w:i/>
          <w:color w:val="000000"/>
          <w:lang w:val="sr-Latn-ME"/>
        </w:rPr>
        <w:t>2.</w:t>
      </w:r>
      <w:r w:rsidRPr="00C20A7F">
        <w:rPr>
          <w:rFonts w:ascii="Arial" w:hAnsi="Arial" w:cs="Arial"/>
          <w:b/>
          <w:bCs/>
          <w:i/>
          <w:color w:val="000000"/>
          <w:lang w:val="sr-Cyrl-CS"/>
        </w:rPr>
        <w:t>Podkriterijum kvalitet:</w:t>
      </w:r>
      <w:r w:rsidR="00DA0B4D" w:rsidRPr="00DA0B4D">
        <w:t xml:space="preserve"> </w:t>
      </w:r>
    </w:p>
    <w:p w14:paraId="09BF022B" w14:textId="77777777" w:rsidR="00EF5482" w:rsidRDefault="00EF5482" w:rsidP="00EF548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Pr>
          <w:rFonts w:ascii="Arial" w:hAnsi="Arial" w:cs="Arial"/>
          <w:bCs/>
          <w:i/>
          <w:color w:val="000000"/>
        </w:rPr>
        <w:t>Kvalitet</w:t>
      </w:r>
      <w:proofErr w:type="spellEnd"/>
      <w:r>
        <w:rPr>
          <w:rFonts w:ascii="Arial" w:hAnsi="Arial" w:cs="Arial"/>
          <w:bCs/>
          <w:i/>
          <w:color w:val="000000"/>
        </w:rPr>
        <w:t xml:space="preserve"> 10 </w:t>
      </w:r>
      <w:proofErr w:type="spellStart"/>
      <w:r>
        <w:rPr>
          <w:rFonts w:ascii="Arial" w:hAnsi="Arial" w:cs="Arial"/>
          <w:bCs/>
          <w:i/>
          <w:color w:val="000000"/>
        </w:rPr>
        <w:t>bodova</w:t>
      </w:r>
      <w:proofErr w:type="spellEnd"/>
      <w:r>
        <w:rPr>
          <w:rFonts w:ascii="Arial" w:hAnsi="Arial" w:cs="Arial"/>
          <w:bCs/>
          <w:i/>
          <w:color w:val="000000"/>
        </w:rPr>
        <w:t xml:space="preserve"> (K)-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w:t>
      </w:r>
      <w:proofErr w:type="spellStart"/>
      <w:r>
        <w:rPr>
          <w:rFonts w:ascii="Arial" w:hAnsi="Arial" w:cs="Arial"/>
          <w:bCs/>
          <w:i/>
          <w:color w:val="000000"/>
        </w:rPr>
        <w:t>vrednovaće</w:t>
      </w:r>
      <w:proofErr w:type="spellEnd"/>
      <w:r>
        <w:rPr>
          <w:rFonts w:ascii="Arial" w:hAnsi="Arial" w:cs="Arial"/>
          <w:bCs/>
          <w:i/>
          <w:color w:val="000000"/>
        </w:rPr>
        <w:t xml:space="preserve"> se </w:t>
      </w:r>
      <w:proofErr w:type="spellStart"/>
      <w:r>
        <w:rPr>
          <w:rFonts w:ascii="Arial" w:hAnsi="Arial" w:cs="Arial"/>
          <w:bCs/>
          <w:i/>
          <w:color w:val="000000"/>
        </w:rPr>
        <w:t>na</w:t>
      </w:r>
      <w:proofErr w:type="spellEnd"/>
      <w:r>
        <w:rPr>
          <w:rFonts w:ascii="Arial" w:hAnsi="Arial" w:cs="Arial"/>
          <w:bCs/>
          <w:i/>
          <w:color w:val="000000"/>
        </w:rPr>
        <w:t xml:space="preserve"> </w:t>
      </w:r>
      <w:proofErr w:type="spellStart"/>
      <w:r>
        <w:rPr>
          <w:rFonts w:ascii="Arial" w:hAnsi="Arial" w:cs="Arial"/>
          <w:bCs/>
          <w:i/>
          <w:color w:val="000000"/>
        </w:rPr>
        <w:t>sledeći</w:t>
      </w:r>
      <w:proofErr w:type="spellEnd"/>
      <w:r>
        <w:rPr>
          <w:rFonts w:ascii="Arial" w:hAnsi="Arial" w:cs="Arial"/>
          <w:bCs/>
          <w:i/>
          <w:color w:val="000000"/>
        </w:rPr>
        <w:t xml:space="preserve"> </w:t>
      </w:r>
      <w:proofErr w:type="spellStart"/>
      <w:r>
        <w:rPr>
          <w:rFonts w:ascii="Arial" w:hAnsi="Arial" w:cs="Arial"/>
          <w:bCs/>
          <w:i/>
          <w:color w:val="000000"/>
        </w:rPr>
        <w:t>način</w:t>
      </w:r>
      <w:proofErr w:type="spellEnd"/>
      <w:r>
        <w:rPr>
          <w:rFonts w:ascii="Arial" w:hAnsi="Arial" w:cs="Arial"/>
          <w:bCs/>
          <w:i/>
          <w:color w:val="000000"/>
        </w:rPr>
        <w:t xml:space="preserve">: max 10 </w:t>
      </w:r>
      <w:proofErr w:type="spellStart"/>
      <w:r>
        <w:rPr>
          <w:rFonts w:ascii="Arial" w:hAnsi="Arial" w:cs="Arial"/>
          <w:bCs/>
          <w:i/>
          <w:color w:val="000000"/>
        </w:rPr>
        <w:t>bodova</w:t>
      </w:r>
      <w:proofErr w:type="spellEnd"/>
      <w:r>
        <w:rPr>
          <w:rFonts w:ascii="Arial" w:hAnsi="Arial" w:cs="Arial"/>
          <w:bCs/>
          <w:i/>
          <w:color w:val="000000"/>
        </w:rPr>
        <w:t xml:space="preserve"> </w:t>
      </w:r>
      <w:proofErr w:type="spellStart"/>
      <w:r>
        <w:rPr>
          <w:rFonts w:ascii="Arial" w:hAnsi="Arial" w:cs="Arial"/>
          <w:bCs/>
          <w:i/>
          <w:color w:val="000000"/>
        </w:rPr>
        <w:t>primjenom</w:t>
      </w:r>
      <w:proofErr w:type="spellEnd"/>
      <w:r>
        <w:rPr>
          <w:rFonts w:ascii="Arial" w:hAnsi="Arial" w:cs="Arial"/>
          <w:bCs/>
          <w:i/>
          <w:color w:val="000000"/>
        </w:rPr>
        <w:t xml:space="preserve"> </w:t>
      </w:r>
      <w:proofErr w:type="spellStart"/>
      <w:r>
        <w:rPr>
          <w:rFonts w:ascii="Arial" w:hAnsi="Arial" w:cs="Arial"/>
          <w:bCs/>
          <w:i/>
          <w:color w:val="000000"/>
        </w:rPr>
        <w:t>ovog</w:t>
      </w:r>
      <w:proofErr w:type="spellEnd"/>
      <w:r>
        <w:rPr>
          <w:rFonts w:ascii="Arial" w:hAnsi="Arial" w:cs="Arial"/>
          <w:bCs/>
          <w:i/>
          <w:color w:val="000000"/>
        </w:rPr>
        <w:t xml:space="preserve"> </w:t>
      </w:r>
      <w:proofErr w:type="spellStart"/>
      <w:r>
        <w:rPr>
          <w:rFonts w:ascii="Arial" w:hAnsi="Arial" w:cs="Arial"/>
          <w:bCs/>
          <w:i/>
          <w:color w:val="000000"/>
        </w:rPr>
        <w:t>parametra</w:t>
      </w:r>
      <w:proofErr w:type="spellEnd"/>
      <w:r>
        <w:rPr>
          <w:rFonts w:ascii="Arial" w:hAnsi="Arial" w:cs="Arial"/>
          <w:bCs/>
          <w:i/>
          <w:color w:val="000000"/>
        </w:rPr>
        <w:t xml:space="preserve"> </w:t>
      </w:r>
      <w:proofErr w:type="spellStart"/>
      <w:r>
        <w:rPr>
          <w:rFonts w:ascii="Arial" w:hAnsi="Arial" w:cs="Arial"/>
          <w:bCs/>
          <w:i/>
          <w:color w:val="000000"/>
        </w:rPr>
        <w:t>dobija</w:t>
      </w:r>
      <w:proofErr w:type="spellEnd"/>
      <w:r>
        <w:rPr>
          <w:rFonts w:ascii="Arial" w:hAnsi="Arial" w:cs="Arial"/>
          <w:bCs/>
          <w:i/>
          <w:color w:val="000000"/>
        </w:rPr>
        <w:t xml:space="preserve"> </w:t>
      </w:r>
      <w:proofErr w:type="spellStart"/>
      <w:r>
        <w:rPr>
          <w:rFonts w:ascii="Arial" w:hAnsi="Arial" w:cs="Arial"/>
          <w:bCs/>
          <w:i/>
          <w:color w:val="000000"/>
        </w:rPr>
        <w:t>ponudjač</w:t>
      </w:r>
      <w:proofErr w:type="spellEnd"/>
      <w:r>
        <w:rPr>
          <w:rFonts w:ascii="Arial" w:hAnsi="Arial" w:cs="Arial"/>
          <w:bCs/>
          <w:i/>
          <w:color w:val="000000"/>
        </w:rPr>
        <w:t xml:space="preserve"> </w:t>
      </w:r>
      <w:proofErr w:type="spellStart"/>
      <w:r>
        <w:rPr>
          <w:rFonts w:ascii="Arial" w:hAnsi="Arial" w:cs="Arial"/>
          <w:bCs/>
          <w:i/>
          <w:color w:val="000000"/>
        </w:rPr>
        <w:t>sa</w:t>
      </w:r>
      <w:proofErr w:type="spellEnd"/>
      <w:r>
        <w:rPr>
          <w:rFonts w:ascii="Arial" w:hAnsi="Arial" w:cs="Arial"/>
          <w:bCs/>
          <w:i/>
          <w:color w:val="000000"/>
        </w:rPr>
        <w:t xml:space="preserve"> </w:t>
      </w:r>
      <w:proofErr w:type="spellStart"/>
      <w:r>
        <w:rPr>
          <w:rFonts w:ascii="Arial" w:hAnsi="Arial" w:cs="Arial"/>
          <w:bCs/>
          <w:i/>
          <w:color w:val="000000"/>
        </w:rPr>
        <w:t>najduzim</w:t>
      </w:r>
      <w:proofErr w:type="spellEnd"/>
      <w:r>
        <w:rPr>
          <w:rFonts w:ascii="Arial" w:hAnsi="Arial" w:cs="Arial"/>
          <w:bCs/>
          <w:i/>
          <w:color w:val="000000"/>
        </w:rPr>
        <w:t xml:space="preserve"> </w:t>
      </w:r>
      <w:proofErr w:type="spellStart"/>
      <w:r>
        <w:rPr>
          <w:rFonts w:ascii="Arial" w:hAnsi="Arial" w:cs="Arial"/>
          <w:bCs/>
          <w:i/>
          <w:color w:val="000000"/>
        </w:rPr>
        <w:t>garantnim</w:t>
      </w:r>
      <w:proofErr w:type="spellEnd"/>
      <w:r>
        <w:rPr>
          <w:rFonts w:ascii="Arial" w:hAnsi="Arial" w:cs="Arial"/>
          <w:bCs/>
          <w:i/>
          <w:color w:val="000000"/>
        </w:rPr>
        <w:t xml:space="preserve"> </w:t>
      </w:r>
      <w:proofErr w:type="spellStart"/>
      <w:r>
        <w:rPr>
          <w:rFonts w:ascii="Arial" w:hAnsi="Arial" w:cs="Arial"/>
          <w:bCs/>
          <w:i/>
          <w:color w:val="000000"/>
        </w:rPr>
        <w:t>rokom</w:t>
      </w:r>
      <w:proofErr w:type="spellEnd"/>
      <w:r>
        <w:rPr>
          <w:rFonts w:ascii="Arial" w:hAnsi="Arial" w:cs="Arial"/>
          <w:bCs/>
          <w:i/>
          <w:color w:val="000000"/>
        </w:rPr>
        <w:t xml:space="preserve">, a </w:t>
      </w:r>
      <w:proofErr w:type="spellStart"/>
      <w:r>
        <w:rPr>
          <w:rFonts w:ascii="Arial" w:hAnsi="Arial" w:cs="Arial"/>
          <w:bCs/>
          <w:i/>
          <w:color w:val="000000"/>
        </w:rPr>
        <w:t>ostali</w:t>
      </w:r>
      <w:proofErr w:type="spellEnd"/>
      <w:r>
        <w:rPr>
          <w:rFonts w:ascii="Arial" w:hAnsi="Arial" w:cs="Arial"/>
          <w:bCs/>
          <w:i/>
          <w:color w:val="000000"/>
        </w:rPr>
        <w:t xml:space="preserve"> </w:t>
      </w:r>
      <w:proofErr w:type="spellStart"/>
      <w:r>
        <w:rPr>
          <w:rFonts w:ascii="Arial" w:hAnsi="Arial" w:cs="Arial"/>
          <w:bCs/>
          <w:i/>
          <w:color w:val="000000"/>
        </w:rPr>
        <w:t>ponudjači</w:t>
      </w:r>
      <w:proofErr w:type="spellEnd"/>
      <w:r>
        <w:rPr>
          <w:rFonts w:ascii="Arial" w:hAnsi="Arial" w:cs="Arial"/>
          <w:bCs/>
          <w:i/>
          <w:color w:val="000000"/>
        </w:rPr>
        <w:t xml:space="preserve"> </w:t>
      </w:r>
      <w:proofErr w:type="spellStart"/>
      <w:r>
        <w:rPr>
          <w:rFonts w:ascii="Arial" w:hAnsi="Arial" w:cs="Arial"/>
          <w:bCs/>
          <w:i/>
          <w:color w:val="000000"/>
        </w:rPr>
        <w:t>dobijaju</w:t>
      </w:r>
      <w:proofErr w:type="spellEnd"/>
      <w:r>
        <w:rPr>
          <w:rFonts w:ascii="Arial" w:hAnsi="Arial" w:cs="Arial"/>
          <w:bCs/>
          <w:i/>
          <w:color w:val="000000"/>
        </w:rPr>
        <w:t xml:space="preserve"> </w:t>
      </w:r>
      <w:proofErr w:type="spellStart"/>
      <w:r>
        <w:rPr>
          <w:rFonts w:ascii="Arial" w:hAnsi="Arial" w:cs="Arial"/>
          <w:bCs/>
          <w:i/>
          <w:color w:val="000000"/>
        </w:rPr>
        <w:t>proporcionalno</w:t>
      </w:r>
      <w:proofErr w:type="spellEnd"/>
      <w:r>
        <w:rPr>
          <w:rFonts w:ascii="Arial" w:hAnsi="Arial" w:cs="Arial"/>
          <w:bCs/>
          <w:i/>
          <w:color w:val="000000"/>
        </w:rPr>
        <w:t xml:space="preserve"> </w:t>
      </w:r>
      <w:proofErr w:type="spellStart"/>
      <w:r>
        <w:rPr>
          <w:rFonts w:ascii="Arial" w:hAnsi="Arial" w:cs="Arial"/>
          <w:bCs/>
          <w:i/>
          <w:color w:val="000000"/>
        </w:rPr>
        <w:t>manji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po </w:t>
      </w:r>
      <w:proofErr w:type="spellStart"/>
      <w:r>
        <w:rPr>
          <w:rFonts w:ascii="Arial" w:hAnsi="Arial" w:cs="Arial"/>
          <w:bCs/>
          <w:i/>
          <w:color w:val="000000"/>
        </w:rPr>
        <w:t>formuli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(K) =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w:t>
      </w:r>
      <w:proofErr w:type="spellStart"/>
      <w:r>
        <w:rPr>
          <w:rFonts w:ascii="Arial" w:hAnsi="Arial" w:cs="Arial"/>
          <w:bCs/>
          <w:i/>
          <w:color w:val="000000"/>
        </w:rPr>
        <w:t>najduži</w:t>
      </w:r>
      <w:proofErr w:type="spellEnd"/>
      <w:r>
        <w:rPr>
          <w:rFonts w:ascii="Arial" w:hAnsi="Arial" w:cs="Arial"/>
          <w:bCs/>
          <w:i/>
          <w:color w:val="000000"/>
        </w:rPr>
        <w:t xml:space="preserve">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x </w:t>
      </w:r>
      <w:proofErr w:type="gramStart"/>
      <w:r>
        <w:rPr>
          <w:rFonts w:ascii="Arial" w:hAnsi="Arial" w:cs="Arial"/>
          <w:bCs/>
          <w:i/>
          <w:color w:val="000000"/>
        </w:rPr>
        <w:t>10.Napomena</w:t>
      </w:r>
      <w:proofErr w:type="gramEnd"/>
      <w:r>
        <w:rPr>
          <w:rFonts w:ascii="Arial" w:hAnsi="Arial" w:cs="Arial"/>
          <w:bCs/>
          <w:i/>
          <w:color w:val="000000"/>
        </w:rPr>
        <w:t xml:space="preserve">:ponudjačima </w:t>
      </w:r>
      <w:proofErr w:type="spellStart"/>
      <w:r>
        <w:rPr>
          <w:rFonts w:ascii="Arial" w:hAnsi="Arial" w:cs="Arial"/>
          <w:bCs/>
          <w:i/>
          <w:color w:val="000000"/>
        </w:rPr>
        <w:t>će</w:t>
      </w:r>
      <w:proofErr w:type="spellEnd"/>
      <w:r>
        <w:rPr>
          <w:rFonts w:ascii="Arial" w:hAnsi="Arial" w:cs="Arial"/>
          <w:bCs/>
          <w:i/>
          <w:color w:val="000000"/>
        </w:rPr>
        <w:t xml:space="preserve"> se </w:t>
      </w:r>
      <w:proofErr w:type="spellStart"/>
      <w:r>
        <w:rPr>
          <w:rFonts w:ascii="Arial" w:hAnsi="Arial" w:cs="Arial"/>
          <w:bCs/>
          <w:i/>
          <w:color w:val="000000"/>
        </w:rPr>
        <w:t>bodovati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koji ne </w:t>
      </w:r>
      <w:proofErr w:type="spellStart"/>
      <w:r>
        <w:rPr>
          <w:rFonts w:ascii="Arial" w:hAnsi="Arial" w:cs="Arial"/>
          <w:bCs/>
          <w:i/>
          <w:color w:val="000000"/>
        </w:rPr>
        <w:t>može</w:t>
      </w:r>
      <w:proofErr w:type="spellEnd"/>
      <w:r>
        <w:rPr>
          <w:rFonts w:ascii="Arial" w:hAnsi="Arial" w:cs="Arial"/>
          <w:bCs/>
          <w:i/>
          <w:color w:val="000000"/>
        </w:rPr>
        <w:t xml:space="preserve"> </w:t>
      </w:r>
      <w:proofErr w:type="spellStart"/>
      <w:r>
        <w:rPr>
          <w:rFonts w:ascii="Arial" w:hAnsi="Arial" w:cs="Arial"/>
          <w:bCs/>
          <w:i/>
          <w:color w:val="000000"/>
        </w:rPr>
        <w:t>biti</w:t>
      </w:r>
      <w:proofErr w:type="spellEnd"/>
      <w:r>
        <w:rPr>
          <w:rFonts w:ascii="Arial" w:hAnsi="Arial" w:cs="Arial"/>
          <w:bCs/>
          <w:i/>
          <w:color w:val="000000"/>
        </w:rPr>
        <w:t xml:space="preserve"> </w:t>
      </w:r>
      <w:proofErr w:type="spellStart"/>
      <w:r>
        <w:rPr>
          <w:rFonts w:ascii="Arial" w:hAnsi="Arial" w:cs="Arial"/>
          <w:bCs/>
          <w:i/>
          <w:color w:val="000000"/>
        </w:rPr>
        <w:t>kraći</w:t>
      </w:r>
      <w:proofErr w:type="spellEnd"/>
      <w:r>
        <w:rPr>
          <w:rFonts w:ascii="Arial" w:hAnsi="Arial" w:cs="Arial"/>
          <w:bCs/>
          <w:i/>
          <w:color w:val="000000"/>
        </w:rPr>
        <w:t xml:space="preserve"> od 24 </w:t>
      </w:r>
      <w:proofErr w:type="spellStart"/>
      <w:r>
        <w:rPr>
          <w:rFonts w:ascii="Arial" w:hAnsi="Arial" w:cs="Arial"/>
          <w:bCs/>
          <w:i/>
          <w:color w:val="000000"/>
        </w:rPr>
        <w:t>mjeseca</w:t>
      </w:r>
      <w:proofErr w:type="spellEnd"/>
      <w:r>
        <w:rPr>
          <w:rFonts w:ascii="Arial" w:hAnsi="Arial" w:cs="Arial"/>
          <w:bCs/>
          <w:i/>
          <w:color w:val="000000"/>
        </w:rPr>
        <w:t xml:space="preserve">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Maksimalni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je 60 </w:t>
      </w:r>
      <w:proofErr w:type="spellStart"/>
      <w:r>
        <w:rPr>
          <w:rFonts w:ascii="Arial" w:hAnsi="Arial" w:cs="Arial"/>
          <w:bCs/>
          <w:i/>
          <w:color w:val="000000"/>
        </w:rPr>
        <w:t>mjeseci</w:t>
      </w:r>
      <w:proofErr w:type="spellEnd"/>
      <w:r>
        <w:rPr>
          <w:rFonts w:ascii="Arial" w:hAnsi="Arial" w:cs="Arial"/>
          <w:bCs/>
          <w:i/>
          <w:color w:val="000000"/>
        </w:rPr>
        <w:t xml:space="preserve">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se </w:t>
      </w:r>
      <w:proofErr w:type="spellStart"/>
      <w:r>
        <w:rPr>
          <w:rFonts w:ascii="Arial" w:hAnsi="Arial" w:cs="Arial"/>
          <w:bCs/>
          <w:i/>
          <w:color w:val="000000"/>
        </w:rPr>
        <w:t>iskazuje</w:t>
      </w:r>
      <w:proofErr w:type="spellEnd"/>
      <w:r>
        <w:rPr>
          <w:rFonts w:ascii="Arial" w:hAnsi="Arial" w:cs="Arial"/>
          <w:bCs/>
          <w:i/>
          <w:color w:val="000000"/>
        </w:rPr>
        <w:t xml:space="preserve"> u </w:t>
      </w:r>
      <w:proofErr w:type="spellStart"/>
      <w:r>
        <w:rPr>
          <w:rFonts w:ascii="Arial" w:hAnsi="Arial" w:cs="Arial"/>
          <w:bCs/>
          <w:i/>
          <w:color w:val="000000"/>
        </w:rPr>
        <w:t>mjesecima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počinje</w:t>
      </w:r>
      <w:proofErr w:type="spellEnd"/>
      <w:r>
        <w:rPr>
          <w:rFonts w:ascii="Arial" w:hAnsi="Arial" w:cs="Arial"/>
          <w:bCs/>
          <w:i/>
          <w:color w:val="000000"/>
        </w:rPr>
        <w:t xml:space="preserve"> </w:t>
      </w:r>
      <w:proofErr w:type="spellStart"/>
      <w:r>
        <w:rPr>
          <w:rFonts w:ascii="Arial" w:hAnsi="Arial" w:cs="Arial"/>
          <w:bCs/>
          <w:i/>
          <w:color w:val="000000"/>
        </w:rPr>
        <w:t>teći</w:t>
      </w:r>
      <w:proofErr w:type="spellEnd"/>
      <w:r>
        <w:rPr>
          <w:rFonts w:ascii="Arial" w:hAnsi="Arial" w:cs="Arial"/>
          <w:bCs/>
          <w:i/>
          <w:color w:val="000000"/>
        </w:rPr>
        <w:t xml:space="preserve">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p>
    <w:p w14:paraId="38505651" w14:textId="77777777" w:rsidR="003D24BE" w:rsidRPr="00C20A7F" w:rsidRDefault="003D24BE" w:rsidP="003D24BE">
      <w:pPr>
        <w:jc w:val="both"/>
        <w:rPr>
          <w:rFonts w:ascii="Arial" w:hAnsi="Arial" w:cs="Arial"/>
          <w:color w:val="000000"/>
          <w:lang w:val="sr-Latn-ME"/>
        </w:rPr>
      </w:pPr>
    </w:p>
    <w:p w14:paraId="7D0C3E1C"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C20A7F">
        <w:rPr>
          <w:rFonts w:ascii="Arial" w:hAnsi="Arial" w:cs="Arial"/>
          <w:b/>
          <w:szCs w:val="32"/>
          <w:lang w:val="sr-Latn-ME"/>
        </w:rPr>
        <w:t>JEZIK PONUDE</w:t>
      </w:r>
      <w:bookmarkEnd w:id="7"/>
    </w:p>
    <w:p w14:paraId="59B7AC7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69968B9D"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Ponude se podnose p</w:t>
      </w:r>
      <w:r w:rsidR="00FB7299" w:rsidRPr="00C20A7F">
        <w:rPr>
          <w:rFonts w:ascii="Arial" w:hAnsi="Arial" w:cs="Arial"/>
          <w:color w:val="000000"/>
          <w:lang w:val="sr-Latn-ME"/>
        </w:rPr>
        <w:t xml:space="preserve">reko ESJN-a zaključno sa danom </w:t>
      </w:r>
      <w:r w:rsidRPr="00C20A7F">
        <w:rPr>
          <w:rFonts w:ascii="Arial" w:hAnsi="Arial" w:cs="Arial"/>
          <w:color w:val="000000"/>
          <w:lang w:val="sr-Latn-ME"/>
        </w:rPr>
        <w:t xml:space="preserve"> </w:t>
      </w:r>
      <w:r w:rsidR="001A6BF6">
        <w:rPr>
          <w:rFonts w:ascii="Arial" w:hAnsi="Arial" w:cs="Arial"/>
          <w:color w:val="000000"/>
          <w:lang w:val="sr-Latn-ME"/>
        </w:rPr>
        <w:t>2</w:t>
      </w:r>
      <w:r w:rsidR="00A92098">
        <w:rPr>
          <w:rFonts w:ascii="Arial" w:hAnsi="Arial" w:cs="Arial"/>
          <w:color w:val="000000"/>
          <w:lang w:val="sr-Latn-ME"/>
        </w:rPr>
        <w:t>3</w:t>
      </w:r>
      <w:r w:rsidR="001A6BF6">
        <w:rPr>
          <w:rFonts w:ascii="Arial" w:hAnsi="Arial" w:cs="Arial"/>
          <w:color w:val="000000"/>
          <w:lang w:val="sr-Latn-ME"/>
        </w:rPr>
        <w:t>.09</w:t>
      </w:r>
      <w:r w:rsidR="00AD0CBB">
        <w:rPr>
          <w:rFonts w:ascii="Arial" w:hAnsi="Arial" w:cs="Arial"/>
          <w:color w:val="000000"/>
          <w:lang w:val="sr-Latn-ME"/>
        </w:rPr>
        <w:t>.2024</w:t>
      </w:r>
      <w:r w:rsidR="00FB7299" w:rsidRPr="00C20A7F">
        <w:rPr>
          <w:rFonts w:ascii="Arial" w:hAnsi="Arial" w:cs="Arial"/>
          <w:color w:val="000000"/>
          <w:lang w:val="sr-Latn-ME"/>
        </w:rPr>
        <w:t>. godine do 10:</w:t>
      </w:r>
      <w:r w:rsidR="006C0A99">
        <w:rPr>
          <w:rFonts w:ascii="Arial" w:hAnsi="Arial" w:cs="Arial"/>
          <w:color w:val="000000"/>
          <w:lang w:val="sr-Latn-ME"/>
        </w:rPr>
        <w:t>3</w:t>
      </w:r>
      <w:r w:rsidR="00FB7299" w:rsidRPr="00C20A7F">
        <w:rPr>
          <w:rFonts w:ascii="Arial" w:hAnsi="Arial" w:cs="Arial"/>
          <w:color w:val="000000"/>
          <w:lang w:val="sr-Latn-ME"/>
        </w:rPr>
        <w:t>0 sati.</w:t>
      </w:r>
    </w:p>
    <w:p w14:paraId="13275178" w14:textId="204BF0F8" w:rsidR="008E1408" w:rsidRPr="00C20A7F" w:rsidRDefault="008E1408" w:rsidP="008E1408">
      <w:pPr>
        <w:ind w:firstLine="283"/>
        <w:jc w:val="both"/>
        <w:rPr>
          <w:rFonts w:ascii="Arial" w:hAnsi="Arial" w:cs="Arial"/>
          <w:color w:val="000000"/>
        </w:rPr>
      </w:pPr>
      <w:proofErr w:type="spellStart"/>
      <w:r w:rsidRPr="00C20A7F">
        <w:rPr>
          <w:rFonts w:ascii="Arial" w:hAnsi="Arial" w:cs="Arial"/>
          <w:color w:val="000000"/>
        </w:rPr>
        <w:t>Otvaranje</w:t>
      </w:r>
      <w:proofErr w:type="spellEnd"/>
      <w:r w:rsidRPr="00C20A7F">
        <w:rPr>
          <w:rFonts w:ascii="Arial" w:hAnsi="Arial" w:cs="Arial"/>
          <w:color w:val="000000"/>
        </w:rPr>
        <w:t xml:space="preserve"> </w:t>
      </w:r>
      <w:proofErr w:type="spellStart"/>
      <w:r w:rsidRPr="00C20A7F">
        <w:rPr>
          <w:rFonts w:ascii="Arial" w:hAnsi="Arial" w:cs="Arial"/>
          <w:color w:val="000000"/>
        </w:rPr>
        <w:t>ponuda</w:t>
      </w:r>
      <w:proofErr w:type="spellEnd"/>
      <w:r w:rsidRPr="00C20A7F">
        <w:rPr>
          <w:rFonts w:ascii="Arial" w:hAnsi="Arial" w:cs="Arial"/>
          <w:color w:val="000000"/>
        </w:rPr>
        <w:t xml:space="preserve"> </w:t>
      </w:r>
      <w:proofErr w:type="spellStart"/>
      <w:r w:rsidRPr="00C20A7F">
        <w:rPr>
          <w:rFonts w:ascii="Arial" w:hAnsi="Arial" w:cs="Arial"/>
          <w:color w:val="000000"/>
        </w:rPr>
        <w:t>održaće</w:t>
      </w:r>
      <w:proofErr w:type="spellEnd"/>
      <w:r w:rsidRPr="00C20A7F">
        <w:rPr>
          <w:rFonts w:ascii="Arial" w:hAnsi="Arial" w:cs="Arial"/>
          <w:color w:val="000000"/>
        </w:rPr>
        <w:t xml:space="preserve"> se </w:t>
      </w:r>
      <w:proofErr w:type="gramStart"/>
      <w:r w:rsidRPr="00C20A7F">
        <w:rPr>
          <w:rFonts w:ascii="Arial" w:hAnsi="Arial" w:cs="Arial"/>
          <w:color w:val="000000"/>
        </w:rPr>
        <w:t xml:space="preserve">dana  </w:t>
      </w:r>
      <w:r w:rsidR="001A6BF6">
        <w:rPr>
          <w:rFonts w:ascii="Arial" w:hAnsi="Arial" w:cs="Arial"/>
          <w:color w:val="000000"/>
        </w:rPr>
        <w:t>2</w:t>
      </w:r>
      <w:r w:rsidR="00A92098">
        <w:rPr>
          <w:rFonts w:ascii="Arial" w:hAnsi="Arial" w:cs="Arial"/>
          <w:color w:val="000000"/>
        </w:rPr>
        <w:t>3</w:t>
      </w:r>
      <w:r w:rsidR="001A6BF6">
        <w:rPr>
          <w:rFonts w:ascii="Arial" w:hAnsi="Arial" w:cs="Arial"/>
          <w:color w:val="000000"/>
        </w:rPr>
        <w:t>.09</w:t>
      </w:r>
      <w:r w:rsidR="00AD0CBB">
        <w:rPr>
          <w:rFonts w:ascii="Arial" w:hAnsi="Arial" w:cs="Arial"/>
          <w:color w:val="000000"/>
        </w:rPr>
        <w:t>.2024</w:t>
      </w:r>
      <w:r w:rsidRPr="00C20A7F">
        <w:rPr>
          <w:rFonts w:ascii="Arial" w:hAnsi="Arial" w:cs="Arial"/>
          <w:color w:val="000000"/>
        </w:rPr>
        <w:t>.</w:t>
      </w:r>
      <w:proofErr w:type="gramEnd"/>
      <w:r w:rsidRPr="00C20A7F">
        <w:rPr>
          <w:rFonts w:ascii="Arial" w:hAnsi="Arial" w:cs="Arial"/>
          <w:color w:val="000000"/>
        </w:rPr>
        <w:t xml:space="preserve"> </w:t>
      </w:r>
      <w:proofErr w:type="spellStart"/>
      <w:r w:rsidRPr="00C20A7F">
        <w:rPr>
          <w:rFonts w:ascii="Arial" w:hAnsi="Arial" w:cs="Arial"/>
          <w:color w:val="000000"/>
        </w:rPr>
        <w:t>godine</w:t>
      </w:r>
      <w:proofErr w:type="spellEnd"/>
      <w:r w:rsidRPr="00C20A7F">
        <w:rPr>
          <w:rFonts w:ascii="Arial" w:hAnsi="Arial" w:cs="Arial"/>
          <w:color w:val="000000"/>
        </w:rPr>
        <w:t xml:space="preserve"> u 10:</w:t>
      </w:r>
      <w:r w:rsidR="006C0A99">
        <w:rPr>
          <w:rFonts w:ascii="Arial" w:hAnsi="Arial" w:cs="Arial"/>
          <w:color w:val="000000"/>
        </w:rPr>
        <w:t>3</w:t>
      </w:r>
      <w:r w:rsidRPr="00C20A7F">
        <w:rPr>
          <w:rFonts w:ascii="Arial" w:hAnsi="Arial" w:cs="Arial"/>
          <w:color w:val="000000"/>
        </w:rPr>
        <w:t xml:space="preserve">0 sati. </w:t>
      </w:r>
    </w:p>
    <w:p w14:paraId="666D353E"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lastRenderedPageBreak/>
        <w:t>Izjava</w:t>
      </w:r>
      <w:proofErr w:type="spellEnd"/>
      <w:r w:rsidRPr="00C20A7F">
        <w:rPr>
          <w:rFonts w:ascii="Arial" w:hAnsi="Arial" w:cs="Arial"/>
          <w:sz w:val="24"/>
          <w:szCs w:val="24"/>
        </w:rPr>
        <w:t xml:space="preserve"> </w:t>
      </w:r>
      <w:proofErr w:type="spellStart"/>
      <w:r w:rsidRPr="00C20A7F">
        <w:rPr>
          <w:rFonts w:ascii="Arial" w:hAnsi="Arial" w:cs="Arial"/>
          <w:sz w:val="24"/>
          <w:szCs w:val="24"/>
        </w:rPr>
        <w:t>privrednog</w:t>
      </w:r>
      <w:proofErr w:type="spellEnd"/>
      <w:r w:rsidRPr="00C20A7F">
        <w:rPr>
          <w:rFonts w:ascii="Arial" w:hAnsi="Arial" w:cs="Arial"/>
          <w:sz w:val="24"/>
          <w:szCs w:val="24"/>
        </w:rPr>
        <w:t xml:space="preserve"> </w:t>
      </w:r>
      <w:proofErr w:type="spellStart"/>
      <w:r w:rsidRPr="00C20A7F">
        <w:rPr>
          <w:rFonts w:ascii="Arial" w:hAnsi="Arial" w:cs="Arial"/>
          <w:sz w:val="24"/>
          <w:szCs w:val="24"/>
        </w:rPr>
        <w:t>subjekta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w:t>
      </w:r>
    </w:p>
    <w:p w14:paraId="06A084C3"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roka</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5711DC45" w14:textId="77777777" w:rsidR="008E1408" w:rsidRPr="00C20A7F" w:rsidRDefault="008E1408" w:rsidP="008E1408">
      <w:pPr>
        <w:pStyle w:val="ListParagraph"/>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neposrednom predajom na arhivi naručioca na adresi Građanski biro - Zgrada opštine Nikšić, Njegoševa 18 Nikšić.</w:t>
      </w:r>
    </w:p>
    <w:p w14:paraId="633C1C14" w14:textId="77777777" w:rsidR="008E1408" w:rsidRPr="00C20A7F" w:rsidRDefault="008E1408" w:rsidP="00C20A7F">
      <w:pPr>
        <w:pStyle w:val="ListParagraph"/>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 Građanski biro - Zgrada opštine Nikšić, Njegoševa 18 Nikšić.</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roka</w:t>
      </w:r>
      <w:proofErr w:type="spellEnd"/>
      <w:r w:rsidRPr="00C20A7F">
        <w:rPr>
          <w:rFonts w:ascii="Arial" w:hAnsi="Arial" w:cs="Arial"/>
          <w:sz w:val="24"/>
          <w:szCs w:val="24"/>
        </w:rPr>
        <w:t xml:space="preserve">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BDF99E7"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2E92B0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 zakona o zaštiti prirode,  propisima iz oblasti zaštite na radu, zaštite životne sredine, da ugovorene radove izvede stručno, kvalitetno i u roku, a u skladu sa tehničkom dokumentacijom.</w:t>
      </w:r>
    </w:p>
    <w:p w14:paraId="4C8D25FC" w14:textId="77777777" w:rsidR="00D8381C" w:rsidRPr="00D8381C" w:rsidRDefault="00D8381C" w:rsidP="00D8381C">
      <w:pPr>
        <w:jc w:val="both"/>
        <w:rPr>
          <w:rFonts w:ascii="Arial" w:hAnsi="Arial" w:cs="Arial"/>
          <w:color w:val="000000"/>
          <w:lang w:val="sl-SI"/>
        </w:rPr>
      </w:pPr>
    </w:p>
    <w:p w14:paraId="5DF716E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je odgovoran za radove i propuste bilo kog podugovarača/podizvođača, njegovog predstavnika ili radnika, kao da su to radovi i propusti samog Izvođača.</w:t>
      </w:r>
    </w:p>
    <w:p w14:paraId="6B376EE4" w14:textId="77777777" w:rsidR="00D8381C" w:rsidRPr="00D8381C" w:rsidRDefault="00D8381C" w:rsidP="00D8381C">
      <w:pPr>
        <w:jc w:val="both"/>
        <w:rPr>
          <w:rFonts w:ascii="Arial" w:hAnsi="Arial" w:cs="Arial"/>
          <w:color w:val="000000"/>
          <w:lang w:val="sl-SI"/>
        </w:rPr>
      </w:pPr>
    </w:p>
    <w:p w14:paraId="48A617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Mjesto izvršenja ugovora je Opština Nikšić. </w:t>
      </w:r>
    </w:p>
    <w:p w14:paraId="26D292BA" w14:textId="77777777" w:rsidR="00D8381C" w:rsidRPr="00D8381C" w:rsidRDefault="00D8381C" w:rsidP="00D8381C">
      <w:pPr>
        <w:jc w:val="both"/>
        <w:rPr>
          <w:rFonts w:ascii="Arial" w:hAnsi="Arial" w:cs="Arial"/>
          <w:color w:val="000000"/>
          <w:lang w:val="sl-SI"/>
        </w:rPr>
      </w:pPr>
    </w:p>
    <w:p w14:paraId="7753AA75" w14:textId="78DD55B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Rok izvršenja radova je: </w:t>
      </w:r>
      <w:r w:rsidR="006C0A99">
        <w:rPr>
          <w:rFonts w:ascii="Arial" w:hAnsi="Arial" w:cs="Arial"/>
          <w:color w:val="000000"/>
          <w:lang w:val="sl-SI"/>
        </w:rPr>
        <w:t>20</w:t>
      </w:r>
      <w:r w:rsidRPr="00D8381C">
        <w:rPr>
          <w:rFonts w:ascii="Arial" w:hAnsi="Arial" w:cs="Arial"/>
          <w:color w:val="000000"/>
          <w:lang w:val="sl-SI"/>
        </w:rPr>
        <w:t xml:space="preserve"> radnih dana od dana uvođenja izvođača u posao. Naručilac se obavezuje da Izvođača radova uvede u posao u roku od 15 dana od dana prijave građenja objekta.</w:t>
      </w:r>
    </w:p>
    <w:p w14:paraId="5FBF2FE1" w14:textId="77777777" w:rsidR="00D8381C" w:rsidRPr="00D8381C" w:rsidRDefault="00D8381C" w:rsidP="00D8381C">
      <w:pPr>
        <w:jc w:val="both"/>
        <w:rPr>
          <w:rFonts w:ascii="Arial" w:hAnsi="Arial" w:cs="Arial"/>
          <w:color w:val="000000"/>
          <w:lang w:val="sl-SI"/>
        </w:rPr>
      </w:pPr>
    </w:p>
    <w:p w14:paraId="449CC1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Uvođenje u posao:Smatra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4CC3A100" w14:textId="77777777" w:rsidR="00D8381C" w:rsidRPr="00D8381C" w:rsidRDefault="00D8381C" w:rsidP="00D8381C">
      <w:pPr>
        <w:jc w:val="both"/>
        <w:rPr>
          <w:rFonts w:ascii="Arial" w:hAnsi="Arial" w:cs="Arial"/>
          <w:color w:val="000000"/>
          <w:lang w:val="sl-SI"/>
        </w:rPr>
      </w:pPr>
    </w:p>
    <w:p w14:paraId="08045A7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Na dan uvođenja Izvođača u posao otvara se Građevinski dnevnik u kome se konstatuje da ga je Naručilac uveo u posao, a ovaj primio lokaciju i  potrebnu dokumentaciju, čime su stvoreni uslovi da se otpočne sa realizacijomugovora. </w:t>
      </w:r>
    </w:p>
    <w:p w14:paraId="2A0E4192" w14:textId="77777777" w:rsidR="00D8381C" w:rsidRPr="00D8381C" w:rsidRDefault="00D8381C" w:rsidP="00D8381C">
      <w:pPr>
        <w:jc w:val="both"/>
        <w:rPr>
          <w:rFonts w:ascii="Arial" w:hAnsi="Arial" w:cs="Arial"/>
          <w:color w:val="000000"/>
          <w:lang w:val="sl-SI"/>
        </w:rPr>
      </w:pPr>
    </w:p>
    <w:p w14:paraId="7FF6516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radova dužan je da void građevinski dnevnik i građevinsku knjigu u skladu sa važećim Pravilnikom o načinu vođenja i sadržini građevinskog dnevnika i građevinske knjige.</w:t>
      </w:r>
    </w:p>
    <w:p w14:paraId="279EEF89" w14:textId="77777777" w:rsidR="00D8381C" w:rsidRPr="00D8381C" w:rsidRDefault="00D8381C" w:rsidP="00D8381C">
      <w:pPr>
        <w:jc w:val="both"/>
        <w:rPr>
          <w:rFonts w:ascii="Arial" w:hAnsi="Arial" w:cs="Arial"/>
          <w:color w:val="000000"/>
          <w:lang w:val="sl-SI"/>
        </w:rPr>
      </w:pPr>
    </w:p>
    <w:p w14:paraId="175816F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Prije uvođenja Izvođača u posao  Izvođač i Naručilac će zapisnički konstatovati nađeno stanje puta i terena, instalacija I objekata u zoni gradilišta.Konstatacije iz zapisnika potkrijepiti foto dokumentacijom.</w:t>
      </w:r>
    </w:p>
    <w:p w14:paraId="2974C98F" w14:textId="77777777" w:rsidR="00D8381C" w:rsidRPr="00D8381C" w:rsidRDefault="00D8381C" w:rsidP="00D8381C">
      <w:pPr>
        <w:jc w:val="both"/>
        <w:rPr>
          <w:rFonts w:ascii="Arial" w:hAnsi="Arial" w:cs="Arial"/>
          <w:color w:val="000000"/>
          <w:lang w:val="sl-SI"/>
        </w:rPr>
      </w:pPr>
    </w:p>
    <w:p w14:paraId="00653AA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Pristup Gradilištu: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Gradilište.Ovlašćene osobe ograničavaju se na Osoblje Izvođača i Osoblje Naručioca kao i na drugo osoblje koje Naručilac ili Stručni nadzor  prijave Izvođaču kao ovlašćeno osoblje drugih izvođača Naručioca na Gradilištu.</w:t>
      </w:r>
    </w:p>
    <w:p w14:paraId="4688125A" w14:textId="77777777" w:rsidR="00D8381C" w:rsidRPr="00D8381C" w:rsidRDefault="00D8381C" w:rsidP="00D8381C">
      <w:pPr>
        <w:jc w:val="both"/>
        <w:rPr>
          <w:rFonts w:ascii="Arial" w:hAnsi="Arial" w:cs="Arial"/>
          <w:color w:val="000000"/>
          <w:lang w:val="sl-SI"/>
        </w:rPr>
      </w:pPr>
    </w:p>
    <w:p w14:paraId="6D34DFE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Produženje ugovorenog roka: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lose vrijeme koje je neubičajeno za godišnje doba i za mjesto na kome se radovi izvode i sl.);mjere predviđene aktima nadležnih organa;izmjena revidovanog glavnog projekta u smislu člana 97 i 98 Zakona o planiranju prostora i izgradnji objekata,neuredno ispunjenje obaveze Naručica kod isplate po privremenim situacijama, obezbjeđenja stručnog nadzora i pristupa gradilištu.</w:t>
      </w:r>
    </w:p>
    <w:p w14:paraId="207FC8DD" w14:textId="77777777" w:rsidR="00D8381C" w:rsidRPr="00D8381C" w:rsidRDefault="00D8381C" w:rsidP="00D8381C">
      <w:pPr>
        <w:jc w:val="both"/>
        <w:rPr>
          <w:rFonts w:ascii="Arial" w:hAnsi="Arial" w:cs="Arial"/>
          <w:color w:val="000000"/>
          <w:lang w:val="sl-SI"/>
        </w:rPr>
      </w:pPr>
    </w:p>
    <w:p w14:paraId="614995A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EFE4F6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ne može zahtijevati produženje roka zbog promijenjenih okolnosti koje  su nastupile po isteku roka za izvođenje radova.</w:t>
      </w:r>
    </w:p>
    <w:p w14:paraId="5D38FD4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produženje roka onoliko dana koliko su trajali posebni uslovi (uzima se duži period jednog ukoliko su paralelno postojala oba uslova).</w:t>
      </w:r>
    </w:p>
    <w:p w14:paraId="6E5A7FD6" w14:textId="77777777" w:rsidR="00D8381C" w:rsidRPr="00D8381C" w:rsidRDefault="00D8381C" w:rsidP="00D8381C">
      <w:pPr>
        <w:jc w:val="both"/>
        <w:rPr>
          <w:rFonts w:ascii="Arial" w:hAnsi="Arial" w:cs="Arial"/>
          <w:color w:val="000000"/>
          <w:lang w:val="sl-SI"/>
        </w:rPr>
      </w:pPr>
    </w:p>
    <w:p w14:paraId="20E7212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i otklanjanje nedostataka u garantnom roku: Garantni rok je _________________  od dana završene primo-predaje radova.</w:t>
      </w:r>
    </w:p>
    <w:p w14:paraId="5DF01B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počinje teći od dana dobijanja završnog izvještaja stručnog nadzora i primopredaje objekta.</w:t>
      </w:r>
    </w:p>
    <w:p w14:paraId="5F67759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o svom trošku otkloni sve nedostatke, koji se pokažu u toku garantnog roka, saglasno članu 687 stav 1 Zakona o obligacionim odnosima. Izvođač je dužan da u roku od dva dana od dana dostavljanja zahtjeva o otklanjanju nedostataka od strane Naručioca otkloni nedostatke. </w:t>
      </w:r>
    </w:p>
    <w:p w14:paraId="1F1808B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po završenim radovima povuče sa gradilišta svoje radnike, ukloni preostali materijal, opremu, sredstva za rad i privremene objekte koje je koristio u toku rada, očsti gradilište od otpadaka koje je napravio i uredi i očisti okolinu građevine i samu građevinu (objekat na kome je izvodio radove). </w:t>
      </w:r>
    </w:p>
    <w:p w14:paraId="78121D0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Obavijest da su radovi završeni izvođač podnosi naručiocu preko Stručnog nadzora. Po obavljenom pregledu i primopredaji izvedenih radova i otklanjanju utvrđenih nedostataka, ugovorene strane će preko svojih ovlašćenih predstavnika u roku od 15 dana izvršiti konačni obračun izvedenih radova.Ukoliko Izvođač ne otkloni nedostatke odnosno ne produži važenje garancije Naručilac ima pravo da aktivira Garanciju za otklanjanje nedostataka u garantnom roku koja je na snazi.</w:t>
      </w:r>
    </w:p>
    <w:p w14:paraId="69F1891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ima pravo i na naknadu štete ukoliko šteta prevazilazi garantovani iznos.</w:t>
      </w:r>
    </w:p>
    <w:p w14:paraId="7225EE15" w14:textId="77777777" w:rsidR="00D8381C" w:rsidRPr="00D8381C" w:rsidRDefault="00D8381C" w:rsidP="00D8381C">
      <w:pPr>
        <w:jc w:val="both"/>
        <w:rPr>
          <w:rFonts w:ascii="Arial" w:hAnsi="Arial" w:cs="Arial"/>
          <w:color w:val="000000"/>
          <w:lang w:val="sl-SI"/>
        </w:rPr>
      </w:pPr>
    </w:p>
    <w:p w14:paraId="342B7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Stručni  nadzor:Naručilac će, shodno Zakonu o planiranju prostora i izgradnji objekata,vršiti stručni nadzor nad izvođenjem radova preko Stručnog  nadzora o čijem imenovanju  će pismeno obavijestiti Izvođača; Ako u toku izvođenja radova dođe do </w:t>
      </w:r>
      <w:r w:rsidRPr="00D8381C">
        <w:rPr>
          <w:rFonts w:ascii="Arial" w:hAnsi="Arial" w:cs="Arial"/>
          <w:color w:val="000000"/>
          <w:lang w:val="sl-SI"/>
        </w:rPr>
        <w:lastRenderedPageBreak/>
        <w:t xml:space="preserve">promjene Stručnog  nadzora odnosno Revizora, Naručilac će o tome obavijestiti Izvođača. </w:t>
      </w:r>
    </w:p>
    <w:p w14:paraId="03CA5CF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je ovlašćen da: prati i kontroliše da li Izvođač izvodi radove prema Ugovoru čijim sastavnim dijelomse smatraju Tehničke specifikacije i predmjer radova iz tenderske dokumentacijeodnosno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55CF71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nema pravo da oslobodi Izvođača od bilo koje njegove dužnosti ili obaveze iz ugovora ukoliko za to ne dobije pisano ovlašćenje od Naručioca.</w:t>
      </w:r>
    </w:p>
    <w:p w14:paraId="5A7F661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Postojanje Stručnog nadzora i njegovi propusti u vršenju stručnog nadzora ne oslobađaju Izvođača od njegove obaveze i odgovornosti za kvalitetno i pravilno izvođenje radova.</w:t>
      </w:r>
    </w:p>
    <w:p w14:paraId="647CB0E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će u svako doba imati: a) nesmetan pristup svim djelovima gradilišta i svim lokacijama sa kojih se obezbeđuju prirodni materijali i b)</w:t>
      </w:r>
      <w:r w:rsidRPr="00D8381C">
        <w:rPr>
          <w:rFonts w:ascii="Arial" w:hAnsi="Arial" w:cs="Arial"/>
          <w:color w:val="000000"/>
          <w:lang w:val="sl-SI"/>
        </w:rPr>
        <w:tab/>
        <w:t xml:space="preserve">pravo da u toku proizvodnje, izrade i izgradnje (na gradilištu i drugim lokacijama) vrši pregled, provjere, mjerenje i testiranje materijala i kvaliteta izrade, i provjeru napretka u radovima. </w:t>
      </w:r>
    </w:p>
    <w:p w14:paraId="1E9ACC35" w14:textId="77777777" w:rsidR="00D8381C" w:rsidRPr="00D8381C" w:rsidRDefault="00D8381C" w:rsidP="00D8381C">
      <w:pPr>
        <w:jc w:val="both"/>
        <w:rPr>
          <w:rFonts w:ascii="Arial" w:hAnsi="Arial" w:cs="Arial"/>
          <w:color w:val="000000"/>
          <w:lang w:val="sl-SI"/>
        </w:rPr>
      </w:pPr>
    </w:p>
    <w:p w14:paraId="3398DBA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A2E892E" w14:textId="77777777" w:rsidR="00D8381C" w:rsidRPr="00D8381C" w:rsidRDefault="00D8381C" w:rsidP="00D8381C">
      <w:pPr>
        <w:jc w:val="both"/>
        <w:rPr>
          <w:rFonts w:ascii="Arial" w:hAnsi="Arial" w:cs="Arial"/>
          <w:color w:val="000000"/>
          <w:lang w:val="sl-SI"/>
        </w:rPr>
      </w:pPr>
    </w:p>
    <w:p w14:paraId="36516D7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6CE0900B" w14:textId="77777777" w:rsidR="00D8381C" w:rsidRPr="00D8381C" w:rsidRDefault="00D8381C" w:rsidP="00D8381C">
      <w:pPr>
        <w:jc w:val="both"/>
        <w:rPr>
          <w:rFonts w:ascii="Arial" w:hAnsi="Arial" w:cs="Arial"/>
          <w:color w:val="000000"/>
          <w:lang w:val="sl-SI"/>
        </w:rPr>
      </w:pPr>
    </w:p>
    <w:p w14:paraId="7E02E9D5"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Način sprovođenja kontrole kvaliteta – razmatranje izvještaja o stručnom nadzoru od strane ovlašćenih lica naručioca a izvodjač je dužan da postupi po eventualnim primjedbama.</w:t>
      </w:r>
    </w:p>
    <w:p w14:paraId="50D189B0" w14:textId="77777777" w:rsidR="00D8381C" w:rsidRPr="00D8381C" w:rsidRDefault="00D8381C" w:rsidP="00D8381C">
      <w:pPr>
        <w:jc w:val="both"/>
        <w:rPr>
          <w:rFonts w:ascii="Arial" w:hAnsi="Arial" w:cs="Arial"/>
          <w:color w:val="000000"/>
          <w:lang w:val="sl-SI"/>
        </w:rPr>
      </w:pPr>
    </w:p>
    <w:p w14:paraId="119C01C7" w14:textId="341B6061"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Izvještaj o testiranju, potvrde i drugi načini dokazivanja Atesti za materijale koji se namjeravaju ugraditi. Kvalitet materijala koji se ugrađuje i kvalitet izvedenih radova moraju odgovarati opisu, bitnim karakteristikama i obimu definisanim Tenderskom dokumentacijom i Ponudom. Na zahtjev Stručnog nadzora preko firme ovlašćene za ispitivanje kontrole kvaliteta . Kvalitet materijala koji se ugrađuje i izvedenih radova, IZVOĐAČ mora da dokaže atestima za materijale koji se namjeravaju ugraditi. Sve troškove ispitivanja kvaliteta materijala snosi IZVOĐAČ.</w:t>
      </w:r>
    </w:p>
    <w:p w14:paraId="28FCE4CB" w14:textId="77777777" w:rsidR="00D8381C" w:rsidRPr="00D8381C" w:rsidRDefault="00D8381C" w:rsidP="00D8381C">
      <w:pPr>
        <w:jc w:val="both"/>
        <w:rPr>
          <w:rFonts w:ascii="Arial" w:hAnsi="Arial" w:cs="Arial"/>
          <w:color w:val="000000"/>
          <w:lang w:val="sl-SI"/>
        </w:rPr>
      </w:pPr>
    </w:p>
    <w:p w14:paraId="08E20DC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 xml:space="preserve">Osoblje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ilid)  nastavlja s aktivnostima koje ugrožavaju bezbednost, zdravlje ili zaštitu životne sredine; Izvođač će preuzeti obavezu da lice napusti gradilište i da više ne bude u vezi sa radovima iz ugovora. </w:t>
      </w:r>
    </w:p>
    <w:p w14:paraId="63363598" w14:textId="77777777" w:rsidR="00D8381C" w:rsidRPr="00D8381C" w:rsidRDefault="00D8381C" w:rsidP="00D8381C">
      <w:pPr>
        <w:jc w:val="both"/>
        <w:rPr>
          <w:rFonts w:ascii="Arial" w:hAnsi="Arial" w:cs="Arial"/>
          <w:color w:val="000000"/>
          <w:lang w:val="sl-SI"/>
        </w:rPr>
      </w:pPr>
    </w:p>
    <w:p w14:paraId="31B306E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Podugovaranje:Izvođač  može tokom izvršenja ovog ugovora uz saglasnost naručioca, da:1) zamijeni podugovarača za dio ugovora o javnoj nabavci koji je prethodno 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dokazivanje ispunjenosti obaveznih uslova, uslova za obavljanje djelatnosti i uslova stručno-tehničke sposobnosti za novog podugovarača; </w:t>
      </w:r>
    </w:p>
    <w:p w14:paraId="3C1D6B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u roku od osam dana od dana prijema urednog zahtjeva, odluči o zahtjevu.</w:t>
      </w:r>
    </w:p>
    <w:p w14:paraId="4FB19FD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Bezbjednost na gradilištu:</w:t>
      </w:r>
    </w:p>
    <w:p w14:paraId="6C4E81A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1AD0CF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Troškove sprovođenja mjera zaštite snosi Izvođač.Izvođač je dužan naručiocu nadoknaditi sve štete koje treća lica eventualno ostvare od naručioca po osnovu predmetnog rada.Izvođač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57B4D6EF" w14:textId="77777777" w:rsidR="00D8381C" w:rsidRPr="00D8381C" w:rsidRDefault="00D8381C" w:rsidP="00D8381C">
      <w:pPr>
        <w:jc w:val="both"/>
        <w:rPr>
          <w:rFonts w:ascii="Arial" w:hAnsi="Arial" w:cs="Arial"/>
          <w:color w:val="000000"/>
          <w:lang w:val="sl-SI"/>
        </w:rPr>
      </w:pPr>
    </w:p>
    <w:p w14:paraId="4FA6779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Otkrića:Shodno Zakonu o planiranju prostora i izgradnji radova, Izvođač je dužan da obavijesti nadležni inspekciji organ u slučaju nailaska na arheološka nalazišta, fosile, aktivna klizišta klizišta, podzemne vode i sl. i obustavi radove koji ih mogu ugroziti.</w:t>
      </w:r>
    </w:p>
    <w:p w14:paraId="404619B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Ako se prilikom izvođenja radova i aktivnosti naiđe na nalaze od arheološkog značaja, Izvođač radova  dužan je da:1)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stava;4) saopšti sve relevantne podatke u vezi sa mjestom i položajem nalaza u vrijeme otkrivanja i o okolnostima pod kojim su otkriveni.</w:t>
      </w:r>
    </w:p>
    <w:p w14:paraId="5C548C9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o okolnostima iz ovog člana neodložno obavijestiti Stručni nadzor i Investitora </w:t>
      </w:r>
    </w:p>
    <w:p w14:paraId="32A26F46" w14:textId="77777777" w:rsidR="00D8381C" w:rsidRPr="00D8381C" w:rsidRDefault="00D8381C" w:rsidP="00D8381C">
      <w:pPr>
        <w:jc w:val="both"/>
        <w:rPr>
          <w:rFonts w:ascii="Arial" w:hAnsi="Arial" w:cs="Arial"/>
          <w:color w:val="000000"/>
          <w:lang w:val="sl-SI"/>
        </w:rPr>
      </w:pPr>
    </w:p>
    <w:p w14:paraId="1C9391E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6451B4C4" w14:textId="77777777" w:rsidR="00D8381C" w:rsidRPr="00D8381C" w:rsidRDefault="00D8381C" w:rsidP="00D8381C">
      <w:pPr>
        <w:jc w:val="both"/>
        <w:rPr>
          <w:rFonts w:ascii="Arial" w:hAnsi="Arial" w:cs="Arial"/>
          <w:color w:val="000000"/>
          <w:lang w:val="sl-SI"/>
        </w:rPr>
      </w:pPr>
    </w:p>
    <w:p w14:paraId="2D90B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Konačni obračun: Po obavljenom pregledu i primopredaji izvedenih radova i otklanjanju utvrđenih nedostataka, ugovorene strane će preko svojih ovlašćenih predstavnika u roku od  30 dana izvršiti konačni obračun izvedenih radova.</w:t>
      </w:r>
    </w:p>
    <w:p w14:paraId="2512A50D" w14:textId="77777777" w:rsidR="00D8381C" w:rsidRPr="00D8381C" w:rsidRDefault="00D8381C" w:rsidP="00D8381C">
      <w:pPr>
        <w:jc w:val="both"/>
        <w:rPr>
          <w:rFonts w:ascii="Arial" w:hAnsi="Arial" w:cs="Arial"/>
          <w:color w:val="000000"/>
          <w:lang w:val="sl-SI"/>
        </w:rPr>
      </w:pPr>
    </w:p>
    <w:p w14:paraId="5752A91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Pravo na jednostrani raskid ugovora: </w:t>
      </w:r>
    </w:p>
    <w:p w14:paraId="192E524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raskine ugovor o javnoj nabavci naročito ako:</w:t>
      </w:r>
    </w:p>
    <w:p w14:paraId="2117C6C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nastupe okolnosti koje za posljedicu imaju bitnu izmjenu ugovora koja iziskuje sprovođenje novog postupka javne nabavke;</w:t>
      </w:r>
    </w:p>
    <w:p w14:paraId="2831E80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1DA0558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AFDD9D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9BA1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5881C23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3) izmjenom se značajno povećava obim ugovora;</w:t>
      </w:r>
    </w:p>
    <w:p w14:paraId="05046D2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4) promjena privrednog subjekta sa kojim je zaključen ugovor o javnoj nabavci, osim u slučaju iz člana 151 stav 1 tačka 4 ovog zakona;</w:t>
      </w:r>
    </w:p>
    <w:p w14:paraId="15DD563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5) ako ponuđač ne izvršava ugovorene obaveze i u drugim slučajevima utvrđenim tenderskom dokumentacijom u skladu sa zakonom.</w:t>
      </w:r>
    </w:p>
    <w:p w14:paraId="6740D038" w14:textId="77777777" w:rsidR="00D8381C" w:rsidRPr="00D8381C" w:rsidRDefault="00D8381C" w:rsidP="00D8381C">
      <w:pPr>
        <w:jc w:val="both"/>
        <w:rPr>
          <w:rFonts w:ascii="Arial" w:hAnsi="Arial" w:cs="Arial"/>
          <w:color w:val="000000"/>
          <w:lang w:val="sl-SI"/>
        </w:rPr>
      </w:pPr>
    </w:p>
    <w:p w14:paraId="3C80F18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 slučaju raskida ugovora naručilac je dužan da obavještenje o raskidu ugovora objavi na ESJN u roku od deset dana od dana raskida ugovora.</w:t>
      </w:r>
    </w:p>
    <w:p w14:paraId="39BF75B4" w14:textId="77777777" w:rsidR="00D8381C" w:rsidRPr="00D8381C" w:rsidRDefault="00D8381C" w:rsidP="00D8381C">
      <w:pPr>
        <w:jc w:val="both"/>
        <w:rPr>
          <w:rFonts w:ascii="Arial" w:hAnsi="Arial" w:cs="Arial"/>
          <w:color w:val="000000"/>
          <w:lang w:val="sl-SI"/>
        </w:rPr>
      </w:pPr>
    </w:p>
    <w:p w14:paraId="01135F2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izvođač mora odmah prekinuti rad, obezbijediti i osigurati mjesto izvodjenja radova, i napustiti ga najprije moguće, a što se može smatrati  razumnim rokom.</w:t>
      </w:r>
    </w:p>
    <w:p w14:paraId="5F36DA39" w14:textId="77777777" w:rsidR="00D8381C" w:rsidRPr="00D8381C" w:rsidRDefault="00D8381C" w:rsidP="00D8381C">
      <w:pPr>
        <w:jc w:val="both"/>
        <w:rPr>
          <w:rFonts w:ascii="Arial" w:hAnsi="Arial" w:cs="Arial"/>
          <w:color w:val="000000"/>
          <w:lang w:val="sl-SI"/>
        </w:rPr>
      </w:pPr>
    </w:p>
    <w:p w14:paraId="565EA2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Izvođač ima pravo na jednostrani raskid ugovora ukoliko Naručilac ne ispunjava ugovorene obaveze, i to: ne obezbijedi Stručni nadzor u roku od 30 dana od zaključenja ugovora; kasni sa plaćanjem Izvođaču više od 60 kalendarskih dana.</w:t>
      </w:r>
    </w:p>
    <w:p w14:paraId="0782C1D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koja raskida ugovor dužna je to saopštiti drugoj strani bez odlaganja.</w:t>
      </w:r>
    </w:p>
    <w:p w14:paraId="3E526FF4" w14:textId="77777777" w:rsidR="00D8381C" w:rsidRPr="00D8381C" w:rsidRDefault="00D8381C" w:rsidP="00D8381C">
      <w:pPr>
        <w:jc w:val="both"/>
        <w:rPr>
          <w:rFonts w:ascii="Arial" w:hAnsi="Arial" w:cs="Arial"/>
          <w:color w:val="000000"/>
          <w:lang w:val="sl-SI"/>
        </w:rPr>
      </w:pPr>
    </w:p>
    <w:p w14:paraId="7B9DB5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može raskinuti ugovor bez ostavljanja drugoj strani naknadnog roka za ispunjenje ako iz držanja druge ugovorne strane proizilazi da ona svoju obavezu neće izvršiti ni u naknadnom roku.</w:t>
      </w:r>
    </w:p>
    <w:p w14:paraId="6C3EB794" w14:textId="77777777" w:rsidR="00D8381C" w:rsidRPr="00D8381C" w:rsidRDefault="00D8381C" w:rsidP="00D8381C">
      <w:pPr>
        <w:jc w:val="both"/>
        <w:rPr>
          <w:rFonts w:ascii="Arial" w:hAnsi="Arial" w:cs="Arial"/>
          <w:color w:val="000000"/>
          <w:lang w:val="sl-SI"/>
        </w:rPr>
      </w:pPr>
    </w:p>
    <w:p w14:paraId="3D15A17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se ne može raskinuti zbog neispunjenja neznatnog dijela obaveze.</w:t>
      </w:r>
    </w:p>
    <w:p w14:paraId="01E090C7" w14:textId="77777777" w:rsidR="00D8381C" w:rsidRPr="00D8381C" w:rsidRDefault="00D8381C" w:rsidP="00D8381C">
      <w:pPr>
        <w:jc w:val="both"/>
        <w:rPr>
          <w:rFonts w:ascii="Arial" w:hAnsi="Arial" w:cs="Arial"/>
          <w:color w:val="000000"/>
          <w:lang w:val="sl-SI"/>
        </w:rPr>
      </w:pPr>
    </w:p>
    <w:p w14:paraId="1F1ED26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7C7A5E0F" w14:textId="77777777" w:rsidR="00D8381C" w:rsidRPr="00D8381C" w:rsidRDefault="00D8381C" w:rsidP="00D8381C">
      <w:pPr>
        <w:jc w:val="both"/>
        <w:rPr>
          <w:rFonts w:ascii="Arial" w:hAnsi="Arial" w:cs="Arial"/>
          <w:color w:val="000000"/>
          <w:lang w:val="sl-SI"/>
        </w:rPr>
      </w:pPr>
    </w:p>
    <w:p w14:paraId="7D774F78"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Naknada štete</w:t>
      </w:r>
    </w:p>
    <w:p w14:paraId="17D1184F" w14:textId="595C0F5F"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 slučaju da izvodjač ne ispuni svoje obaveze iz ugovora naručilac ima pravo da zahtijeva naknadu štete koju je usled toga pretrpio, a koja prevazilazi iznos aktivirane garancije za dobro izvršenje ugovora i polise osiguranja od profesionalne odgovornosti.  </w:t>
      </w:r>
    </w:p>
    <w:p w14:paraId="10AE31E9" w14:textId="194D3F1C"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Rješavanje sporova: Nastali sporovi koji se ne riješi sporazumno, rješavaće se kod nadležnog suda u Crnoj Gori. Rješavanje spornih pitanja, ne može uticati na rok i kvalitet ugovorenih radova.</w:t>
      </w:r>
    </w:p>
    <w:p w14:paraId="51DF921C" w14:textId="437ACECB"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o javnoj nabavci je ništav ukoliko je zaključen uz kršenje antikorupcijskog pravila, u skladu sa odredbama člana 38 ZJN („Sl. list CG” br. 74/19, 3/23 i 11/23)</w:t>
      </w:r>
    </w:p>
    <w:p w14:paraId="08F51EE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Ugovor o javnoj nabavci tokom njegovog trajanja može da se izmijeni bez sprovođenja novog postupka javne nabavke u skladu sa članom 151 Zakona o javnim nabavkama.</w:t>
      </w:r>
    </w:p>
    <w:p w14:paraId="3EB0535F" w14:textId="77777777" w:rsidR="00D8381C" w:rsidRPr="00D8381C" w:rsidRDefault="00D8381C" w:rsidP="00D8381C">
      <w:pPr>
        <w:jc w:val="both"/>
        <w:rPr>
          <w:rFonts w:ascii="Arial" w:hAnsi="Arial" w:cs="Arial"/>
          <w:color w:val="000000"/>
          <w:lang w:val="sl-SI"/>
        </w:rPr>
      </w:pPr>
    </w:p>
    <w:p w14:paraId="52E5B99E" w14:textId="0D7B4539" w:rsidR="001149BF" w:rsidRPr="00C20A7F" w:rsidRDefault="00D8381C" w:rsidP="00D8381C">
      <w:pPr>
        <w:jc w:val="both"/>
        <w:rPr>
          <w:rFonts w:ascii="Arial" w:hAnsi="Arial" w:cs="Arial"/>
          <w:b/>
          <w:bCs/>
          <w:color w:val="FF0000"/>
          <w:lang w:val="sr-Latn-ME"/>
        </w:rPr>
      </w:pPr>
      <w:r w:rsidRPr="00D8381C">
        <w:rPr>
          <w:rFonts w:ascii="Arial" w:hAnsi="Arial" w:cs="Arial"/>
          <w:color w:val="000000"/>
          <w:lang w:val="sl-SI"/>
        </w:rPr>
        <w:t>U skladu sa članom 59 stav 9 ZJN naručilac može da sprovede pregovarački postupak bez prethodnog objavljivanja poziva za nadmetanje za predmetnu javnu nabavku u slučaju pojave dodatnih radova.</w:t>
      </w:r>
    </w:p>
    <w:p w14:paraId="65D3803A" w14:textId="77777777" w:rsidR="00FE55F3" w:rsidRPr="00C20A7F" w:rsidRDefault="00FE55F3" w:rsidP="003D24BE">
      <w:pPr>
        <w:jc w:val="both"/>
        <w:rPr>
          <w:rFonts w:ascii="Arial" w:hAnsi="Arial" w:cs="Arial"/>
          <w:b/>
          <w:bCs/>
          <w:color w:val="FF0000"/>
          <w:lang w:val="sr-Latn-ME"/>
        </w:rPr>
      </w:pP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092240B" w14:textId="77777777" w:rsidR="003D24BE" w:rsidRPr="00C20A7F" w:rsidRDefault="003D24BE" w:rsidP="003D24BE">
      <w:pPr>
        <w:jc w:val="both"/>
        <w:rPr>
          <w:rFonts w:ascii="Arial" w:hAnsi="Arial" w:cs="Arial"/>
          <w:lang w:val="sr-Latn-ME"/>
        </w:rPr>
      </w:pPr>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5815C8C1" w14:textId="3FEF2BDB" w:rsidR="001A6BF6"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28C9D13F" w14:textId="2A5A5113" w:rsidR="003D24BE" w:rsidRPr="001A6BF6" w:rsidRDefault="003D24BE" w:rsidP="003D24BE">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4" w:name="_Toc416180136"/>
      <w:bookmarkStart w:id="15" w:name="_Toc508349235"/>
      <w:bookmarkStart w:id="16" w:name="_Toc62730567"/>
      <w:r w:rsidRPr="00C20A7F">
        <w:rPr>
          <w:rFonts w:ascii="Arial" w:hAnsi="Arial" w:cs="Arial"/>
          <w:b/>
          <w:szCs w:val="32"/>
          <w:lang w:val="sr-Latn-ME"/>
        </w:rPr>
        <w:lastRenderedPageBreak/>
        <w:t xml:space="preserve"> IZJAVA NARUČIOCA O NEPOSTOJANJU SUKOBA INTERESA</w:t>
      </w:r>
      <w:bookmarkEnd w:id="14"/>
      <w:bookmarkEnd w:id="15"/>
      <w:bookmarkEnd w:id="16"/>
    </w:p>
    <w:p w14:paraId="616D2AB0" w14:textId="67080158" w:rsidR="003D24BE" w:rsidRDefault="006C0A99" w:rsidP="003D24BE">
      <w:pPr>
        <w:jc w:val="both"/>
        <w:rPr>
          <w:rFonts w:ascii="Arial" w:hAnsi="Arial" w:cs="Arial"/>
          <w:b/>
          <w:bCs/>
          <w:color w:val="000000"/>
          <w:lang w:val="sr-Latn-ME"/>
        </w:rPr>
      </w:pPr>
      <w:r w:rsidRPr="006C0A99">
        <w:rPr>
          <w:rFonts w:ascii="Arial" w:hAnsi="Arial" w:cs="Arial"/>
          <w:b/>
          <w:bCs/>
          <w:color w:val="000000"/>
          <w:lang w:val="sr-Latn-ME"/>
        </w:rPr>
        <w:drawing>
          <wp:inline distT="0" distB="0" distL="0" distR="0" wp14:anchorId="39287771" wp14:editId="74884AC2">
            <wp:extent cx="5760720" cy="7172960"/>
            <wp:effectExtent l="0" t="0" r="0" b="8890"/>
            <wp:docPr id="103091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1157" name=""/>
                    <pic:cNvPicPr/>
                  </pic:nvPicPr>
                  <pic:blipFill>
                    <a:blip r:embed="rId7"/>
                    <a:stretch>
                      <a:fillRect/>
                    </a:stretch>
                  </pic:blipFill>
                  <pic:spPr>
                    <a:xfrm>
                      <a:off x="0" y="0"/>
                      <a:ext cx="5760720" cy="7172960"/>
                    </a:xfrm>
                    <a:prstGeom prst="rect">
                      <a:avLst/>
                    </a:prstGeom>
                  </pic:spPr>
                </pic:pic>
              </a:graphicData>
            </a:graphic>
          </wp:inline>
        </w:drawing>
      </w:r>
    </w:p>
    <w:p w14:paraId="00E87C47" w14:textId="4699A7C8" w:rsidR="001A6BF6" w:rsidRDefault="001A6BF6" w:rsidP="003D24BE">
      <w:pPr>
        <w:jc w:val="both"/>
        <w:rPr>
          <w:rFonts w:ascii="Arial" w:hAnsi="Arial" w:cs="Arial"/>
          <w:b/>
          <w:bCs/>
          <w:color w:val="000000"/>
          <w:lang w:val="sr-Latn-ME"/>
        </w:rPr>
      </w:pPr>
    </w:p>
    <w:p w14:paraId="4B117698" w14:textId="77777777" w:rsidR="006C0A99" w:rsidRDefault="006C0A99" w:rsidP="003D24BE">
      <w:pPr>
        <w:jc w:val="both"/>
        <w:rPr>
          <w:rFonts w:ascii="Arial" w:hAnsi="Arial" w:cs="Arial"/>
          <w:b/>
          <w:bCs/>
          <w:color w:val="000000"/>
          <w:lang w:val="sr-Latn-ME"/>
        </w:rPr>
      </w:pPr>
    </w:p>
    <w:p w14:paraId="42070BE8" w14:textId="77777777" w:rsidR="006C0A99" w:rsidRDefault="006C0A99" w:rsidP="003D24BE">
      <w:pPr>
        <w:jc w:val="both"/>
        <w:rPr>
          <w:rFonts w:ascii="Arial" w:hAnsi="Arial" w:cs="Arial"/>
          <w:b/>
          <w:bCs/>
          <w:color w:val="000000"/>
          <w:lang w:val="sr-Latn-ME"/>
        </w:rPr>
      </w:pPr>
    </w:p>
    <w:p w14:paraId="4D057099" w14:textId="77777777" w:rsidR="006C0A99" w:rsidRDefault="006C0A99" w:rsidP="003D24BE">
      <w:pPr>
        <w:jc w:val="both"/>
        <w:rPr>
          <w:rFonts w:ascii="Arial" w:hAnsi="Arial" w:cs="Arial"/>
          <w:b/>
          <w:bCs/>
          <w:color w:val="000000"/>
          <w:lang w:val="sr-Latn-ME"/>
        </w:rPr>
      </w:pPr>
    </w:p>
    <w:p w14:paraId="4AEDBB52" w14:textId="77777777" w:rsidR="001A6BF6" w:rsidRDefault="001A6BF6" w:rsidP="003D24BE">
      <w:pPr>
        <w:jc w:val="both"/>
        <w:rPr>
          <w:rFonts w:ascii="Arial" w:hAnsi="Arial" w:cs="Arial"/>
          <w:b/>
          <w:bCs/>
          <w:color w:val="000000"/>
          <w:lang w:val="sr-Latn-ME"/>
        </w:rPr>
      </w:pPr>
    </w:p>
    <w:p w14:paraId="582B3674" w14:textId="77777777" w:rsidR="001A6BF6" w:rsidRPr="00C20A7F" w:rsidRDefault="001A6BF6" w:rsidP="003D24BE">
      <w:pPr>
        <w:jc w:val="both"/>
        <w:rPr>
          <w:rFonts w:ascii="Arial" w:hAnsi="Arial" w:cs="Arial"/>
          <w:b/>
          <w:bCs/>
          <w:color w:val="000000"/>
          <w:lang w:val="sr-Latn-ME"/>
        </w:rPr>
      </w:pPr>
    </w:p>
    <w:p w14:paraId="340B82BF"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7" w:name="_Toc62730568"/>
      <w:r w:rsidRPr="00C20A7F">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w:t>
      </w:r>
      <w:proofErr w:type="spellStart"/>
      <w:r w:rsidRPr="00C20A7F">
        <w:rPr>
          <w:rFonts w:ascii="Arial" w:hAnsi="Arial" w:cs="Arial"/>
          <w:sz w:val="24"/>
          <w:szCs w:val="24"/>
        </w:rPr>
        <w:t>roka</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w:t>
      </w:r>
      <w:proofErr w:type="spellStart"/>
      <w:r w:rsidRPr="00C20A7F">
        <w:rPr>
          <w:rFonts w:ascii="Arial" w:hAnsi="Arial" w:cs="Arial"/>
          <w:sz w:val="24"/>
          <w:szCs w:val="24"/>
        </w:rPr>
        <w:t>roka</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yperlink"/>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3D0E7" w14:textId="77777777" w:rsidR="00013108" w:rsidRDefault="00013108" w:rsidP="00F94DD7">
      <w:r>
        <w:separator/>
      </w:r>
    </w:p>
  </w:endnote>
  <w:endnote w:type="continuationSeparator" w:id="0">
    <w:p w14:paraId="08F498A6" w14:textId="77777777" w:rsidR="00013108" w:rsidRDefault="00013108"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7F771149" w:rsidR="000D340E" w:rsidRDefault="0043444D" w:rsidP="00EF5482">
        <w:pPr>
          <w:pStyle w:val="Footer"/>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6C0A99">
          <w:rPr>
            <w:noProof/>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BB1B9" w14:textId="77777777" w:rsidR="00013108" w:rsidRDefault="00013108" w:rsidP="00F94DD7">
      <w:r>
        <w:separator/>
      </w:r>
    </w:p>
  </w:footnote>
  <w:footnote w:type="continuationSeparator" w:id="0">
    <w:p w14:paraId="4AB0DACC" w14:textId="77777777" w:rsidR="00013108" w:rsidRDefault="00013108" w:rsidP="00F94DD7">
      <w:r>
        <w:continuationSeparator/>
      </w:r>
    </w:p>
  </w:footnote>
  <w:footnote w:id="1">
    <w:p w14:paraId="2713C795"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E08D712"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503D117" w14:textId="77777777" w:rsidR="003D24BE" w:rsidRPr="00367536"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E792D6E" w14:textId="77777777" w:rsidR="003D24BE" w:rsidRPr="007F2BA0" w:rsidRDefault="003D24BE" w:rsidP="003D24B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9D0B925" w14:textId="77777777" w:rsidR="003D24BE" w:rsidRPr="0083641C" w:rsidRDefault="003D24BE" w:rsidP="003D24B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775B6E4B" w14:textId="77777777" w:rsidR="003D24BE" w:rsidRPr="007F2BA0" w:rsidRDefault="003D24BE" w:rsidP="003D24B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682126108">
    <w:abstractNumId w:val="5"/>
  </w:num>
  <w:num w:numId="2" w16cid:durableId="1808738634">
    <w:abstractNumId w:val="2"/>
  </w:num>
  <w:num w:numId="3" w16cid:durableId="621112331">
    <w:abstractNumId w:val="9"/>
  </w:num>
  <w:num w:numId="4" w16cid:durableId="596057338">
    <w:abstractNumId w:val="8"/>
  </w:num>
  <w:num w:numId="5" w16cid:durableId="1207987384">
    <w:abstractNumId w:val="0"/>
  </w:num>
  <w:num w:numId="6" w16cid:durableId="1761441352">
    <w:abstractNumId w:val="13"/>
  </w:num>
  <w:num w:numId="7" w16cid:durableId="1643198418">
    <w:abstractNumId w:val="6"/>
  </w:num>
  <w:num w:numId="8" w16cid:durableId="403262232">
    <w:abstractNumId w:val="4"/>
  </w:num>
  <w:num w:numId="9" w16cid:durableId="2138522377">
    <w:abstractNumId w:val="3"/>
  </w:num>
  <w:num w:numId="10" w16cid:durableId="839269704">
    <w:abstractNumId w:val="1"/>
  </w:num>
  <w:num w:numId="11" w16cid:durableId="1272201403">
    <w:abstractNumId w:val="7"/>
  </w:num>
  <w:num w:numId="12" w16cid:durableId="1151290609">
    <w:abstractNumId w:val="18"/>
  </w:num>
  <w:num w:numId="13" w16cid:durableId="1391340320">
    <w:abstractNumId w:val="17"/>
  </w:num>
  <w:num w:numId="14" w16cid:durableId="1678537773">
    <w:abstractNumId w:val="15"/>
  </w:num>
  <w:num w:numId="15" w16cid:durableId="1578200817">
    <w:abstractNumId w:val="10"/>
  </w:num>
  <w:num w:numId="16" w16cid:durableId="1521426945">
    <w:abstractNumId w:val="11"/>
  </w:num>
  <w:num w:numId="17" w16cid:durableId="109400932">
    <w:abstractNumId w:val="14"/>
  </w:num>
  <w:num w:numId="18" w16cid:durableId="1813910652">
    <w:abstractNumId w:val="12"/>
  </w:num>
  <w:num w:numId="19" w16cid:durableId="20315607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13108"/>
    <w:rsid w:val="000D340E"/>
    <w:rsid w:val="001149BF"/>
    <w:rsid w:val="00116616"/>
    <w:rsid w:val="001A6BF6"/>
    <w:rsid w:val="001C66BB"/>
    <w:rsid w:val="001E66AA"/>
    <w:rsid w:val="002C0D9D"/>
    <w:rsid w:val="00333625"/>
    <w:rsid w:val="00362D2A"/>
    <w:rsid w:val="003D24BE"/>
    <w:rsid w:val="003E0EA4"/>
    <w:rsid w:val="003F3ED9"/>
    <w:rsid w:val="0043444D"/>
    <w:rsid w:val="00446721"/>
    <w:rsid w:val="004A29D0"/>
    <w:rsid w:val="0050009C"/>
    <w:rsid w:val="0056315F"/>
    <w:rsid w:val="005A5DEB"/>
    <w:rsid w:val="005B20EE"/>
    <w:rsid w:val="005F0734"/>
    <w:rsid w:val="006C0A99"/>
    <w:rsid w:val="006D13B2"/>
    <w:rsid w:val="00722E0E"/>
    <w:rsid w:val="007B3997"/>
    <w:rsid w:val="00826C20"/>
    <w:rsid w:val="0082783A"/>
    <w:rsid w:val="00872340"/>
    <w:rsid w:val="00886F03"/>
    <w:rsid w:val="008C1587"/>
    <w:rsid w:val="008D5475"/>
    <w:rsid w:val="008E1408"/>
    <w:rsid w:val="008E4304"/>
    <w:rsid w:val="008F44FB"/>
    <w:rsid w:val="00985F82"/>
    <w:rsid w:val="00A30789"/>
    <w:rsid w:val="00A431B7"/>
    <w:rsid w:val="00A912CC"/>
    <w:rsid w:val="00A92098"/>
    <w:rsid w:val="00AD0CBB"/>
    <w:rsid w:val="00AF61A6"/>
    <w:rsid w:val="00B22673"/>
    <w:rsid w:val="00B9793D"/>
    <w:rsid w:val="00BF0B69"/>
    <w:rsid w:val="00C00869"/>
    <w:rsid w:val="00C20A7F"/>
    <w:rsid w:val="00C47A47"/>
    <w:rsid w:val="00C9087C"/>
    <w:rsid w:val="00CD6692"/>
    <w:rsid w:val="00CE0833"/>
    <w:rsid w:val="00D46B0D"/>
    <w:rsid w:val="00D579C3"/>
    <w:rsid w:val="00D64AE4"/>
    <w:rsid w:val="00D8381C"/>
    <w:rsid w:val="00DA0B4D"/>
    <w:rsid w:val="00DA4AF0"/>
    <w:rsid w:val="00DB19DF"/>
    <w:rsid w:val="00DF0318"/>
    <w:rsid w:val="00E4383F"/>
    <w:rsid w:val="00E75290"/>
    <w:rsid w:val="00ED3324"/>
    <w:rsid w:val="00EF5482"/>
    <w:rsid w:val="00F40B3B"/>
    <w:rsid w:val="00F533CE"/>
    <w:rsid w:val="00F60F19"/>
    <w:rsid w:val="00F8149A"/>
    <w:rsid w:val="00F93091"/>
    <w:rsid w:val="00F94DD7"/>
    <w:rsid w:val="00FB7299"/>
    <w:rsid w:val="00FC7E3D"/>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
    <w:basedOn w:val="Normal"/>
    <w:next w:val="Normal"/>
    <w:link w:val="Heading1Char"/>
    <w:uiPriority w:val="99"/>
    <w:qFormat/>
    <w:rsid w:val="0056315F"/>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4DD7"/>
    <w:rPr>
      <w:color w:val="0000FF"/>
      <w:u w:val="single"/>
    </w:rPr>
  </w:style>
  <w:style w:type="paragraph" w:styleId="FootnoteText">
    <w:name w:val="footnote text"/>
    <w:basedOn w:val="Normal"/>
    <w:link w:val="FootnoteTextChar"/>
    <w:uiPriority w:val="99"/>
    <w:unhideWhenUsed/>
    <w:rsid w:val="00F94DD7"/>
    <w:rPr>
      <w:rFonts w:ascii="Calibri" w:eastAsia="Calibri" w:hAnsi="Calibri"/>
      <w:sz w:val="20"/>
      <w:szCs w:val="20"/>
    </w:rPr>
  </w:style>
  <w:style w:type="character" w:customStyle="1" w:styleId="FootnoteTextChar">
    <w:name w:val="Footnote Text Char"/>
    <w:basedOn w:val="DefaultParagraphFont"/>
    <w:link w:val="FootnoteText"/>
    <w:uiPriority w:val="99"/>
    <w:rsid w:val="00F94DD7"/>
    <w:rPr>
      <w:rFonts w:ascii="Calibri" w:eastAsia="Calibri" w:hAnsi="Calibri" w:cs="Times New Roman"/>
      <w:sz w:val="20"/>
      <w:szCs w:val="20"/>
      <w:lang w:val="en-US"/>
    </w:rPr>
  </w:style>
  <w:style w:type="character" w:styleId="FootnoteReference">
    <w:name w:val="footnote reference"/>
    <w:uiPriority w:val="99"/>
    <w:unhideWhenUsed/>
    <w:rsid w:val="00F94DD7"/>
    <w:rPr>
      <w:vertAlign w:val="superscript"/>
    </w:rPr>
  </w:style>
  <w:style w:type="paragraph" w:styleId="Header">
    <w:name w:val="header"/>
    <w:basedOn w:val="Normal"/>
    <w:link w:val="HeaderChar"/>
    <w:uiPriority w:val="99"/>
    <w:unhideWhenUsed/>
    <w:rsid w:val="000D340E"/>
    <w:pPr>
      <w:tabs>
        <w:tab w:val="center" w:pos="4536"/>
        <w:tab w:val="right" w:pos="9072"/>
      </w:tabs>
    </w:pPr>
  </w:style>
  <w:style w:type="character" w:customStyle="1" w:styleId="HeaderChar">
    <w:name w:val="Header Char"/>
    <w:basedOn w:val="DefaultParagraphFont"/>
    <w:link w:val="Header"/>
    <w:uiPriority w:val="99"/>
    <w:rsid w:val="000D3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D340E"/>
    <w:pPr>
      <w:tabs>
        <w:tab w:val="center" w:pos="4536"/>
        <w:tab w:val="right" w:pos="9072"/>
      </w:tabs>
    </w:pPr>
  </w:style>
  <w:style w:type="character" w:customStyle="1" w:styleId="FooterChar">
    <w:name w:val="Footer Char"/>
    <w:basedOn w:val="DefaultParagraphFont"/>
    <w:link w:val="Footer"/>
    <w:uiPriority w:val="99"/>
    <w:rsid w:val="000D340E"/>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8F44FB"/>
    <w:pPr>
      <w:ind w:left="720"/>
      <w:contextualSpacing/>
    </w:pPr>
  </w:style>
  <w:style w:type="character" w:customStyle="1" w:styleId="ListParagraphChar">
    <w:name w:val="List Paragraph Char"/>
    <w:aliases w:val="Liste 1 Char,List Paragraph1 Char"/>
    <w:link w:val="ListParagraph"/>
    <w:uiPriority w:val="99"/>
    <w:locked/>
    <w:rsid w:val="008F44FB"/>
    <w:rPr>
      <w:rFonts w:ascii="Times New Roman" w:eastAsia="Times New Roman" w:hAnsi="Times New Roman" w:cs="Times New Roman"/>
      <w:sz w:val="24"/>
      <w:szCs w:val="24"/>
      <w:lang w:val="en-US"/>
    </w:rPr>
  </w:style>
  <w:style w:type="paragraph" w:styleId="BodyText2">
    <w:name w:val="Body Text 2"/>
    <w:basedOn w:val="Normal"/>
    <w:link w:val="BodyText2Char"/>
    <w:uiPriority w:val="99"/>
    <w:rsid w:val="0056315F"/>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56315F"/>
    <w:rPr>
      <w:rFonts w:ascii="Calibri" w:eastAsia="Calibri" w:hAnsi="Calibri" w:cs="Calibri"/>
      <w:lang w:val="en-US"/>
    </w:rPr>
  </w:style>
  <w:style w:type="character" w:customStyle="1" w:styleId="Heading1Char">
    <w:name w:val="Heading 1 Char"/>
    <w:aliases w:val="Heading 1. Char"/>
    <w:basedOn w:val="DefaultParagraphFont"/>
    <w:link w:val="Heading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DefaultParagraphFont"/>
    <w:rsid w:val="00C20A7F"/>
  </w:style>
  <w:style w:type="character" w:customStyle="1" w:styleId="bold">
    <w:name w:val="bold"/>
    <w:rsid w:val="001149BF"/>
  </w:style>
  <w:style w:type="character" w:customStyle="1" w:styleId="markedcontent">
    <w:name w:val="markedcontent"/>
    <w:basedOn w:val="DefaultParagraphFont"/>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4760</Words>
  <Characters>27136</Characters>
  <Application>Microsoft Office Word</Application>
  <DocSecurity>0</DocSecurity>
  <Lines>226</Lines>
  <Paragraphs>63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Asus</cp:lastModifiedBy>
  <cp:revision>2</cp:revision>
  <dcterms:created xsi:type="dcterms:W3CDTF">2024-09-06T05:56:00Z</dcterms:created>
  <dcterms:modified xsi:type="dcterms:W3CDTF">2024-09-06T05:56:00Z</dcterms:modified>
</cp:coreProperties>
</file>