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CEC" w:rsidRDefault="00F73CEC" w:rsidP="00F73CEC">
      <w:pPr>
        <w:jc w:val="right"/>
        <w:rPr>
          <w:rFonts w:asciiTheme="majorHAnsi" w:hAnsiTheme="majorHAnsi"/>
          <w:b/>
          <w:color w:val="000000"/>
          <w:sz w:val="22"/>
          <w:szCs w:val="22"/>
        </w:rPr>
      </w:pPr>
      <w:r>
        <w:rPr>
          <w:rFonts w:asciiTheme="majorHAnsi" w:hAnsiTheme="majorHAnsi"/>
          <w:b/>
          <w:color w:val="000000"/>
          <w:sz w:val="22"/>
          <w:szCs w:val="22"/>
        </w:rPr>
        <w:t xml:space="preserve">OBRAZAC 1  </w:t>
      </w:r>
    </w:p>
    <w:p w:rsidR="00F73CEC" w:rsidRDefault="00F73CEC" w:rsidP="00F73CEC">
      <w:pPr>
        <w:rPr>
          <w:rFonts w:asciiTheme="majorHAnsi" w:hAnsiTheme="majorHAnsi"/>
          <w:color w:val="000000"/>
          <w:sz w:val="22"/>
          <w:szCs w:val="22"/>
        </w:rPr>
      </w:pPr>
    </w:p>
    <w:p w:rsidR="00F73CEC" w:rsidRDefault="00F73CEC" w:rsidP="00F73CEC">
      <w:pPr>
        <w:tabs>
          <w:tab w:val="left" w:pos="1701"/>
          <w:tab w:val="left" w:pos="4820"/>
        </w:tabs>
        <w:jc w:val="both"/>
        <w:rPr>
          <w:rFonts w:asciiTheme="majorHAnsi" w:hAnsiTheme="majorHAnsi" w:cs="Arial"/>
          <w:color w:val="000000"/>
          <w:sz w:val="22"/>
          <w:szCs w:val="22"/>
        </w:rPr>
      </w:pPr>
      <w:r>
        <w:rPr>
          <w:rFonts w:asciiTheme="majorHAnsi" w:hAnsiTheme="majorHAnsi" w:cs="Arial"/>
          <w:color w:val="000000"/>
          <w:sz w:val="22"/>
          <w:szCs w:val="22"/>
          <w:u w:val="single"/>
        </w:rPr>
        <w:t>Naručilac:  DOO 'Parking servis Žabljak</w:t>
      </w:r>
    </w:p>
    <w:p w:rsidR="00F73CEC" w:rsidRDefault="00F73CEC" w:rsidP="00F73CEC">
      <w:pPr>
        <w:jc w:val="both"/>
        <w:rPr>
          <w:rFonts w:asciiTheme="majorHAnsi" w:hAnsiTheme="majorHAnsi" w:cs="Arial"/>
          <w:color w:val="FF0000"/>
          <w:sz w:val="22"/>
          <w:szCs w:val="22"/>
        </w:rPr>
      </w:pPr>
      <w:r>
        <w:rPr>
          <w:rFonts w:asciiTheme="majorHAnsi" w:hAnsiTheme="majorHAnsi" w:cs="Arial"/>
          <w:sz w:val="22"/>
          <w:szCs w:val="22"/>
        </w:rPr>
        <w:t xml:space="preserve">Broj iz </w:t>
      </w:r>
      <w:r w:rsidRPr="00CF2741">
        <w:rPr>
          <w:rFonts w:asciiTheme="majorHAnsi" w:hAnsiTheme="majorHAnsi" w:cs="Arial"/>
          <w:color w:val="000000" w:themeColor="text1"/>
          <w:sz w:val="22"/>
          <w:szCs w:val="22"/>
        </w:rPr>
        <w:t>evidencije postupaka javnih nabavki:</w:t>
      </w:r>
      <w:r w:rsidR="00CF2741">
        <w:rPr>
          <w:rFonts w:asciiTheme="majorHAnsi" w:hAnsiTheme="majorHAnsi" w:cs="Arial"/>
          <w:color w:val="000000" w:themeColor="text1"/>
          <w:sz w:val="22"/>
          <w:szCs w:val="22"/>
        </w:rPr>
        <w:t>262/24</w:t>
      </w:r>
    </w:p>
    <w:p w:rsidR="00F73CEC" w:rsidRDefault="00F73CEC" w:rsidP="00F73CEC">
      <w:pPr>
        <w:jc w:val="both"/>
        <w:rPr>
          <w:rFonts w:asciiTheme="majorHAnsi" w:hAnsiTheme="majorHAnsi" w:cs="Arial"/>
          <w:color w:val="000000"/>
          <w:sz w:val="22"/>
          <w:szCs w:val="22"/>
        </w:rPr>
      </w:pPr>
      <w:r>
        <w:rPr>
          <w:rFonts w:asciiTheme="majorHAnsi" w:hAnsiTheme="majorHAnsi" w:cs="Arial"/>
          <w:color w:val="000000"/>
          <w:sz w:val="22"/>
          <w:szCs w:val="22"/>
        </w:rPr>
        <w:t>Redni broj iz Plana javnih nabavki :9</w:t>
      </w:r>
    </w:p>
    <w:p w:rsidR="00F73CEC" w:rsidRDefault="00F73CEC" w:rsidP="00F73CEC">
      <w:pPr>
        <w:jc w:val="both"/>
        <w:rPr>
          <w:rFonts w:asciiTheme="majorHAnsi" w:hAnsiTheme="majorHAnsi" w:cs="Arial"/>
          <w:bCs/>
          <w:color w:val="000000"/>
          <w:sz w:val="22"/>
          <w:szCs w:val="22"/>
        </w:rPr>
      </w:pPr>
      <w:r>
        <w:rPr>
          <w:rFonts w:asciiTheme="majorHAnsi" w:hAnsiTheme="majorHAnsi" w:cs="Arial"/>
          <w:color w:val="000000"/>
          <w:sz w:val="22"/>
          <w:szCs w:val="22"/>
        </w:rPr>
        <w:t>Mjesto i datum: Žabljak,</w:t>
      </w:r>
      <w:r w:rsidR="00EA0EE9">
        <w:rPr>
          <w:rFonts w:asciiTheme="majorHAnsi" w:hAnsiTheme="majorHAnsi" w:cs="Arial"/>
          <w:color w:val="000000" w:themeColor="text1"/>
          <w:sz w:val="22"/>
          <w:szCs w:val="22"/>
        </w:rPr>
        <w:t>08</w:t>
      </w:r>
      <w:r>
        <w:rPr>
          <w:rFonts w:asciiTheme="majorHAnsi" w:hAnsiTheme="majorHAnsi" w:cs="Arial"/>
          <w:color w:val="000000" w:themeColor="text1"/>
          <w:sz w:val="22"/>
          <w:szCs w:val="22"/>
        </w:rPr>
        <w:t>.08.2024</w:t>
      </w:r>
      <w:r>
        <w:rPr>
          <w:rFonts w:asciiTheme="majorHAnsi" w:hAnsiTheme="majorHAnsi" w:cs="Arial"/>
          <w:color w:val="000000"/>
          <w:sz w:val="22"/>
          <w:szCs w:val="22"/>
        </w:rPr>
        <w:t>. godina</w:t>
      </w:r>
    </w:p>
    <w:p w:rsidR="00F73CEC" w:rsidRDefault="00F73CEC" w:rsidP="00F73CEC">
      <w:pPr>
        <w:rPr>
          <w:rFonts w:asciiTheme="majorHAnsi" w:hAnsiTheme="majorHAnsi" w:cs="Arial"/>
          <w:sz w:val="22"/>
          <w:szCs w:val="22"/>
        </w:rPr>
      </w:pPr>
    </w:p>
    <w:p w:rsidR="00F73CEC" w:rsidRDefault="00F73CEC" w:rsidP="00F73CEC">
      <w:pPr>
        <w:rPr>
          <w:rFonts w:asciiTheme="majorHAnsi" w:hAnsiTheme="majorHAnsi" w:cs="Arial"/>
          <w:sz w:val="22"/>
          <w:szCs w:val="22"/>
        </w:rPr>
      </w:pPr>
    </w:p>
    <w:p w:rsidR="00F73CEC" w:rsidRDefault="00F73CEC" w:rsidP="00F73CEC">
      <w:pPr>
        <w:tabs>
          <w:tab w:val="left" w:pos="1276"/>
          <w:tab w:val="left" w:pos="3261"/>
        </w:tabs>
        <w:jc w:val="both"/>
        <w:rPr>
          <w:rFonts w:asciiTheme="majorHAnsi" w:hAnsiTheme="majorHAnsi"/>
          <w:sz w:val="22"/>
          <w:szCs w:val="22"/>
        </w:rPr>
      </w:pPr>
    </w:p>
    <w:p w:rsidR="00F73CEC" w:rsidRDefault="00F73CEC" w:rsidP="00F73CEC">
      <w:pPr>
        <w:rPr>
          <w:rFonts w:asciiTheme="majorHAnsi" w:hAnsiTheme="majorHAnsi"/>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r>
        <w:rPr>
          <w:rFonts w:asciiTheme="majorHAnsi" w:hAnsiTheme="majorHAnsi"/>
          <w:sz w:val="22"/>
          <w:szCs w:val="22"/>
        </w:rPr>
        <w:t xml:space="preserve">Na osnovu člana 53 stav 3 Zakona o javnim nabavkama („Službeni list CG“, br. 74/19 i 3/23 i 11/23) </w:t>
      </w:r>
      <w:r>
        <w:rPr>
          <w:rFonts w:asciiTheme="majorHAnsi" w:hAnsiTheme="majorHAnsi" w:cs="Arial"/>
          <w:color w:val="000000"/>
          <w:sz w:val="22"/>
          <w:szCs w:val="22"/>
          <w:u w:val="single"/>
        </w:rPr>
        <w:t xml:space="preserve">DOO 'Parking servis Žabljak </w:t>
      </w:r>
      <w:r>
        <w:rPr>
          <w:rFonts w:asciiTheme="majorHAnsi" w:hAnsiTheme="majorHAnsi"/>
          <w:sz w:val="22"/>
          <w:szCs w:val="22"/>
        </w:rPr>
        <w:t>objavljuje</w:t>
      </w: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sz w:val="22"/>
          <w:szCs w:val="22"/>
        </w:rPr>
      </w:pPr>
      <w:r>
        <w:rPr>
          <w:rFonts w:asciiTheme="majorHAnsi" w:hAnsiTheme="majorHAnsi"/>
          <w:b/>
          <w:bCs/>
          <w:color w:val="000000"/>
          <w:sz w:val="22"/>
          <w:szCs w:val="22"/>
        </w:rPr>
        <w:tab/>
      </w:r>
    </w:p>
    <w:p w:rsidR="00F73CEC" w:rsidRDefault="00F73CEC" w:rsidP="00F73CEC">
      <w:pPr>
        <w:keepNext/>
        <w:jc w:val="center"/>
        <w:outlineLvl w:val="0"/>
        <w:rPr>
          <w:rFonts w:asciiTheme="majorHAnsi" w:hAnsiTheme="majorHAnsi"/>
          <w:b/>
          <w:bCs/>
          <w:color w:val="000000"/>
          <w:sz w:val="22"/>
          <w:szCs w:val="22"/>
        </w:rPr>
      </w:pPr>
    </w:p>
    <w:p w:rsidR="00F73CEC" w:rsidRDefault="00F73CEC" w:rsidP="00F73CEC">
      <w:pPr>
        <w:jc w:val="center"/>
        <w:rPr>
          <w:rFonts w:asciiTheme="majorHAnsi" w:hAnsiTheme="majorHAnsi"/>
          <w:b/>
          <w:bCs/>
          <w:color w:val="000000"/>
          <w:sz w:val="22"/>
          <w:szCs w:val="22"/>
        </w:rPr>
      </w:pPr>
      <w:r>
        <w:rPr>
          <w:rFonts w:asciiTheme="majorHAnsi" w:hAnsiTheme="majorHAnsi"/>
          <w:b/>
          <w:bCs/>
          <w:color w:val="000000"/>
          <w:sz w:val="22"/>
          <w:szCs w:val="22"/>
        </w:rPr>
        <w:t>TENDERSKU DOKUMENTACIJU</w:t>
      </w:r>
    </w:p>
    <w:p w:rsidR="00F73CEC" w:rsidRDefault="00F73CEC" w:rsidP="00F73CEC">
      <w:pPr>
        <w:jc w:val="center"/>
        <w:rPr>
          <w:rFonts w:asciiTheme="majorHAnsi" w:hAnsiTheme="majorHAnsi"/>
          <w:b/>
          <w:bCs/>
          <w:color w:val="000000"/>
          <w:sz w:val="22"/>
          <w:szCs w:val="22"/>
        </w:rPr>
      </w:pPr>
      <w:r>
        <w:rPr>
          <w:rFonts w:asciiTheme="majorHAnsi" w:hAnsiTheme="majorHAnsi"/>
          <w:b/>
          <w:bCs/>
          <w:color w:val="000000"/>
          <w:sz w:val="22"/>
          <w:szCs w:val="22"/>
        </w:rPr>
        <w:t>ZA OTVORENI POSTUPAK JAVNE NABAVKE</w:t>
      </w:r>
    </w:p>
    <w:p w:rsidR="00F73CEC" w:rsidRDefault="00F73CEC" w:rsidP="00F73CEC">
      <w:pPr>
        <w:jc w:val="center"/>
      </w:pPr>
      <w:r>
        <w:t>Nabavka i montaža opreme za parking Hotel "Žabljak"</w:t>
      </w:r>
    </w:p>
    <w:p w:rsidR="00F73CEC" w:rsidRDefault="00F73CEC" w:rsidP="00F73CEC">
      <w:pPr>
        <w:jc w:val="center"/>
        <w:rPr>
          <w:rFonts w:asciiTheme="majorHAnsi" w:hAnsiTheme="majorHAnsi" w:cs="Arial"/>
          <w:color w:val="000000"/>
          <w:sz w:val="22"/>
          <w:szCs w:val="22"/>
        </w:rPr>
      </w:pPr>
      <w:r>
        <w:rPr>
          <w:rFonts w:asciiTheme="majorHAnsi" w:hAnsiTheme="majorHAnsi" w:cs="Arial"/>
          <w:sz w:val="22"/>
          <w:szCs w:val="22"/>
          <w:shd w:val="clear" w:color="auto" w:fill="FFFFFF"/>
        </w:rPr>
        <w:t xml:space="preserve">za potrebe </w:t>
      </w:r>
      <w:r>
        <w:rPr>
          <w:rFonts w:asciiTheme="majorHAnsi" w:hAnsiTheme="majorHAnsi" w:cs="Arial"/>
          <w:color w:val="000000"/>
          <w:sz w:val="22"/>
          <w:szCs w:val="22"/>
        </w:rPr>
        <w:t>DOO Parking servis Žabljak</w:t>
      </w:r>
    </w:p>
    <w:p w:rsidR="00F73CEC" w:rsidRDefault="00F73CEC" w:rsidP="00F73CEC">
      <w:pPr>
        <w:jc w:val="center"/>
        <w:rPr>
          <w:rFonts w:asciiTheme="majorHAnsi" w:hAnsiTheme="majorHAnsi" w:cs="Arial"/>
          <w:color w:val="000000"/>
          <w:sz w:val="22"/>
          <w:szCs w:val="22"/>
        </w:rPr>
      </w:pPr>
    </w:p>
    <w:p w:rsidR="00F73CEC" w:rsidRDefault="00F73CEC" w:rsidP="00F73CEC">
      <w:pPr>
        <w:jc w:val="center"/>
        <w:rPr>
          <w:rFonts w:asciiTheme="majorHAnsi" w:hAnsiTheme="majorHAnsi" w:cs="Arial"/>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Predmet nabavke se nabavlja:</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sym w:font="Wingdings" w:char="00A8"/>
      </w:r>
      <w:r>
        <w:rPr>
          <w:rFonts w:asciiTheme="majorHAnsi" w:hAnsiTheme="majorHAnsi"/>
          <w:color w:val="000000"/>
          <w:sz w:val="22"/>
          <w:szCs w:val="22"/>
        </w:rPr>
        <w:t xml:space="preserve">kao cjelina </w:t>
      </w: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0535D1" w:rsidRDefault="000535D1"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Theme="majorHAnsi" w:hAnsiTheme="majorHAnsi"/>
          <w:b/>
          <w:color w:val="000000"/>
          <w:sz w:val="22"/>
          <w:szCs w:val="22"/>
        </w:rPr>
      </w:pPr>
      <w:bookmarkStart w:id="0" w:name="_Toc62730553"/>
      <w:r>
        <w:rPr>
          <w:rFonts w:asciiTheme="majorHAnsi" w:hAnsiTheme="majorHAnsi"/>
          <w:b/>
          <w:color w:val="000000"/>
          <w:sz w:val="22"/>
          <w:szCs w:val="22"/>
        </w:rPr>
        <w:lastRenderedPageBreak/>
        <w:t>POZIV ZA NADMETANJE</w:t>
      </w:r>
      <w:r>
        <w:rPr>
          <w:rFonts w:asciiTheme="majorHAnsi" w:hAnsiTheme="majorHAnsi"/>
          <w:color w:val="000000"/>
          <w:sz w:val="22"/>
          <w:szCs w:val="22"/>
          <w:vertAlign w:val="superscript"/>
        </w:rPr>
        <w:footnoteReference w:id="2"/>
      </w:r>
      <w:bookmarkEnd w:id="0"/>
    </w:p>
    <w:p w:rsidR="00F73CEC" w:rsidRDefault="00F73CEC" w:rsidP="00F73CEC">
      <w:pPr>
        <w:numPr>
          <w:ilvl w:val="0"/>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Podaci o naručiocu;</w:t>
      </w:r>
    </w:p>
    <w:p w:rsidR="00F73CEC" w:rsidRDefault="00F73CEC" w:rsidP="00F73CEC">
      <w:pPr>
        <w:numPr>
          <w:ilvl w:val="0"/>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 xml:space="preserve">Podaci o postupku i predmetu javne nabavke: </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Vrsta postupka,</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Predmet javne nabavke (vrsta predmeta, naziv i opis predmeta),</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Procijenjena vrijednost predmeta nabavke</w:t>
      </w:r>
      <w:r>
        <w:rPr>
          <w:rFonts w:asciiTheme="majorHAnsi" w:eastAsia="Calibri" w:hAnsiTheme="majorHAnsi"/>
          <w:color w:val="000000"/>
          <w:sz w:val="22"/>
          <w:szCs w:val="22"/>
          <w:vertAlign w:val="superscript"/>
        </w:rPr>
        <w:footnoteReference w:id="3"/>
      </w:r>
      <w:r>
        <w:rPr>
          <w:rFonts w:asciiTheme="majorHAnsi" w:eastAsia="Calibri" w:hAnsiTheme="majorHAnsi"/>
          <w:color w:val="000000"/>
          <w:sz w:val="22"/>
          <w:szCs w:val="22"/>
        </w:rPr>
        <w:t>,</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 xml:space="preserve">Način nabavke: </w:t>
      </w:r>
    </w:p>
    <w:p w:rsidR="00F73CEC" w:rsidRDefault="00F73CEC" w:rsidP="00F73CEC">
      <w:pPr>
        <w:numPr>
          <w:ilvl w:val="0"/>
          <w:numId w:val="3"/>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Cjelina, po partijama,</w:t>
      </w:r>
    </w:p>
    <w:p w:rsidR="00F73CEC" w:rsidRDefault="00F73CEC" w:rsidP="00F73CEC">
      <w:pPr>
        <w:numPr>
          <w:ilvl w:val="0"/>
          <w:numId w:val="3"/>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Zajednička nabavka,</w:t>
      </w:r>
    </w:p>
    <w:p w:rsidR="00F73CEC" w:rsidRDefault="00F73CEC" w:rsidP="00F73CEC">
      <w:pPr>
        <w:numPr>
          <w:ilvl w:val="0"/>
          <w:numId w:val="3"/>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Centralizovana nabavka,</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Posebni oblik nabavke:</w:t>
      </w:r>
    </w:p>
    <w:p w:rsidR="00F73CEC" w:rsidRDefault="00F73CEC" w:rsidP="00F73CEC">
      <w:pPr>
        <w:numPr>
          <w:ilvl w:val="0"/>
          <w:numId w:val="4"/>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Okvirni sporazum,</w:t>
      </w:r>
    </w:p>
    <w:p w:rsidR="00F73CEC" w:rsidRDefault="00F73CEC" w:rsidP="00F73CEC">
      <w:pPr>
        <w:numPr>
          <w:ilvl w:val="0"/>
          <w:numId w:val="4"/>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Dinamički sistem nabavki,</w:t>
      </w:r>
    </w:p>
    <w:p w:rsidR="00F73CEC" w:rsidRDefault="00F73CEC" w:rsidP="00F73CEC">
      <w:pPr>
        <w:numPr>
          <w:ilvl w:val="0"/>
          <w:numId w:val="4"/>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Elektronska aukcija,</w:t>
      </w:r>
    </w:p>
    <w:p w:rsidR="00F73CEC" w:rsidRDefault="00F73CEC" w:rsidP="00F73CEC">
      <w:pPr>
        <w:numPr>
          <w:ilvl w:val="0"/>
          <w:numId w:val="4"/>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Elektronski katalog,</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Uslovi za učešće u postupku javne nabavke i posebni osnovi za isključenje,</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Kriterijum za izbor najpovoljnije ponude,</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Način, mjesto i vrijeme podnošenja ponuda i otvaranja ponuda,</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Rok za donošenje odluke o izboru,</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Rok važenja ponude,</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Garancija ponude</w:t>
      </w:r>
    </w:p>
    <w:p w:rsidR="00F73CEC" w:rsidRDefault="00F73CEC" w:rsidP="00F73CEC">
      <w:pPr>
        <w:rPr>
          <w:rFonts w:asciiTheme="majorHAnsi" w:eastAsia="Calibri" w:hAnsiTheme="majorHAnsi"/>
          <w:color w:val="000000"/>
          <w:sz w:val="22"/>
          <w:szCs w:val="22"/>
        </w:rPr>
      </w:pPr>
    </w:p>
    <w:p w:rsidR="00F73CEC" w:rsidRDefault="00F73CEC" w:rsidP="00F73C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Theme="majorHAnsi" w:hAnsiTheme="majorHAnsi"/>
          <w:b/>
          <w:color w:val="000000"/>
          <w:sz w:val="22"/>
          <w:szCs w:val="22"/>
        </w:rPr>
      </w:pPr>
      <w:bookmarkStart w:id="1" w:name="_Toc62730554"/>
      <w:r>
        <w:rPr>
          <w:rFonts w:asciiTheme="majorHAnsi" w:hAnsiTheme="majorHAnsi"/>
          <w:b/>
          <w:color w:val="000000"/>
          <w:sz w:val="22"/>
          <w:szCs w:val="22"/>
        </w:rPr>
        <w:t>TEHNIČKA SPECIFIKACIJA PREDMETA JAVNE NABAVKE</w:t>
      </w:r>
      <w:r>
        <w:rPr>
          <w:rFonts w:asciiTheme="majorHAnsi" w:hAnsiTheme="majorHAnsi"/>
          <w:color w:val="000000"/>
          <w:sz w:val="22"/>
          <w:szCs w:val="22"/>
          <w:vertAlign w:val="superscript"/>
        </w:rPr>
        <w:footnoteReference w:id="4"/>
      </w:r>
      <w:bookmarkEnd w:id="1"/>
    </w:p>
    <w:p w:rsidR="00F73CEC" w:rsidRDefault="00F73CEC" w:rsidP="00F73CEC">
      <w:pPr>
        <w:rPr>
          <w:rFonts w:asciiTheme="majorHAnsi" w:eastAsia="Calibri" w:hAnsiTheme="majorHAnsi"/>
          <w:color w:val="000000"/>
          <w:sz w:val="22"/>
          <w:szCs w:val="22"/>
        </w:rPr>
      </w:pPr>
    </w:p>
    <w:p w:rsidR="00F73CEC" w:rsidRDefault="00F73CEC" w:rsidP="00F73CEC">
      <w:pPr>
        <w:numPr>
          <w:ilvl w:val="0"/>
          <w:numId w:val="5"/>
        </w:numPr>
        <w:spacing w:after="160" w:line="254" w:lineRule="auto"/>
        <w:contextualSpacing/>
        <w:jc w:val="both"/>
        <w:rPr>
          <w:rFonts w:asciiTheme="majorHAnsi" w:eastAsia="Calibri" w:hAnsiTheme="majorHAnsi"/>
          <w:color w:val="000000"/>
          <w:sz w:val="22"/>
          <w:szCs w:val="22"/>
        </w:rPr>
      </w:pPr>
      <w:r>
        <w:rPr>
          <w:rFonts w:asciiTheme="majorHAnsi" w:eastAsia="Calibri" w:hAnsiTheme="majorHAnsi"/>
          <w:color w:val="000000"/>
          <w:sz w:val="22"/>
          <w:szCs w:val="22"/>
        </w:rPr>
        <w:t>Naziv i opis predmeta nabavke u cjelini, po partijama i stavkama sa bitnim karakteristikama</w:t>
      </w:r>
    </w:p>
    <w:p w:rsidR="00F73CEC" w:rsidRDefault="00F73CEC" w:rsidP="00F73CEC">
      <w:pPr>
        <w:numPr>
          <w:ilvl w:val="0"/>
          <w:numId w:val="5"/>
        </w:numPr>
        <w:spacing w:after="160" w:line="254" w:lineRule="auto"/>
        <w:contextualSpacing/>
        <w:jc w:val="both"/>
        <w:rPr>
          <w:rFonts w:asciiTheme="majorHAnsi" w:eastAsia="Calibri" w:hAnsiTheme="majorHAnsi"/>
          <w:color w:val="000000"/>
          <w:sz w:val="22"/>
          <w:szCs w:val="22"/>
        </w:rPr>
      </w:pPr>
      <w:r>
        <w:rPr>
          <w:rFonts w:asciiTheme="majorHAnsi" w:eastAsia="Calibri" w:hAnsiTheme="majorHAnsi"/>
          <w:color w:val="000000"/>
          <w:sz w:val="22"/>
          <w:szCs w:val="22"/>
        </w:rPr>
        <w:t>Zahtjevi u pogledu načina izvršavanja predmeta nabavke koji su od značaja za sačinjavanje ponude i izvršenje ugovora</w:t>
      </w:r>
    </w:p>
    <w:p w:rsidR="00F73CEC" w:rsidRDefault="00F73CEC" w:rsidP="00F73CEC">
      <w:pPr>
        <w:rPr>
          <w:rFonts w:asciiTheme="majorHAnsi" w:eastAsia="Calibri" w:hAnsiTheme="majorHAnsi"/>
          <w:color w:val="000000"/>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Theme="majorHAnsi" w:hAnsiTheme="majorHAnsi"/>
          <w:b/>
          <w:color w:val="000000"/>
          <w:sz w:val="22"/>
          <w:szCs w:val="22"/>
        </w:rPr>
      </w:pPr>
      <w:bookmarkStart w:id="2" w:name="_Toc62730555"/>
      <w:r>
        <w:rPr>
          <w:rFonts w:asciiTheme="majorHAnsi" w:hAnsiTheme="majorHAnsi"/>
          <w:b/>
          <w:color w:val="000000"/>
          <w:sz w:val="22"/>
          <w:szCs w:val="22"/>
        </w:rPr>
        <w:t>DODATNE INFORMACIJE O PREDMETU I POSTUPKU NABAVKE</w:t>
      </w:r>
      <w:r>
        <w:rPr>
          <w:rFonts w:asciiTheme="majorHAnsi" w:hAnsiTheme="majorHAnsi"/>
          <w:sz w:val="22"/>
          <w:szCs w:val="22"/>
          <w:vertAlign w:val="superscript"/>
        </w:rPr>
        <w:footnoteReference w:id="5"/>
      </w:r>
      <w:bookmarkEnd w:id="2"/>
    </w:p>
    <w:p w:rsidR="00F73CEC" w:rsidRDefault="00F73CEC" w:rsidP="00F73CEC">
      <w:pPr>
        <w:jc w:val="both"/>
        <w:rPr>
          <w:rFonts w:asciiTheme="majorHAnsi" w:hAnsiTheme="majorHAnsi"/>
          <w:b/>
          <w:bCs/>
          <w:color w:val="000000"/>
          <w:sz w:val="22"/>
          <w:szCs w:val="22"/>
        </w:rPr>
      </w:pPr>
    </w:p>
    <w:p w:rsidR="00F73CEC" w:rsidRDefault="00F73CEC" w:rsidP="00F73CEC">
      <w:pPr>
        <w:pBdr>
          <w:top w:val="single" w:sz="4" w:space="1" w:color="auto"/>
          <w:left w:val="single" w:sz="4" w:space="4" w:color="auto"/>
          <w:bottom w:val="single" w:sz="4" w:space="1" w:color="auto"/>
          <w:right w:val="single" w:sz="4" w:space="4" w:color="auto"/>
        </w:pBdr>
        <w:shd w:val="clear" w:color="auto" w:fill="D9D9D9"/>
        <w:spacing w:after="160" w:line="254" w:lineRule="auto"/>
        <w:rPr>
          <w:rFonts w:asciiTheme="majorHAnsi" w:eastAsia="Calibri" w:hAnsiTheme="majorHAnsi"/>
          <w:b/>
          <w:bCs/>
          <w:color w:val="000000"/>
          <w:sz w:val="22"/>
          <w:szCs w:val="22"/>
        </w:rPr>
      </w:pPr>
      <w:r>
        <w:rPr>
          <w:rFonts w:asciiTheme="majorHAnsi" w:eastAsia="Calibri" w:hAnsiTheme="majorHAnsi"/>
          <w:b/>
          <w:bCs/>
          <w:color w:val="000000"/>
          <w:sz w:val="22"/>
          <w:szCs w:val="22"/>
        </w:rPr>
        <w:t>Procijenjena vrijednost predmenta nabavke:</w:t>
      </w:r>
      <w:r>
        <w:rPr>
          <w:rFonts w:asciiTheme="majorHAnsi" w:eastAsia="Calibri" w:hAnsiTheme="majorHAnsi"/>
          <w:b/>
          <w:bCs/>
          <w:color w:val="000000"/>
          <w:sz w:val="22"/>
          <w:szCs w:val="22"/>
          <w:vertAlign w:val="superscript"/>
        </w:rPr>
        <w:footnoteReference w:id="6"/>
      </w:r>
    </w:p>
    <w:p w:rsidR="00F73CEC" w:rsidRDefault="00F73CEC" w:rsidP="00F73CEC">
      <w:pPr>
        <w:spacing w:after="160" w:line="254" w:lineRule="auto"/>
        <w:jc w:val="both"/>
        <w:rPr>
          <w:rFonts w:asciiTheme="majorHAnsi" w:eastAsia="Calibri" w:hAnsiTheme="majorHAnsi"/>
          <w:b/>
          <w:bCs/>
          <w:color w:val="000000"/>
          <w:sz w:val="22"/>
          <w:szCs w:val="22"/>
        </w:rPr>
      </w:pPr>
    </w:p>
    <w:p w:rsidR="00F73CEC" w:rsidRDefault="00F73CEC" w:rsidP="00F73CEC">
      <w:pPr>
        <w:spacing w:after="160" w:line="254" w:lineRule="auto"/>
        <w:jc w:val="both"/>
        <w:rPr>
          <w:rFonts w:asciiTheme="majorHAnsi" w:eastAsia="Calibri" w:hAnsiTheme="majorHAnsi"/>
          <w:color w:val="000000"/>
          <w:sz w:val="22"/>
          <w:szCs w:val="22"/>
        </w:rPr>
      </w:pPr>
      <w:r>
        <w:rPr>
          <w:rFonts w:asciiTheme="majorHAnsi" w:eastAsia="Calibri" w:hAnsiTheme="majorHAnsi"/>
          <w:color w:val="000000"/>
          <w:sz w:val="22"/>
          <w:szCs w:val="22"/>
        </w:rPr>
        <w:sym w:font="Wingdings" w:char="00A8"/>
      </w:r>
      <w:r>
        <w:rPr>
          <w:rFonts w:asciiTheme="majorHAnsi" w:eastAsia="Calibri" w:hAnsiTheme="majorHAnsi"/>
          <w:color w:val="000000"/>
          <w:sz w:val="22"/>
          <w:szCs w:val="22"/>
        </w:rPr>
        <w:t xml:space="preserve">kao cjeline </w:t>
      </w:r>
      <w:r>
        <w:rPr>
          <w:rFonts w:asciiTheme="majorHAnsi" w:eastAsia="Calibri" w:hAnsiTheme="majorHAnsi"/>
          <w:sz w:val="22"/>
          <w:szCs w:val="22"/>
        </w:rPr>
        <w:t xml:space="preserve">je </w:t>
      </w:r>
      <w:r>
        <w:rPr>
          <w:rFonts w:asciiTheme="majorHAnsi" w:hAnsiTheme="majorHAnsi"/>
          <w:sz w:val="22"/>
          <w:szCs w:val="22"/>
        </w:rPr>
        <w:t>67.000 EUR</w:t>
      </w: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pBdr>
          <w:top w:val="single" w:sz="4" w:space="1" w:color="auto"/>
          <w:left w:val="single" w:sz="4" w:space="0" w:color="auto"/>
          <w:bottom w:val="single" w:sz="4" w:space="1" w:color="auto"/>
          <w:right w:val="single" w:sz="4" w:space="4" w:color="auto"/>
        </w:pBdr>
        <w:shd w:val="clear" w:color="auto" w:fill="D9D9D9"/>
        <w:jc w:val="both"/>
        <w:rPr>
          <w:rFonts w:asciiTheme="majorHAnsi" w:hAnsiTheme="majorHAnsi"/>
          <w:b/>
          <w:bCs/>
          <w:color w:val="000000"/>
          <w:sz w:val="22"/>
          <w:szCs w:val="22"/>
        </w:rPr>
      </w:pPr>
      <w:r>
        <w:rPr>
          <w:rFonts w:asciiTheme="majorHAnsi" w:hAnsiTheme="majorHAnsi"/>
          <w:color w:val="000000"/>
          <w:sz w:val="22"/>
          <w:szCs w:val="22"/>
        </w:rPr>
        <w:t>Obrazloženje razloga zašto predmet nabavke nije podijeljen na partije:</w:t>
      </w:r>
      <w:r>
        <w:rPr>
          <w:rFonts w:asciiTheme="majorHAnsi" w:hAnsiTheme="majorHAnsi"/>
          <w:color w:val="000000"/>
          <w:sz w:val="22"/>
          <w:szCs w:val="22"/>
          <w:vertAlign w:val="superscript"/>
        </w:rPr>
        <w:footnoteReference w:id="7"/>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Predmet javne nabavke je određen kao cjelina u skladu sa načelom ekonomičnosti, efikasnosti i efektivnosti upotrebe javnih sredstava, s obzirom na prirode same usluge, jer se radi o jednoj funkcionalnoj cjelini.</w:t>
      </w:r>
    </w:p>
    <w:p w:rsidR="00F73CEC" w:rsidRDefault="00F73CEC" w:rsidP="00F73CEC">
      <w:pPr>
        <w:jc w:val="both"/>
        <w:rPr>
          <w:rFonts w:asciiTheme="majorHAnsi" w:hAnsiTheme="majorHAnsi"/>
          <w:sz w:val="22"/>
          <w:szCs w:val="22"/>
        </w:rPr>
      </w:pPr>
    </w:p>
    <w:p w:rsidR="00F73CEC" w:rsidRDefault="00F73CEC" w:rsidP="00F73CEC">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b/>
          <w:sz w:val="22"/>
          <w:szCs w:val="22"/>
        </w:rPr>
      </w:pPr>
      <w:r>
        <w:rPr>
          <w:rFonts w:asciiTheme="majorHAnsi" w:hAnsiTheme="majorHAnsi"/>
          <w:b/>
          <w:sz w:val="22"/>
          <w:szCs w:val="22"/>
        </w:rPr>
        <w:t>PONUDA SA VARIJANTAMA</w:t>
      </w: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Mogućnost podnošenja ponude sa varijantama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sym w:font="Wingdings" w:char="0078"/>
      </w:r>
      <w:r>
        <w:rPr>
          <w:rFonts w:asciiTheme="majorHAnsi" w:hAnsiTheme="majorHAnsi"/>
          <w:sz w:val="22"/>
          <w:szCs w:val="22"/>
        </w:rPr>
        <w:t>Varijante ponude nijesu dozvoljene i neće biti razmatrane.</w:t>
      </w:r>
    </w:p>
    <w:p w:rsidR="00F73CEC" w:rsidRDefault="00F73CEC" w:rsidP="00F73CEC">
      <w:pPr>
        <w:jc w:val="both"/>
        <w:rPr>
          <w:rFonts w:asciiTheme="majorHAnsi" w:hAnsiTheme="majorHAnsi"/>
          <w:color w:val="000000"/>
          <w:sz w:val="22"/>
          <w:szCs w:val="22"/>
        </w:rPr>
      </w:pPr>
    </w:p>
    <w:p w:rsidR="00F73CEC" w:rsidRDefault="00F73CEC" w:rsidP="00F73CEC">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b/>
          <w:bCs/>
          <w:color w:val="FF0000"/>
          <w:sz w:val="22"/>
          <w:szCs w:val="22"/>
        </w:rPr>
      </w:pPr>
      <w:r>
        <w:rPr>
          <w:rFonts w:asciiTheme="majorHAnsi" w:hAnsiTheme="majorHAnsi"/>
          <w:b/>
          <w:sz w:val="22"/>
          <w:szCs w:val="22"/>
        </w:rPr>
        <w:t>REZERVISANA NABAVKA</w:t>
      </w:r>
    </w:p>
    <w:p w:rsidR="00F73CEC" w:rsidRDefault="00F73CEC" w:rsidP="00F73CEC">
      <w:pPr>
        <w:jc w:val="both"/>
        <w:rPr>
          <w:rFonts w:asciiTheme="majorHAnsi" w:hAnsiTheme="majorHAnsi"/>
          <w:b/>
          <w:bCs/>
          <w:color w:val="FF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sym w:font="Wingdings" w:char="0078"/>
      </w:r>
      <w:r>
        <w:rPr>
          <w:rFonts w:asciiTheme="majorHAnsi" w:hAnsiTheme="majorHAnsi"/>
          <w:color w:val="000000"/>
          <w:sz w:val="22"/>
          <w:szCs w:val="22"/>
        </w:rPr>
        <w:t xml:space="preserve"> Ne</w:t>
      </w: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rFonts w:asciiTheme="majorHAnsi" w:hAnsiTheme="majorHAnsi"/>
          <w:b/>
          <w:sz w:val="22"/>
          <w:szCs w:val="22"/>
        </w:rPr>
      </w:pPr>
      <w:bookmarkStart w:id="3" w:name="_Toc62730556"/>
      <w:r>
        <w:rPr>
          <w:rFonts w:asciiTheme="majorHAnsi" w:hAnsiTheme="majorHAnsi"/>
          <w:b/>
          <w:sz w:val="22"/>
          <w:szCs w:val="22"/>
        </w:rPr>
        <w:t>NAČIN UTVRĐIVANJA EKVIVALENTNOSTI</w:t>
      </w:r>
      <w:bookmarkEnd w:id="3"/>
    </w:p>
    <w:p w:rsidR="00F73CEC" w:rsidRDefault="00F73CEC" w:rsidP="00F73CEC">
      <w:pPr>
        <w:jc w:val="both"/>
        <w:rPr>
          <w:rFonts w:asciiTheme="majorHAnsi" w:hAnsiTheme="majorHAnsi" w:cs="Arial"/>
          <w:bCs/>
          <w:color w:val="000000"/>
          <w:sz w:val="22"/>
          <w:szCs w:val="22"/>
        </w:rPr>
      </w:pPr>
      <w:r>
        <w:rPr>
          <w:rFonts w:asciiTheme="majorHAnsi" w:hAnsiTheme="majorHAnsi" w:cs="Arial"/>
          <w:bCs/>
          <w:color w:val="000000"/>
          <w:sz w:val="22"/>
          <w:szCs w:val="22"/>
        </w:rPr>
        <w:t>Shodno članu 88 stav 3 i 4 Zakona o javnim nabavkama, ponuđači mogu ponuditi ekvivalentna rješenja uz podnošenje dokaza o ekvivalentnosti.</w:t>
      </w:r>
    </w:p>
    <w:p w:rsidR="00F73CEC" w:rsidRDefault="00F73CEC" w:rsidP="00F73CEC">
      <w:pPr>
        <w:jc w:val="both"/>
        <w:rPr>
          <w:rFonts w:asciiTheme="majorHAnsi" w:hAnsiTheme="majorHAnsi" w:cs="Arial"/>
          <w:bCs/>
          <w:color w:val="000000"/>
          <w:sz w:val="22"/>
          <w:szCs w:val="22"/>
        </w:rPr>
      </w:pPr>
    </w:p>
    <w:p w:rsidR="00F73CEC" w:rsidRDefault="00F73CEC" w:rsidP="00F73CEC">
      <w:pPr>
        <w:jc w:val="both"/>
        <w:rPr>
          <w:rFonts w:asciiTheme="majorHAnsi" w:hAnsiTheme="majorHAnsi"/>
          <w:bCs/>
          <w:color w:val="000000"/>
          <w:sz w:val="22"/>
          <w:szCs w:val="22"/>
        </w:rPr>
      </w:pPr>
      <w:r>
        <w:rPr>
          <w:rFonts w:asciiTheme="majorHAnsi" w:hAnsiTheme="majorHAnsi" w:cs="Arial"/>
          <w:bCs/>
          <w:color w:val="000000"/>
          <w:sz w:val="22"/>
          <w:szCs w:val="22"/>
        </w:rPr>
        <w:t>Za sve stavke u kojima u kojima se pominju proizvođač, tip ili kataloški broj određenog proizvoda, ponuđači su u mogućnosti da ponude ekvivalentni proizvod. Kao dokaz o 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rFonts w:asciiTheme="majorHAnsi" w:hAnsiTheme="majorHAnsi"/>
          <w:b/>
          <w:sz w:val="22"/>
          <w:szCs w:val="22"/>
        </w:rPr>
      </w:pPr>
      <w:bookmarkStart w:id="4" w:name="_Toc62730557"/>
      <w:r>
        <w:rPr>
          <w:rFonts w:asciiTheme="majorHAnsi" w:hAnsiTheme="majorHAnsi"/>
          <w:b/>
          <w:sz w:val="22"/>
          <w:szCs w:val="22"/>
        </w:rPr>
        <w:t>OSNOVI ZA OBAVEZNO ISKLJUČENJE IZ POSTUPKA JAVNE NABAVKE</w:t>
      </w:r>
      <w:bookmarkEnd w:id="4"/>
    </w:p>
    <w:p w:rsidR="00F73CEC" w:rsidRDefault="00F73CEC" w:rsidP="00F73CEC">
      <w:pPr>
        <w:jc w:val="both"/>
        <w:rPr>
          <w:rFonts w:asciiTheme="majorHAnsi" w:hAnsiTheme="majorHAnsi"/>
          <w:sz w:val="22"/>
          <w:szCs w:val="22"/>
        </w:rPr>
      </w:pPr>
    </w:p>
    <w:p w:rsidR="00F73CEC" w:rsidRDefault="00F73CEC" w:rsidP="00F73CEC">
      <w:pPr>
        <w:rPr>
          <w:rFonts w:asciiTheme="majorHAnsi" w:hAnsiTheme="majorHAnsi"/>
          <w:sz w:val="22"/>
          <w:szCs w:val="22"/>
        </w:rPr>
      </w:pPr>
      <w:r>
        <w:rPr>
          <w:rFonts w:asciiTheme="majorHAnsi" w:hAnsiTheme="majorHAnsi"/>
          <w:sz w:val="22"/>
          <w:szCs w:val="22"/>
        </w:rPr>
        <w:t xml:space="preserve">Privredni subjekat će se isključiti iz postupka javne nabavke, ako: </w:t>
      </w:r>
    </w:p>
    <w:p w:rsidR="00F73CEC" w:rsidRDefault="00F73CEC" w:rsidP="00F73CEC">
      <w:pPr>
        <w:numPr>
          <w:ilvl w:val="0"/>
          <w:numId w:val="6"/>
        </w:numPr>
        <w:jc w:val="both"/>
        <w:rPr>
          <w:rFonts w:asciiTheme="majorHAnsi" w:hAnsiTheme="majorHAnsi"/>
          <w:sz w:val="22"/>
          <w:szCs w:val="22"/>
        </w:rPr>
      </w:pPr>
      <w:bookmarkStart w:id="5" w:name="_Toc62730558"/>
      <w:r>
        <w:rPr>
          <w:rFonts w:asciiTheme="majorHAnsi" w:hAnsiTheme="majorHAnsi"/>
          <w:sz w:val="22"/>
          <w:szCs w:val="22"/>
        </w:rPr>
        <w:t>je vršio neprimjeren uticaj u smislu člana 38 stav 2 tačka 1 ovog zakona;</w:t>
      </w:r>
    </w:p>
    <w:p w:rsidR="00F73CEC" w:rsidRDefault="00F73CEC" w:rsidP="00F73CEC">
      <w:pPr>
        <w:numPr>
          <w:ilvl w:val="0"/>
          <w:numId w:val="6"/>
        </w:numPr>
        <w:jc w:val="both"/>
        <w:rPr>
          <w:rFonts w:asciiTheme="majorHAnsi" w:hAnsiTheme="majorHAnsi"/>
          <w:sz w:val="22"/>
          <w:szCs w:val="22"/>
        </w:rPr>
      </w:pPr>
      <w:r>
        <w:rPr>
          <w:rFonts w:asciiTheme="majorHAnsi" w:hAnsiTheme="majorHAnsi"/>
          <w:sz w:val="22"/>
          <w:szCs w:val="22"/>
        </w:rPr>
        <w:t>postoji sukob interesa iz člana 41 stav 1 tačka 2 ili člana 42 ovog zakona;</w:t>
      </w:r>
    </w:p>
    <w:p w:rsidR="00F73CEC" w:rsidRDefault="00F73CEC" w:rsidP="00F73CEC">
      <w:pPr>
        <w:numPr>
          <w:ilvl w:val="0"/>
          <w:numId w:val="6"/>
        </w:numPr>
        <w:jc w:val="both"/>
        <w:rPr>
          <w:rFonts w:asciiTheme="majorHAnsi" w:hAnsiTheme="majorHAnsi"/>
          <w:sz w:val="22"/>
          <w:szCs w:val="22"/>
        </w:rPr>
      </w:pPr>
      <w:r>
        <w:rPr>
          <w:rFonts w:asciiTheme="majorHAnsi" w:hAnsiTheme="majorHAnsi"/>
          <w:sz w:val="22"/>
          <w:szCs w:val="22"/>
        </w:rPr>
        <w:t>ne ispunjava uslov iz člana 99 ovog zakona;</w:t>
      </w:r>
    </w:p>
    <w:p w:rsidR="00F73CEC" w:rsidRDefault="00F73CEC" w:rsidP="00F73CEC">
      <w:pPr>
        <w:numPr>
          <w:ilvl w:val="0"/>
          <w:numId w:val="6"/>
        </w:numPr>
        <w:jc w:val="both"/>
        <w:rPr>
          <w:rFonts w:asciiTheme="majorHAnsi" w:hAnsiTheme="majorHAnsi"/>
          <w:sz w:val="22"/>
          <w:szCs w:val="22"/>
        </w:rPr>
      </w:pPr>
      <w:r>
        <w:rPr>
          <w:rFonts w:asciiTheme="majorHAnsi" w:hAnsiTheme="majorHAnsi"/>
          <w:sz w:val="22"/>
          <w:szCs w:val="22"/>
        </w:rPr>
        <w:t>ne ispunjava uslov iz čl. 102, 104 ili 106 ovog  zakona predviđen tenderskom dokumentacijom;</w:t>
      </w:r>
    </w:p>
    <w:p w:rsidR="00F73CEC" w:rsidRDefault="00F73CEC" w:rsidP="00F73CEC">
      <w:pPr>
        <w:numPr>
          <w:ilvl w:val="0"/>
          <w:numId w:val="6"/>
        </w:numPr>
        <w:jc w:val="both"/>
        <w:rPr>
          <w:rFonts w:asciiTheme="majorHAnsi" w:hAnsiTheme="majorHAnsi"/>
          <w:sz w:val="22"/>
          <w:szCs w:val="22"/>
        </w:rPr>
      </w:pPr>
      <w:r>
        <w:rPr>
          <w:rFonts w:asciiTheme="majorHAnsi" w:hAnsiTheme="majorHAnsi"/>
          <w:sz w:val="22"/>
          <w:szCs w:val="22"/>
        </w:rPr>
        <w:t>nije dostavio izjavu privrednog subjekta ili dostavljena izjava ne sadrži informacije i podatke tražene tenderskom dokumentacijom ili je nepravilno sačinjena;</w:t>
      </w:r>
    </w:p>
    <w:p w:rsidR="00F73CEC" w:rsidRDefault="00F73CEC" w:rsidP="00F73CEC">
      <w:pPr>
        <w:numPr>
          <w:ilvl w:val="0"/>
          <w:numId w:val="6"/>
        </w:numPr>
        <w:jc w:val="both"/>
        <w:rPr>
          <w:rFonts w:asciiTheme="majorHAnsi" w:hAnsiTheme="majorHAnsi"/>
          <w:sz w:val="22"/>
          <w:szCs w:val="22"/>
        </w:rPr>
      </w:pPr>
      <w:r>
        <w:rPr>
          <w:rFonts w:asciiTheme="majorHAnsi" w:hAnsiTheme="majorHAnsi"/>
          <w:sz w:val="22"/>
          <w:szCs w:val="22"/>
        </w:rPr>
        <w:t>postoji razlog na osnovu kojeg se smatra da je odustao od prijave, odnosno ponude, a koji je propisan članom 120 stav 15 ovog zakona;</w:t>
      </w:r>
    </w:p>
    <w:p w:rsidR="00F73CEC" w:rsidRDefault="00F73CEC" w:rsidP="00F73CEC">
      <w:pPr>
        <w:numPr>
          <w:ilvl w:val="0"/>
          <w:numId w:val="6"/>
        </w:numPr>
        <w:jc w:val="both"/>
        <w:rPr>
          <w:rFonts w:asciiTheme="majorHAnsi" w:hAnsiTheme="majorHAnsi"/>
          <w:sz w:val="22"/>
          <w:szCs w:val="22"/>
        </w:rPr>
      </w:pPr>
      <w:r>
        <w:rPr>
          <w:rFonts w:asciiTheme="majorHAnsi" w:hAnsiTheme="majorHAnsi"/>
          <w:sz w:val="22"/>
          <w:szCs w:val="22"/>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73CEC" w:rsidRDefault="00F73CEC" w:rsidP="00F73CEC">
      <w:pPr>
        <w:numPr>
          <w:ilvl w:val="0"/>
          <w:numId w:val="6"/>
        </w:numPr>
        <w:jc w:val="both"/>
        <w:rPr>
          <w:rFonts w:asciiTheme="majorHAnsi" w:hAnsiTheme="majorHAnsi"/>
          <w:sz w:val="22"/>
          <w:szCs w:val="22"/>
        </w:rPr>
      </w:pPr>
      <w:r>
        <w:rPr>
          <w:rFonts w:asciiTheme="majorHAnsi" w:hAnsiTheme="majorHAnsi"/>
          <w:sz w:val="22"/>
          <w:szCs w:val="22"/>
        </w:rPr>
        <w:t>postoji drugi razlog propisan ovim zakonom.</w:t>
      </w:r>
    </w:p>
    <w:p w:rsidR="00F73CEC" w:rsidRDefault="00F73CEC" w:rsidP="00F73CEC">
      <w:pPr>
        <w:ind w:left="1080"/>
        <w:rPr>
          <w:rFonts w:asciiTheme="majorHAnsi" w:hAnsiTheme="majorHAnsi"/>
          <w:sz w:val="22"/>
          <w:szCs w:val="22"/>
        </w:rPr>
      </w:pPr>
    </w:p>
    <w:p w:rsidR="00F73CEC" w:rsidRDefault="00F73CEC" w:rsidP="00F73CEC">
      <w:pPr>
        <w:ind w:left="1080"/>
        <w:rPr>
          <w:rFonts w:asciiTheme="majorHAnsi" w:hAnsiTheme="majorHAnsi"/>
          <w:sz w:val="22"/>
          <w:szCs w:val="22"/>
        </w:rPr>
      </w:pPr>
    </w:p>
    <w:p w:rsidR="00F73CEC" w:rsidRDefault="00F73CEC" w:rsidP="00F73CEC">
      <w:pPr>
        <w:ind w:left="1080"/>
        <w:rPr>
          <w:rFonts w:asciiTheme="majorHAnsi" w:hAnsiTheme="majorHAnsi"/>
          <w:sz w:val="22"/>
          <w:szCs w:val="22"/>
        </w:rPr>
      </w:pPr>
    </w:p>
    <w:p w:rsidR="00F73CEC" w:rsidRDefault="00F73CEC" w:rsidP="00F73CEC">
      <w:pPr>
        <w:ind w:left="1080"/>
        <w:rPr>
          <w:rFonts w:asciiTheme="majorHAnsi" w:hAnsiTheme="majorHAnsi"/>
          <w:sz w:val="22"/>
          <w:szCs w:val="22"/>
        </w:rPr>
      </w:pPr>
    </w:p>
    <w:p w:rsidR="00F73CEC" w:rsidRDefault="00F73CEC" w:rsidP="00F73CEC">
      <w:pPr>
        <w:rPr>
          <w:rFonts w:asciiTheme="majorHAnsi" w:hAnsiTheme="majorHAnsi"/>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r>
        <w:rPr>
          <w:rFonts w:asciiTheme="majorHAnsi" w:hAnsiTheme="majorHAnsi"/>
          <w:b/>
          <w:sz w:val="22"/>
          <w:szCs w:val="22"/>
        </w:rPr>
        <w:lastRenderedPageBreak/>
        <w:t>SREDSTVA FINANSIJSKOG OBEZBJEĐENJA UGOVORA O JAVNOJ NABAVCI</w:t>
      </w:r>
      <w:bookmarkEnd w:id="5"/>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Ponuđač čija ponuda bude izabrana kao najpovoljnija je dužan da uz potpisan ugovor o javnoj nabavci dostavi naručiocu:</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sz w:val="22"/>
          <w:szCs w:val="22"/>
        </w:rPr>
      </w:pPr>
      <w:r>
        <w:rPr>
          <w:rFonts w:asciiTheme="majorHAnsi" w:hAnsiTheme="majorHAnsi" w:cs="Arial"/>
          <w:sz w:val="22"/>
          <w:szCs w:val="22"/>
        </w:rPr>
        <w:t xml:space="preserve">* garanciju za dobro izvršenje ugovora, za slučaj povrede ugovorenih obaveza u iznosu od 10% od vrijednosti ugovora sa rokom važenja 60 dana dužim od roka izvršenja usluge, kojom bezuslovno i neopozivo garantuje potpuno i savjesno izvršenje ugovorenih obaveza. Garancija za dobro izvršenje Ugovora je sastavni dio Ugovora. Ponuđač je dužan da na zahtjev Naručioca produži rok važenja </w:t>
      </w: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hanging="630"/>
        <w:outlineLvl w:val="0"/>
        <w:rPr>
          <w:rFonts w:asciiTheme="majorHAnsi" w:hAnsiTheme="majorHAnsi"/>
          <w:b/>
          <w:color w:val="000000"/>
          <w:sz w:val="22"/>
          <w:szCs w:val="22"/>
        </w:rPr>
      </w:pPr>
      <w:bookmarkStart w:id="6" w:name="_Toc62730559"/>
      <w:r>
        <w:rPr>
          <w:rFonts w:asciiTheme="majorHAnsi" w:hAnsiTheme="majorHAnsi"/>
          <w:b/>
          <w:sz w:val="22"/>
          <w:szCs w:val="22"/>
        </w:rPr>
        <w:t>METODOLOGIJA VREDNOVANJA PONUDA</w:t>
      </w:r>
      <w:bookmarkEnd w:id="6"/>
    </w:p>
    <w:p w:rsidR="00F73CEC" w:rsidRDefault="00F73CEC" w:rsidP="00F73CEC">
      <w:pPr>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Naručilac će u postupku javne nabavki izabrati ekonomski najpovoljniju ponudu, primjenom pristupa isplativosti, po osnovu kriterijuma</w:t>
      </w:r>
      <w:r>
        <w:rPr>
          <w:rFonts w:asciiTheme="majorHAnsi" w:hAnsiTheme="majorHAnsi"/>
          <w:sz w:val="22"/>
          <w:szCs w:val="22"/>
          <w:vertAlign w:val="superscript"/>
        </w:rPr>
        <w:footnoteReference w:id="8"/>
      </w:r>
      <w:r>
        <w:rPr>
          <w:rFonts w:asciiTheme="majorHAnsi" w:hAnsiTheme="majorHAnsi"/>
          <w:sz w:val="22"/>
          <w:szCs w:val="22"/>
        </w:rPr>
        <w:t xml:space="preserve">: </w:t>
      </w:r>
    </w:p>
    <w:p w:rsidR="00F73CEC" w:rsidRDefault="00F73CEC" w:rsidP="00F73CEC">
      <w:pPr>
        <w:rPr>
          <w:rFonts w:asciiTheme="majorHAnsi" w:hAnsiTheme="majorHAnsi"/>
          <w:sz w:val="22"/>
          <w:szCs w:val="22"/>
        </w:rPr>
      </w:pPr>
    </w:p>
    <w:p w:rsidR="00F73CEC" w:rsidRDefault="00F73CEC" w:rsidP="00F73CEC">
      <w:pPr>
        <w:rPr>
          <w:rFonts w:asciiTheme="majorHAnsi" w:hAnsiTheme="majorHAnsi"/>
          <w:sz w:val="22"/>
          <w:szCs w:val="22"/>
        </w:rPr>
      </w:pPr>
      <w:r>
        <w:rPr>
          <w:rFonts w:asciiTheme="majorHAnsi" w:hAnsiTheme="majorHAnsi"/>
          <w:color w:val="000000"/>
          <w:sz w:val="22"/>
          <w:szCs w:val="22"/>
        </w:rPr>
        <w:sym w:font="Wingdings" w:char="00A8"/>
      </w:r>
      <w:r>
        <w:rPr>
          <w:rFonts w:asciiTheme="majorHAnsi" w:hAnsiTheme="majorHAnsi"/>
          <w:sz w:val="22"/>
          <w:szCs w:val="22"/>
        </w:rPr>
        <w:t xml:space="preserve">odnos cijene i kvaliteta </w:t>
      </w:r>
    </w:p>
    <w:p w:rsidR="00F73CEC" w:rsidRDefault="00F73CEC" w:rsidP="00F73CEC">
      <w:pPr>
        <w:jc w:val="both"/>
        <w:rPr>
          <w:rFonts w:asciiTheme="majorHAnsi" w:hAnsiTheme="majorHAnsi"/>
          <w:color w:val="000000" w:themeColor="text1"/>
          <w:sz w:val="22"/>
          <w:szCs w:val="22"/>
        </w:rPr>
      </w:pPr>
      <w:r>
        <w:rPr>
          <w:rFonts w:asciiTheme="majorHAnsi" w:hAnsiTheme="majorHAnsi"/>
          <w:color w:val="000000"/>
          <w:sz w:val="22"/>
          <w:szCs w:val="22"/>
        </w:rPr>
        <w:t xml:space="preserve">Naručilac se opredijelio za vrednovanje ponuda po kriterijumu odnos cijene i kvaliteta, a shodno Pravilniku o metodologiji načina vrednovanja ponuda u postupku javne nabavke, </w:t>
      </w:r>
      <w:r>
        <w:rPr>
          <w:rFonts w:asciiTheme="majorHAnsi" w:hAnsiTheme="majorHAnsi"/>
          <w:color w:val="000000" w:themeColor="text1"/>
          <w:sz w:val="22"/>
          <w:szCs w:val="22"/>
        </w:rPr>
        <w:t>vrednovanje će se vršiti na osnovu sljedećih podkriterijuma:</w:t>
      </w:r>
    </w:p>
    <w:p w:rsidR="00F73CEC" w:rsidRDefault="00F73CEC" w:rsidP="00F73CEC">
      <w:pPr>
        <w:jc w:val="both"/>
        <w:rPr>
          <w:rFonts w:asciiTheme="majorHAnsi" w:hAnsiTheme="majorHAnsi"/>
          <w:color w:val="000000" w:themeColor="text1"/>
          <w:sz w:val="22"/>
          <w:szCs w:val="22"/>
        </w:rPr>
      </w:pPr>
      <w:r>
        <w:rPr>
          <w:rFonts w:asciiTheme="majorHAnsi" w:hAnsiTheme="majorHAnsi"/>
          <w:color w:val="000000" w:themeColor="text1"/>
          <w:sz w:val="22"/>
          <w:szCs w:val="22"/>
        </w:rPr>
        <w:t xml:space="preserve">1.Cijena (C) ..................maksimalan broj bodova............ 90 </w:t>
      </w:r>
    </w:p>
    <w:p w:rsidR="00F73CEC" w:rsidRDefault="00F73CEC" w:rsidP="00F73CEC">
      <w:pPr>
        <w:jc w:val="both"/>
        <w:rPr>
          <w:rFonts w:asciiTheme="majorHAnsi" w:hAnsiTheme="majorHAnsi"/>
          <w:color w:val="000000" w:themeColor="text1"/>
          <w:sz w:val="22"/>
          <w:szCs w:val="22"/>
        </w:rPr>
      </w:pPr>
      <w:r>
        <w:rPr>
          <w:rFonts w:asciiTheme="majorHAnsi" w:hAnsiTheme="majorHAnsi"/>
          <w:color w:val="000000" w:themeColor="text1"/>
          <w:sz w:val="22"/>
          <w:szCs w:val="22"/>
        </w:rPr>
        <w:t>2. Kvalitet (K) ..............maksimalan broj bodova .............10</w:t>
      </w: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 xml:space="preserve">Ukupan broj bodova = broj bodova za ponuđenu cijenu (C) + broj bodova za kvalitet (K) </w:t>
      </w:r>
    </w:p>
    <w:p w:rsidR="00F73CEC" w:rsidRDefault="00F73CEC" w:rsidP="00F73CEC">
      <w:pPr>
        <w:jc w:val="both"/>
        <w:rPr>
          <w:rFonts w:asciiTheme="majorHAnsi" w:hAnsiTheme="majorHAnsi"/>
          <w:sz w:val="22"/>
          <w:szCs w:val="22"/>
        </w:rPr>
      </w:pPr>
      <w:r>
        <w:rPr>
          <w:rFonts w:asciiTheme="majorHAnsi" w:hAnsiTheme="majorHAnsi"/>
          <w:color w:val="000000"/>
          <w:sz w:val="22"/>
          <w:szCs w:val="22"/>
        </w:rPr>
        <w:t>1.</w:t>
      </w:r>
      <w:r>
        <w:rPr>
          <w:rFonts w:asciiTheme="majorHAnsi" w:hAnsiTheme="majorHAnsi"/>
          <w:color w:val="000000"/>
          <w:sz w:val="22"/>
          <w:szCs w:val="22"/>
        </w:rPr>
        <w:tab/>
        <w:t>Podkriterijum cijena (C) vrednovaće se na sljedeći način:Max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r>
        <w:rPr>
          <w:rFonts w:asciiTheme="majorHAnsi" w:hAnsiTheme="majorHAnsi"/>
          <w:sz w:val="22"/>
          <w:szCs w:val="22"/>
        </w:rPr>
        <w:t xml:space="preserve"> Broj bodova(C)= (najniža ponudjena cijena bez PDV / ponudjena cijena bez PDV) ×90 </w:t>
      </w:r>
    </w:p>
    <w:p w:rsidR="00F73CEC" w:rsidRDefault="00F73CEC" w:rsidP="00F73CEC">
      <w:pPr>
        <w:jc w:val="both"/>
        <w:rPr>
          <w:rFonts w:asciiTheme="majorHAnsi" w:hAnsiTheme="majorHAnsi"/>
          <w:color w:val="000000" w:themeColor="text1"/>
          <w:sz w:val="22"/>
          <w:szCs w:val="22"/>
        </w:rPr>
      </w:pPr>
      <w:r>
        <w:rPr>
          <w:rFonts w:asciiTheme="majorHAnsi" w:hAnsiTheme="majorHAnsi"/>
          <w:sz w:val="22"/>
          <w:szCs w:val="22"/>
        </w:rPr>
        <w:t>2. Kvalitet: 10 bodova (K) - rok izvršenja ugovora, vrednovaće se na sljedeći način: maksimalnih 10 bodova primjenom ovog parametra dobija ponuđač sa najkraćim ponuđenim rokom isporuke i instalacije uređaja, a drugi ponuđači dobijaju proporcionalno manji broj bodova prema formuli: broj bodova (K)= najkraći ponuđeni rok isporuke i instalacije opreme/ponuđeni rok isporuke i instalacije opreme x 10. Napomena: maksimalni rok isporuke i instalacije opreme je 45 dana od dana potpisivanja ugovora.</w:t>
      </w:r>
    </w:p>
    <w:p w:rsidR="00F73CEC" w:rsidRDefault="00F73CEC" w:rsidP="00F73CEC">
      <w:pPr>
        <w:jc w:val="both"/>
        <w:rPr>
          <w:rFonts w:asciiTheme="majorHAnsi" w:hAnsiTheme="majorHAnsi"/>
          <w:i/>
          <w:color w:val="000000" w:themeColor="text1"/>
          <w:sz w:val="22"/>
          <w:szCs w:val="22"/>
        </w:rPr>
      </w:pPr>
    </w:p>
    <w:p w:rsidR="00F73CEC" w:rsidRDefault="00F73CEC" w:rsidP="00F73CEC">
      <w:pPr>
        <w:rPr>
          <w:rFonts w:asciiTheme="majorHAnsi" w:hAnsiTheme="majorHAnsi"/>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7" w:name="_Toc62730560"/>
      <w:r>
        <w:rPr>
          <w:rFonts w:asciiTheme="majorHAnsi" w:hAnsiTheme="majorHAnsi"/>
          <w:b/>
          <w:sz w:val="22"/>
          <w:szCs w:val="22"/>
        </w:rPr>
        <w:t>JEZIK PONUDE</w:t>
      </w:r>
      <w:bookmarkEnd w:id="7"/>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Ponuda se sačinjava na:</w:t>
      </w: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color w:val="000000"/>
          <w:sz w:val="22"/>
          <w:szCs w:val="22"/>
        </w:rPr>
      </w:pPr>
      <w:r>
        <w:rPr>
          <w:rFonts w:asciiTheme="majorHAnsi" w:eastAsia="Calibri" w:hAnsiTheme="majorHAnsi"/>
          <w:sz w:val="22"/>
          <w:szCs w:val="22"/>
        </w:rPr>
        <w:sym w:font="Wingdings" w:char="0078"/>
      </w:r>
      <w:r>
        <w:rPr>
          <w:rFonts w:asciiTheme="majorHAnsi" w:hAnsiTheme="majorHAnsi"/>
          <w:color w:val="000000"/>
          <w:sz w:val="22"/>
          <w:szCs w:val="22"/>
        </w:rPr>
        <w:t>crnogorski jezik i drugi jezik koji je u službenoj upotrebi u Crnoj Gori, u skladu sa Ustavom i zakonom</w:t>
      </w:r>
    </w:p>
    <w:p w:rsidR="00F73CEC" w:rsidRDefault="00F73CEC" w:rsidP="00F73CEC">
      <w:pPr>
        <w:jc w:val="both"/>
        <w:rPr>
          <w:rFonts w:asciiTheme="majorHAnsi" w:hAnsiTheme="majorHAnsi"/>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8" w:name="_Toc62730561"/>
      <w:r>
        <w:rPr>
          <w:rFonts w:asciiTheme="majorHAnsi" w:hAnsiTheme="majorHAnsi"/>
          <w:b/>
          <w:sz w:val="22"/>
          <w:szCs w:val="22"/>
        </w:rPr>
        <w:t>NAČIN, MJESTO I VRIJEME PODNOŠENJA PONUDA I OTVARANJA PONUDA</w:t>
      </w:r>
      <w:bookmarkEnd w:id="8"/>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Ponude se podnose preko ESJN-a zaključno sa danom 26.08.2024. godine do 11 sati.</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Izjva privrednog subjekta i garancija banke podnose se u elektronskom obliku putem ESJN .</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ESJN će izvršiti automatsko otvaranje ponuda istovremeno sa istekom roka za dostavljanje ponuda iz prethodnog stava, generisati zapisnik o otvaranju ponuda i izvršiti njegovu automatsku dostavu svim ponuđačima koji su podnijeli ponude.</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themeColor="text1"/>
          <w:sz w:val="22"/>
          <w:szCs w:val="22"/>
        </w:rPr>
      </w:pPr>
      <w:r>
        <w:rPr>
          <w:rFonts w:asciiTheme="majorHAnsi" w:hAnsiTheme="majorHAnsi"/>
          <w:color w:val="000000" w:themeColor="text1"/>
          <w:sz w:val="22"/>
          <w:szCs w:val="22"/>
        </w:rPr>
        <w:t>O dostavljanju garancije ponude, naručilac će konstatovati u zapisniku o otvaranju ponuda istog dana kada je izvršeno otvaranje ponuda.</w:t>
      </w:r>
    </w:p>
    <w:p w:rsidR="00F73CEC" w:rsidRDefault="00F73CEC" w:rsidP="00F73CEC">
      <w:pPr>
        <w:jc w:val="both"/>
        <w:rPr>
          <w:rFonts w:asciiTheme="majorHAnsi" w:hAnsiTheme="majorHAnsi"/>
          <w:color w:val="000000" w:themeColor="text1"/>
          <w:sz w:val="22"/>
          <w:szCs w:val="22"/>
        </w:rPr>
      </w:pPr>
    </w:p>
    <w:p w:rsidR="00F73CEC" w:rsidRDefault="00F73CEC" w:rsidP="00F73CEC">
      <w:pPr>
        <w:jc w:val="both"/>
        <w:rPr>
          <w:rFonts w:asciiTheme="majorHAnsi" w:hAnsiTheme="majorHAnsi"/>
          <w:color w:val="000000" w:themeColor="text1"/>
          <w:sz w:val="22"/>
          <w:szCs w:val="22"/>
        </w:rPr>
      </w:pPr>
      <w:r>
        <w:rPr>
          <w:rFonts w:asciiTheme="majorHAnsi" w:hAnsiTheme="majorHAnsi"/>
          <w:color w:val="000000" w:themeColor="text1"/>
          <w:sz w:val="22"/>
          <w:szCs w:val="22"/>
        </w:rPr>
        <w:sym w:font="Wingdings" w:char="00A8"/>
      </w:r>
      <w:r>
        <w:rPr>
          <w:rFonts w:asciiTheme="majorHAnsi" w:hAnsiTheme="majorHAnsi"/>
          <w:color w:val="000000" w:themeColor="text1"/>
          <w:sz w:val="22"/>
          <w:szCs w:val="22"/>
        </w:rPr>
        <w:t xml:space="preserve"> Original garancije ponude u pisanom obliku dostavlja se: </w:t>
      </w:r>
    </w:p>
    <w:p w:rsidR="00F73CEC" w:rsidRDefault="00F73CEC" w:rsidP="00F73CEC">
      <w:pPr>
        <w:numPr>
          <w:ilvl w:val="0"/>
          <w:numId w:val="7"/>
        </w:numPr>
        <w:spacing w:before="96" w:after="160" w:line="252" w:lineRule="auto"/>
        <w:jc w:val="both"/>
        <w:rPr>
          <w:rFonts w:asciiTheme="majorHAnsi" w:eastAsia="Calibri" w:hAnsiTheme="majorHAnsi" w:cs="Arial"/>
          <w:color w:val="000000"/>
          <w:sz w:val="22"/>
          <w:szCs w:val="22"/>
        </w:rPr>
      </w:pPr>
      <w:r>
        <w:rPr>
          <w:rFonts w:asciiTheme="majorHAnsi" w:eastAsia="Calibri" w:hAnsiTheme="majorHAnsi" w:cs="Arial"/>
          <w:color w:val="000000"/>
          <w:sz w:val="22"/>
          <w:szCs w:val="22"/>
        </w:rPr>
        <w:t>neposrednom predajom na arhivi naručioca na adresi ul. Dušana Baranina bb Žabljak,</w:t>
      </w:r>
    </w:p>
    <w:p w:rsidR="00F73CEC" w:rsidRDefault="00F73CEC" w:rsidP="00F73CEC">
      <w:pPr>
        <w:numPr>
          <w:ilvl w:val="0"/>
          <w:numId w:val="7"/>
        </w:numPr>
        <w:spacing w:before="96" w:after="160" w:line="252" w:lineRule="auto"/>
        <w:jc w:val="both"/>
        <w:rPr>
          <w:rFonts w:asciiTheme="majorHAnsi" w:eastAsia="Calibri" w:hAnsiTheme="majorHAnsi" w:cs="Arial"/>
          <w:color w:val="000000"/>
          <w:sz w:val="22"/>
          <w:szCs w:val="22"/>
        </w:rPr>
      </w:pPr>
      <w:r>
        <w:rPr>
          <w:rFonts w:asciiTheme="majorHAnsi" w:eastAsia="Calibri" w:hAnsiTheme="majorHAnsi" w:cs="Arial"/>
          <w:color w:val="000000"/>
          <w:sz w:val="22"/>
          <w:szCs w:val="22"/>
        </w:rPr>
        <w:t>preporučenom pošiljkom sa povratnicom na adresi ul. Dušana Baranina bb Žabljak;</w:t>
      </w:r>
    </w:p>
    <w:p w:rsidR="00F73CEC" w:rsidRDefault="00F73CEC" w:rsidP="00F73CEC">
      <w:pPr>
        <w:jc w:val="both"/>
        <w:rPr>
          <w:rFonts w:asciiTheme="majorHAnsi" w:hAnsiTheme="majorHAnsi"/>
          <w:color w:val="000000" w:themeColor="text1"/>
          <w:sz w:val="22"/>
          <w:szCs w:val="22"/>
        </w:rPr>
      </w:pPr>
    </w:p>
    <w:p w:rsidR="00F73CEC" w:rsidRDefault="00F73CEC" w:rsidP="00F73CEC">
      <w:pPr>
        <w:jc w:val="both"/>
        <w:rPr>
          <w:rFonts w:asciiTheme="majorHAnsi" w:hAnsiTheme="majorHAnsi"/>
          <w:color w:val="000000" w:themeColor="text1"/>
          <w:sz w:val="22"/>
          <w:szCs w:val="22"/>
        </w:rPr>
      </w:pPr>
      <w:r>
        <w:rPr>
          <w:rFonts w:asciiTheme="majorHAnsi" w:hAnsiTheme="majorHAnsi"/>
          <w:color w:val="000000" w:themeColor="text1"/>
          <w:sz w:val="22"/>
          <w:szCs w:val="22"/>
        </w:rPr>
        <w:t>radnim danima od 10.00 do 14.00 sati, zaključno sa danom 26.08.2024. godine do 11 sati.</w:t>
      </w:r>
    </w:p>
    <w:p w:rsidR="00F73CEC" w:rsidRDefault="00F73CEC" w:rsidP="00F73CEC">
      <w:pPr>
        <w:jc w:val="both"/>
        <w:rPr>
          <w:rFonts w:asciiTheme="majorHAnsi" w:hAnsiTheme="majorHAnsi" w:cs="Arial"/>
          <w:iCs/>
          <w:color w:val="000000" w:themeColor="text1"/>
          <w:sz w:val="22"/>
          <w:szCs w:val="22"/>
        </w:rPr>
      </w:pPr>
      <w:r>
        <w:rPr>
          <w:rFonts w:asciiTheme="majorHAnsi" w:hAnsiTheme="majorHAnsi"/>
          <w:iCs/>
          <w:color w:val="000000" w:themeColor="text1"/>
          <w:sz w:val="22"/>
          <w:szCs w:val="22"/>
        </w:rPr>
        <w:t xml:space="preserve">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 i opremanje parkinga, </w:t>
      </w:r>
      <w:r>
        <w:rPr>
          <w:rFonts w:asciiTheme="majorHAnsi" w:hAnsiTheme="majorHAnsi" w:cs="Arial"/>
          <w:iCs/>
          <w:color w:val="000000" w:themeColor="text1"/>
          <w:sz w:val="22"/>
          <w:szCs w:val="22"/>
        </w:rPr>
        <w:t xml:space="preserve">s obzirom da oprema treba da bude isporučena i instalirana prije početka zimskog perioda u Žabljaku. </w:t>
      </w:r>
    </w:p>
    <w:p w:rsidR="00F73CEC" w:rsidRDefault="00F73CEC" w:rsidP="00F73CEC">
      <w:pPr>
        <w:jc w:val="both"/>
        <w:rPr>
          <w:rFonts w:asciiTheme="majorHAnsi" w:hAnsiTheme="majorHAnsi" w:cs="Arial"/>
          <w:iCs/>
          <w:color w:val="000000" w:themeColor="text1"/>
          <w:sz w:val="22"/>
          <w:szCs w:val="22"/>
        </w:rPr>
      </w:pPr>
      <w:r>
        <w:rPr>
          <w:rFonts w:asciiTheme="majorHAnsi" w:hAnsiTheme="majorHAnsi" w:cs="Arial"/>
          <w:iCs/>
          <w:color w:val="000000" w:themeColor="text1"/>
          <w:sz w:val="22"/>
          <w:szCs w:val="22"/>
        </w:rPr>
        <w:t>Imajući u vidu gore navedeno, a na osnovu člana 54 stav 4 i 5 ZJN rok za podnošenje ponuda je skraćen na 16 dana.</w:t>
      </w:r>
    </w:p>
    <w:p w:rsidR="00F73CEC" w:rsidRDefault="00F73CEC" w:rsidP="00F73CEC">
      <w:pPr>
        <w:rPr>
          <w:rFonts w:asciiTheme="majorHAnsi" w:hAnsiTheme="majorHAnsi"/>
          <w:i/>
          <w:iCs/>
          <w:color w:val="000000"/>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9" w:name="_Toc62730562"/>
      <w:r>
        <w:rPr>
          <w:rFonts w:asciiTheme="majorHAnsi" w:hAnsiTheme="majorHAnsi"/>
          <w:b/>
          <w:sz w:val="22"/>
          <w:szCs w:val="22"/>
        </w:rPr>
        <w:t>USLOVI ZA AKTIVIRANJE GARANCIJE PONUDE</w:t>
      </w:r>
      <w:r>
        <w:rPr>
          <w:rFonts w:asciiTheme="majorHAnsi" w:hAnsiTheme="majorHAnsi"/>
          <w:sz w:val="22"/>
          <w:szCs w:val="22"/>
          <w:vertAlign w:val="superscript"/>
        </w:rPr>
        <w:footnoteReference w:id="9"/>
      </w:r>
      <w:bookmarkEnd w:id="9"/>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 xml:space="preserve">Garancija ponude će se aktivirati ako ponuđač: </w:t>
      </w:r>
    </w:p>
    <w:p w:rsidR="00F73CEC" w:rsidRDefault="00F73CEC" w:rsidP="00F73CEC">
      <w:pPr>
        <w:pStyle w:val="T30X"/>
        <w:ind w:left="567" w:hanging="283"/>
        <w:rPr>
          <w:rFonts w:asciiTheme="majorHAnsi" w:hAnsiTheme="majorHAnsi"/>
        </w:rPr>
      </w:pPr>
      <w:r>
        <w:rPr>
          <w:rFonts w:asciiTheme="majorHAnsi" w:hAnsiTheme="majorHAnsi"/>
        </w:rPr>
        <w:t>1) odustane od ponude u roku važenja ponude i/ili</w:t>
      </w:r>
    </w:p>
    <w:p w:rsidR="00F73CEC" w:rsidRDefault="00F73CEC" w:rsidP="00F73CEC">
      <w:pPr>
        <w:pStyle w:val="T30X"/>
        <w:rPr>
          <w:rFonts w:asciiTheme="majorHAnsi" w:hAnsiTheme="majorHAnsi"/>
        </w:rPr>
      </w:pPr>
      <w:r>
        <w:rPr>
          <w:rFonts w:asciiTheme="majorHAnsi" w:hAnsiTheme="majorHAnsi"/>
        </w:rPr>
        <w:t xml:space="preserve"> 2) odbije da zaključi ugovor o javnoj nabavci ili okvirni sporazum.</w:t>
      </w:r>
    </w:p>
    <w:p w:rsidR="00F73CEC" w:rsidRDefault="00F73CEC" w:rsidP="00F73CEC">
      <w:pPr>
        <w:pStyle w:val="T30X"/>
        <w:rPr>
          <w:rFonts w:asciiTheme="majorHAnsi" w:hAnsiTheme="majorHAnsi"/>
        </w:rPr>
      </w:pPr>
    </w:p>
    <w:p w:rsidR="00953FED" w:rsidRDefault="00953FED" w:rsidP="00F73CEC">
      <w:pPr>
        <w:pStyle w:val="T30X"/>
        <w:rPr>
          <w:rFonts w:asciiTheme="majorHAnsi" w:hAnsiTheme="majorHAnsi"/>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10" w:name="_Toc62730563"/>
      <w:r>
        <w:rPr>
          <w:rFonts w:asciiTheme="majorHAnsi" w:hAnsiTheme="majorHAnsi"/>
          <w:b/>
          <w:sz w:val="22"/>
          <w:szCs w:val="22"/>
        </w:rPr>
        <w:lastRenderedPageBreak/>
        <w:t>TAJNOST PODATAKA</w:t>
      </w:r>
      <w:bookmarkEnd w:id="10"/>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Tenderska dokumentacija sadrži tajne podatke</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sym w:font="Wingdings" w:char="00A8"/>
      </w:r>
      <w:r>
        <w:rPr>
          <w:rFonts w:asciiTheme="majorHAnsi" w:hAnsiTheme="majorHAnsi"/>
          <w:color w:val="000000"/>
          <w:sz w:val="22"/>
          <w:szCs w:val="22"/>
        </w:rPr>
        <w:t>ne</w:t>
      </w: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11" w:name="_Toc62730564"/>
      <w:r>
        <w:rPr>
          <w:rFonts w:asciiTheme="majorHAnsi" w:hAnsiTheme="majorHAnsi"/>
          <w:b/>
          <w:sz w:val="22"/>
          <w:szCs w:val="22"/>
        </w:rPr>
        <w:t>UPUTSTVO ZA SAČINJAVANJE PONUDE</w:t>
      </w:r>
      <w:bookmarkEnd w:id="11"/>
    </w:p>
    <w:p w:rsidR="00F73CEC" w:rsidRDefault="00F73CEC" w:rsidP="00F73CEC">
      <w:pPr>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 xml:space="preserve">Ponude se sačinjava u ESJN u skladu sa tenderskom dokumentacijom i važećim Pravilnikom o sadržaju ponude i uputstvu za sačinjavanje i podnošenje ponude. </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Ispunjenost uslova za učešće u postupku javne nabavke dokazuje se izjavom privrednog subjekta, koja se sačinjava na obrascu datom u Pravilniku o obrascu izjave privrednog subjekta.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i/>
          <w:iCs/>
          <w:color w:val="000000"/>
          <w:sz w:val="22"/>
          <w:szCs w:val="22"/>
        </w:rPr>
      </w:pPr>
      <w:r>
        <w:rPr>
          <w:rFonts w:asciiTheme="majorHAnsi" w:hAnsiTheme="majorHAnsi"/>
          <w:sz w:val="22"/>
          <w:szCs w:val="22"/>
        </w:rPr>
        <w:t xml:space="preserve">Ponuđač je dužan da tačno, potpuno, pravilno i nedvosmisleno popuni </w:t>
      </w:r>
      <w:r>
        <w:rPr>
          <w:rFonts w:asciiTheme="majorHAnsi" w:eastAsia="Calibri" w:hAnsiTheme="majorHAnsi"/>
          <w:sz w:val="22"/>
          <w:szCs w:val="22"/>
        </w:rPr>
        <w:t>Izjavu privrednog subjekta u skladu sa zahtjevima iz tenderske dokumentacije.</w:t>
      </w:r>
    </w:p>
    <w:p w:rsidR="00F73CEC" w:rsidRDefault="00F73CEC" w:rsidP="00F73CEC">
      <w:pPr>
        <w:jc w:val="both"/>
        <w:rPr>
          <w:rFonts w:asciiTheme="majorHAnsi" w:hAnsiTheme="majorHAnsi"/>
          <w:b/>
          <w:bCs/>
          <w:color w:val="000000"/>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Theme="majorHAnsi" w:hAnsiTheme="majorHAnsi"/>
          <w:b/>
          <w:sz w:val="22"/>
          <w:szCs w:val="22"/>
        </w:rPr>
      </w:pPr>
      <w:bookmarkStart w:id="12" w:name="_Toc62730565"/>
      <w:r>
        <w:rPr>
          <w:rFonts w:asciiTheme="majorHAnsi" w:hAnsiTheme="majorHAnsi"/>
          <w:b/>
          <w:sz w:val="22"/>
          <w:szCs w:val="22"/>
        </w:rPr>
        <w:t>NAČIN ZAKLJUČIVANJA I IZMJENE UGOVORA O JAVNOJ NABAVCI</w:t>
      </w:r>
      <w:bookmarkEnd w:id="12"/>
    </w:p>
    <w:p w:rsidR="00F73CEC" w:rsidRDefault="00F73CEC" w:rsidP="00F73CEC">
      <w:pPr>
        <w:jc w:val="both"/>
        <w:rPr>
          <w:rFonts w:asciiTheme="majorHAnsi" w:hAnsiTheme="majorHAnsi"/>
          <w: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Naručilac zaključuje ugovor o javnoj nabavci u skladu sa članom 149 Zakona o javnim nabavkama.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 xml:space="preserve">Naručilac zaključuje ugovor o javnoj nabavci u pisanom ili elektronskom obliku sa ponuđačem čija je ponuda izabrana kao najpovoljnija, nakon izvršnosti odluke o izboru najpovoljnije ponude. </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Ugovor o javnoj nabavci mora da bude u skladu sa uslovima utvrđenim tenderskom dokumentacijom, izabranom ponudom i odlukom o izboru najpovoljnije ponude.</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Ponuđač može započeti sa realizacijom predmeta nabavke ako je naručilac dostavio potpisani ugovor o javnoj nabavci, garanciju za dobro izvršenje ugovora i polisu osiguranja u zakonskom ruku.</w:t>
      </w:r>
    </w:p>
    <w:p w:rsidR="00F73CEC" w:rsidRDefault="00F73CEC" w:rsidP="00F73CEC">
      <w:pPr>
        <w:ind w:right="93"/>
        <w:jc w:val="both"/>
        <w:rPr>
          <w:rFonts w:asciiTheme="majorHAnsi" w:hAnsiTheme="majorHAnsi"/>
          <w:sz w:val="22"/>
          <w:szCs w:val="22"/>
          <w:lang w:val="pl-PL"/>
        </w:rPr>
      </w:pPr>
    </w:p>
    <w:p w:rsidR="00F73CEC" w:rsidRDefault="00F73CEC" w:rsidP="00F73CEC">
      <w:pPr>
        <w:ind w:right="93"/>
        <w:jc w:val="both"/>
        <w:rPr>
          <w:rFonts w:asciiTheme="majorHAnsi" w:hAnsiTheme="majorHAnsi"/>
          <w:sz w:val="22"/>
          <w:szCs w:val="22"/>
          <w:lang w:val="pl-PL"/>
        </w:rPr>
      </w:pPr>
      <w:r>
        <w:rPr>
          <w:rFonts w:asciiTheme="majorHAnsi" w:hAnsiTheme="majorHAnsi"/>
          <w:sz w:val="22"/>
          <w:szCs w:val="22"/>
          <w:lang w:val="pl-PL"/>
        </w:rPr>
        <w:t>Ugovor između naručioca i ponuđača čija je ponuda izabrana kao najpovoljnija, pored uslova koji su propisani ovom tenderskom dokumentacijom, će sadržati i sljedeće:</w:t>
      </w:r>
    </w:p>
    <w:p w:rsidR="00F73CEC" w:rsidRDefault="00F73CEC" w:rsidP="00F73CEC">
      <w:pPr>
        <w:autoSpaceDE w:val="0"/>
        <w:autoSpaceDN w:val="0"/>
        <w:adjustRightInd w:val="0"/>
        <w:jc w:val="both"/>
        <w:rPr>
          <w:rFonts w:asciiTheme="majorHAnsi" w:hAnsiTheme="majorHAnsi"/>
          <w:b/>
          <w:sz w:val="22"/>
          <w:szCs w:val="22"/>
        </w:rPr>
      </w:pPr>
      <w:bookmarkStart w:id="13" w:name="_Toc62730566"/>
    </w:p>
    <w:p w:rsidR="00F73CEC" w:rsidRDefault="00F73CEC" w:rsidP="00F73CEC">
      <w:pPr>
        <w:autoSpaceDE w:val="0"/>
        <w:autoSpaceDN w:val="0"/>
        <w:adjustRightInd w:val="0"/>
        <w:jc w:val="both"/>
        <w:rPr>
          <w:rFonts w:asciiTheme="majorHAnsi" w:hAnsiTheme="majorHAnsi"/>
          <w:b/>
          <w:sz w:val="22"/>
          <w:szCs w:val="22"/>
        </w:rPr>
      </w:pPr>
      <w:r>
        <w:rPr>
          <w:rFonts w:asciiTheme="majorHAnsi" w:hAnsiTheme="majorHAnsi"/>
          <w:b/>
          <w:sz w:val="22"/>
          <w:szCs w:val="22"/>
        </w:rPr>
        <w:t>Raskid ugovora</w:t>
      </w:r>
    </w:p>
    <w:p w:rsidR="00F73CEC" w:rsidRDefault="00F73CEC" w:rsidP="00F73CEC">
      <w:pPr>
        <w:autoSpaceDE w:val="0"/>
        <w:autoSpaceDN w:val="0"/>
        <w:adjustRightInd w:val="0"/>
        <w:ind w:firstLine="567"/>
        <w:jc w:val="both"/>
        <w:rPr>
          <w:rFonts w:asciiTheme="majorHAnsi" w:hAnsiTheme="majorHAnsi"/>
          <w:b/>
          <w:sz w:val="22"/>
          <w:szCs w:val="22"/>
        </w:rPr>
      </w:pPr>
    </w:p>
    <w:p w:rsidR="00F73CEC" w:rsidRDefault="00F73CEC" w:rsidP="00F73CEC">
      <w:pPr>
        <w:autoSpaceDE w:val="0"/>
        <w:autoSpaceDN w:val="0"/>
        <w:adjustRightInd w:val="0"/>
        <w:ind w:firstLine="567"/>
        <w:jc w:val="both"/>
        <w:rPr>
          <w:rFonts w:asciiTheme="majorHAnsi" w:hAnsiTheme="majorHAnsi"/>
          <w:sz w:val="22"/>
          <w:szCs w:val="22"/>
        </w:rPr>
      </w:pPr>
      <w:r>
        <w:rPr>
          <w:rFonts w:asciiTheme="majorHAnsi" w:hAnsiTheme="majorHAnsi"/>
          <w:sz w:val="22"/>
          <w:szCs w:val="22"/>
        </w:rPr>
        <w:t>Naručilac je dužan da raskine ugovor o javnoj nabavci u skladu sa članom 150 ZJN.</w:t>
      </w:r>
    </w:p>
    <w:p w:rsidR="00F73CEC" w:rsidRDefault="00F73CEC" w:rsidP="00F73CEC">
      <w:pPr>
        <w:autoSpaceDE w:val="0"/>
        <w:autoSpaceDN w:val="0"/>
        <w:adjustRightInd w:val="0"/>
        <w:ind w:firstLine="567"/>
        <w:jc w:val="both"/>
        <w:rPr>
          <w:rFonts w:asciiTheme="majorHAnsi" w:hAnsiTheme="majorHAnsi"/>
          <w:sz w:val="22"/>
          <w:szCs w:val="22"/>
        </w:rPr>
      </w:pPr>
      <w:r>
        <w:rPr>
          <w:rFonts w:asciiTheme="majorHAnsi" w:hAnsiTheme="majorHAnsi"/>
          <w:sz w:val="22"/>
          <w:szCs w:val="22"/>
        </w:rPr>
        <w:t>Ugovor se može raskinutii u slučajevima definisanim odredbama Zakona o obligacionim odnosima.</w:t>
      </w:r>
    </w:p>
    <w:p w:rsidR="00F73CEC" w:rsidRDefault="00F73CEC" w:rsidP="00F73CEC">
      <w:pPr>
        <w:autoSpaceDE w:val="0"/>
        <w:autoSpaceDN w:val="0"/>
        <w:adjustRightInd w:val="0"/>
        <w:ind w:left="567"/>
        <w:jc w:val="both"/>
        <w:rPr>
          <w:rFonts w:asciiTheme="majorHAnsi" w:hAnsiTheme="majorHAnsi"/>
          <w:b/>
          <w:sz w:val="22"/>
          <w:szCs w:val="22"/>
        </w:rPr>
      </w:pPr>
    </w:p>
    <w:p w:rsidR="00F73CEC" w:rsidRDefault="00F73CEC" w:rsidP="00F73CEC">
      <w:pPr>
        <w:autoSpaceDE w:val="0"/>
        <w:autoSpaceDN w:val="0"/>
        <w:adjustRightInd w:val="0"/>
        <w:ind w:left="567"/>
        <w:jc w:val="both"/>
        <w:rPr>
          <w:rFonts w:asciiTheme="majorHAnsi" w:hAnsiTheme="majorHAnsi"/>
          <w:b/>
          <w:sz w:val="22"/>
          <w:szCs w:val="22"/>
        </w:rPr>
      </w:pPr>
    </w:p>
    <w:p w:rsidR="00F73CEC" w:rsidRDefault="00F73CEC" w:rsidP="00F73CEC">
      <w:pPr>
        <w:jc w:val="both"/>
        <w:rPr>
          <w:rFonts w:asciiTheme="majorHAnsi" w:hAnsiTheme="majorHAnsi"/>
          <w:b/>
          <w:color w:val="000000"/>
          <w:sz w:val="22"/>
          <w:szCs w:val="22"/>
          <w:lang w:val="it-IT"/>
        </w:rPr>
      </w:pPr>
      <w:r>
        <w:rPr>
          <w:rFonts w:asciiTheme="majorHAnsi" w:hAnsiTheme="majorHAnsi"/>
          <w:b/>
          <w:color w:val="000000"/>
          <w:sz w:val="22"/>
          <w:szCs w:val="22"/>
          <w:lang w:val="it-IT"/>
        </w:rPr>
        <w:t>Plaćanje penala</w:t>
      </w:r>
    </w:p>
    <w:p w:rsidR="00F73CEC" w:rsidRDefault="00F73CEC" w:rsidP="00F73CEC">
      <w:pPr>
        <w:jc w:val="both"/>
        <w:rPr>
          <w:rFonts w:asciiTheme="majorHAnsi" w:hAnsiTheme="majorHAnsi"/>
          <w:color w:val="000000"/>
          <w:sz w:val="22"/>
          <w:szCs w:val="22"/>
          <w:lang w:val="it-IT"/>
        </w:rPr>
      </w:pPr>
      <w:r>
        <w:rPr>
          <w:rFonts w:asciiTheme="majorHAnsi" w:hAnsiTheme="majorHAnsi"/>
          <w:color w:val="000000"/>
          <w:sz w:val="22"/>
          <w:szCs w:val="22"/>
          <w:lang w:val="it-IT"/>
        </w:rPr>
        <w:lastRenderedPageBreak/>
        <w:t>Ako Izvršilac bez krivice Naručioca ne izvrši usluge koji su predmet ovog ugovora u ugovorenom roku, dužan je Naručiocu platiti na ime ugovorene kazne - penale 2,0 ‰(dva promila) od ugovorene cijene za svaki dan prekoračenja ugovorenog roka. Visina ugovorene kazne ne može preći 10% od ugovorene cijene radova.</w:t>
      </w:r>
    </w:p>
    <w:p w:rsidR="00F73CEC" w:rsidRDefault="00F73CEC" w:rsidP="00F73CEC">
      <w:pPr>
        <w:jc w:val="both"/>
        <w:rPr>
          <w:rFonts w:asciiTheme="majorHAnsi" w:hAnsiTheme="majorHAnsi"/>
          <w:color w:val="000000"/>
          <w:sz w:val="22"/>
          <w:szCs w:val="22"/>
          <w:lang w:val="it-IT"/>
        </w:rPr>
      </w:pPr>
      <w:r>
        <w:rPr>
          <w:rFonts w:asciiTheme="majorHAnsi" w:hAnsiTheme="majorHAnsi"/>
          <w:color w:val="000000"/>
          <w:sz w:val="22"/>
          <w:szCs w:val="22"/>
          <w:lang w:val="it-IT"/>
        </w:rPr>
        <w:t>Strane ugovora ovim ugovorom isključuju primjenu pravnog pravila po kojem je Naručilac dužan saopštiti Izvršiocu po zapadanju u docnju da zadržava pravo na ugovorenu kaznu (penale),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rsidR="00F73CEC" w:rsidRDefault="00F73CEC" w:rsidP="00F73CEC">
      <w:pPr>
        <w:jc w:val="both"/>
        <w:rPr>
          <w:rFonts w:asciiTheme="majorHAnsi" w:hAnsiTheme="majorHAnsi"/>
          <w:color w:val="000000"/>
          <w:sz w:val="22"/>
          <w:szCs w:val="22"/>
          <w:lang w:val="it-IT"/>
        </w:rPr>
      </w:pPr>
    </w:p>
    <w:p w:rsidR="00F73CEC" w:rsidRDefault="00F73CEC" w:rsidP="00F73CEC">
      <w:pPr>
        <w:jc w:val="both"/>
        <w:rPr>
          <w:rFonts w:asciiTheme="majorHAnsi" w:hAnsiTheme="majorHAnsi"/>
          <w:color w:val="000000"/>
          <w:sz w:val="22"/>
          <w:szCs w:val="22"/>
          <w:lang w:val="it-IT"/>
        </w:rPr>
      </w:pPr>
      <w:r>
        <w:rPr>
          <w:rFonts w:asciiTheme="majorHAnsi" w:hAnsiTheme="majorHAnsi"/>
          <w:color w:val="000000"/>
          <w:sz w:val="22"/>
          <w:szCs w:val="22"/>
          <w:lang w:val="it-IT"/>
        </w:rPr>
        <w:t>Plaćanje ugovorene kazne (penala), ne oslobađa Izvršioca obaveze da u cjelosti  izvrši ugovorene obaveze.</w:t>
      </w:r>
    </w:p>
    <w:p w:rsidR="00F73CEC" w:rsidRDefault="00F73CEC" w:rsidP="00F73CEC">
      <w:pPr>
        <w:autoSpaceDE w:val="0"/>
        <w:autoSpaceDN w:val="0"/>
        <w:adjustRightInd w:val="0"/>
        <w:jc w:val="both"/>
        <w:rPr>
          <w:rFonts w:asciiTheme="majorHAnsi" w:hAnsiTheme="majorHAnsi"/>
          <w:b/>
          <w:sz w:val="22"/>
          <w:szCs w:val="22"/>
        </w:rPr>
      </w:pPr>
    </w:p>
    <w:p w:rsidR="00F73CEC" w:rsidRDefault="00F73CEC" w:rsidP="00F73CEC">
      <w:pPr>
        <w:autoSpaceDE w:val="0"/>
        <w:autoSpaceDN w:val="0"/>
        <w:adjustRightInd w:val="0"/>
        <w:jc w:val="both"/>
        <w:rPr>
          <w:rFonts w:asciiTheme="majorHAnsi" w:hAnsiTheme="majorHAnsi"/>
          <w:b/>
          <w:sz w:val="22"/>
          <w:szCs w:val="22"/>
        </w:rPr>
      </w:pPr>
      <w:r>
        <w:rPr>
          <w:rFonts w:asciiTheme="majorHAnsi" w:hAnsiTheme="majorHAnsi"/>
          <w:b/>
          <w:sz w:val="22"/>
          <w:szCs w:val="22"/>
        </w:rPr>
        <w:t>Naknada štete</w:t>
      </w:r>
    </w:p>
    <w:p w:rsidR="00F73CEC" w:rsidRDefault="00F73CEC" w:rsidP="00F73CEC">
      <w:pPr>
        <w:autoSpaceDE w:val="0"/>
        <w:autoSpaceDN w:val="0"/>
        <w:adjustRightInd w:val="0"/>
        <w:jc w:val="both"/>
        <w:rPr>
          <w:rFonts w:asciiTheme="majorHAnsi" w:hAnsiTheme="majorHAnsi"/>
          <w:color w:val="000000"/>
          <w:sz w:val="22"/>
          <w:szCs w:val="22"/>
          <w:lang w:val="it-IT"/>
        </w:rPr>
      </w:pPr>
      <w:r>
        <w:rPr>
          <w:rFonts w:asciiTheme="majorHAnsi" w:hAnsiTheme="majorHAnsi"/>
          <w:sz w:val="22"/>
          <w:szCs w:val="22"/>
        </w:rPr>
        <w:t xml:space="preserve">U slučaju da izvodjač ne ispuni svoje obaveze iz ugovora naručilac ima pravo da zahtijeva </w:t>
      </w:r>
      <w:r>
        <w:rPr>
          <w:rFonts w:asciiTheme="majorHAnsi" w:hAnsiTheme="majorHAnsi"/>
          <w:color w:val="000000"/>
          <w:sz w:val="22"/>
          <w:szCs w:val="22"/>
          <w:lang w:val="it-IT"/>
        </w:rPr>
        <w:t>naknadu štete koju je usled toga pretrpio, a koja prevazilazi iznos koji je pokriven garancijom za dobro izvršenje ugovora .</w:t>
      </w:r>
    </w:p>
    <w:p w:rsidR="00F73CEC" w:rsidRDefault="00F73CEC" w:rsidP="00F73CEC">
      <w:pPr>
        <w:autoSpaceDE w:val="0"/>
        <w:autoSpaceDN w:val="0"/>
        <w:adjustRightInd w:val="0"/>
        <w:jc w:val="both"/>
        <w:rPr>
          <w:rFonts w:asciiTheme="majorHAnsi" w:hAnsiTheme="majorHAnsi"/>
          <w:color w:val="000000"/>
          <w:sz w:val="22"/>
          <w:szCs w:val="22"/>
          <w:lang w:val="it-IT"/>
        </w:rPr>
      </w:pPr>
    </w:p>
    <w:p w:rsidR="00F73CEC" w:rsidRDefault="00F73CEC" w:rsidP="00F73CEC">
      <w:pPr>
        <w:jc w:val="both"/>
        <w:rPr>
          <w:rFonts w:asciiTheme="majorHAnsi" w:hAnsiTheme="majorHAnsi"/>
          <w:color w:val="000000"/>
          <w:sz w:val="22"/>
          <w:szCs w:val="22"/>
        </w:rPr>
      </w:pPr>
      <w:r>
        <w:rPr>
          <w:rFonts w:asciiTheme="majorHAnsi" w:hAnsiTheme="majorHAnsi"/>
          <w:b/>
          <w:color w:val="000000"/>
          <w:sz w:val="22"/>
          <w:szCs w:val="22"/>
        </w:rPr>
        <w:t>Antikorupcijska klauzula:</w:t>
      </w:r>
      <w:r>
        <w:rPr>
          <w:rFonts w:asciiTheme="majorHAnsi" w:hAnsiTheme="majorHAnsi"/>
          <w:color w:val="000000"/>
          <w:sz w:val="22"/>
          <w:szCs w:val="22"/>
        </w:rPr>
        <w:t xml:space="preserve"> Ugovor o javnoj nabavci zaključen uz kršenje antikorupcijskog pravila iz člana 38 Zakona o javnim nabavkama Crne Gore, ništav je. </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lang w:val="pl-PL"/>
        </w:rPr>
      </w:pPr>
      <w:r>
        <w:rPr>
          <w:rFonts w:asciiTheme="majorHAnsi" w:hAnsiTheme="majorHAnsi"/>
          <w:b/>
          <w:color w:val="000000"/>
          <w:sz w:val="22"/>
          <w:szCs w:val="22"/>
          <w:lang w:val="pl-PL"/>
        </w:rPr>
        <w:t>Rješavanje sporova:</w:t>
      </w:r>
      <w:r>
        <w:rPr>
          <w:rFonts w:asciiTheme="majorHAnsi" w:hAnsiTheme="majorHAnsi"/>
          <w:color w:val="000000"/>
          <w:sz w:val="22"/>
          <w:szCs w:val="22"/>
          <w:lang w:val="pl-PL"/>
        </w:rPr>
        <w:t xml:space="preserve"> Nastali sporovi koji se ne riješi sporazumno, rješavaće se kod nadležnog suda u Crnoj Gori. Rješavanje spornih pitanja, ne može uticati na rok i kvalitet ugovorenih obaveza.</w:t>
      </w:r>
    </w:p>
    <w:p w:rsidR="00F73CEC" w:rsidRDefault="00F73CEC" w:rsidP="00F73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sz w:val="22"/>
          <w:szCs w:val="22"/>
          <w:vertAlign w:val="superscript"/>
        </w:rPr>
      </w:pPr>
      <w:r>
        <w:rPr>
          <w:rFonts w:asciiTheme="majorHAnsi" w:hAnsiTheme="majorHAnsi"/>
          <w:sz w:val="22"/>
          <w:szCs w:val="22"/>
        </w:rPr>
        <w:sym w:font="Wingdings" w:char="0078"/>
      </w:r>
      <w:r>
        <w:rPr>
          <w:rFonts w:asciiTheme="majorHAnsi" w:hAnsiTheme="majorHAnsi"/>
          <w:sz w:val="22"/>
          <w:szCs w:val="22"/>
        </w:rPr>
        <w:t>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p>
    <w:p w:rsidR="00F73CEC" w:rsidRDefault="00F73CEC" w:rsidP="00F73CEC">
      <w:pPr>
        <w:jc w:val="both"/>
        <w:rPr>
          <w:rFonts w:asciiTheme="majorHAnsi" w:hAnsiTheme="majorHAnsi"/>
          <w:color w:val="000000"/>
          <w:sz w:val="22"/>
          <w:szCs w:val="22"/>
        </w:rPr>
      </w:pPr>
    </w:p>
    <w:p w:rsidR="00F73CEC" w:rsidRDefault="00F73CEC" w:rsidP="00F73CEC">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426"/>
        <w:jc w:val="both"/>
        <w:outlineLvl w:val="0"/>
        <w:rPr>
          <w:rFonts w:asciiTheme="majorHAnsi" w:hAnsiTheme="majorHAnsi"/>
          <w:b/>
          <w:sz w:val="22"/>
          <w:szCs w:val="22"/>
        </w:rPr>
      </w:pPr>
      <w:r>
        <w:rPr>
          <w:rFonts w:asciiTheme="majorHAnsi" w:hAnsiTheme="majorHAnsi"/>
          <w:b/>
          <w:sz w:val="22"/>
          <w:szCs w:val="22"/>
        </w:rPr>
        <w:t>ZAHTJEV ZA POJAŠNJENJE ILI IZMJENU I DOPUNU TENDERSKE DOKUMENTACIJE</w:t>
      </w:r>
      <w:bookmarkEnd w:id="13"/>
    </w:p>
    <w:p w:rsidR="00F73CEC" w:rsidRDefault="00F73CEC" w:rsidP="00F73CEC">
      <w:pPr>
        <w:autoSpaceDE w:val="0"/>
        <w:autoSpaceDN w:val="0"/>
        <w:adjustRightInd w:val="0"/>
        <w:jc w:val="both"/>
        <w:rPr>
          <w:rFonts w:asciiTheme="majorHAnsi" w:hAnsiTheme="majorHAnsi"/>
          <w:sz w:val="22"/>
          <w:szCs w:val="22"/>
        </w:rPr>
      </w:pPr>
      <w:r>
        <w:rPr>
          <w:rFonts w:asciiTheme="majorHAnsi" w:hAnsiTheme="majorHAnsi"/>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Privredni subjekat ima pravo da pisanim zahtjevom traži od naručioca pojašnjenje tenderske dokumentacije najkasnije deset dana prije isteka roka određenog za dostavljanje ponuda.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Zahtjev se podnosi isključivo putem ESJN-a.</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0535D1" w:rsidRDefault="000535D1" w:rsidP="00F73CEC">
      <w:pPr>
        <w:jc w:val="both"/>
        <w:rPr>
          <w:rFonts w:asciiTheme="majorHAnsi" w:hAnsiTheme="majorHAnsi"/>
          <w:color w:val="000000"/>
          <w:sz w:val="22"/>
          <w:szCs w:val="22"/>
        </w:rPr>
      </w:pPr>
    </w:p>
    <w:p w:rsidR="000535D1" w:rsidRDefault="000535D1" w:rsidP="00F73CEC">
      <w:pPr>
        <w:jc w:val="both"/>
        <w:rPr>
          <w:rFonts w:asciiTheme="majorHAnsi" w:hAnsiTheme="majorHAnsi"/>
          <w:color w:val="000000"/>
          <w:sz w:val="22"/>
          <w:szCs w:val="22"/>
        </w:rPr>
      </w:pPr>
    </w:p>
    <w:p w:rsidR="00F73CEC" w:rsidRDefault="00F73CEC" w:rsidP="00F73CEC">
      <w:pPr>
        <w:pStyle w:val="ListParagraph"/>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2" w:lineRule="auto"/>
        <w:jc w:val="both"/>
        <w:outlineLvl w:val="0"/>
        <w:rPr>
          <w:rFonts w:asciiTheme="majorHAnsi" w:hAnsiTheme="majorHAnsi"/>
          <w:color w:val="000000"/>
          <w:sz w:val="22"/>
          <w:szCs w:val="22"/>
        </w:rPr>
      </w:pPr>
      <w:bookmarkStart w:id="14" w:name="_Toc62730567"/>
      <w:r>
        <w:rPr>
          <w:rFonts w:asciiTheme="majorHAnsi" w:hAnsiTheme="majorHAnsi"/>
          <w:b w:val="0"/>
          <w:sz w:val="22"/>
          <w:szCs w:val="22"/>
        </w:rPr>
        <w:lastRenderedPageBreak/>
        <w:t>IZJAVA NARUČIOCA O NEPOSTOJANJU SUKOBA INTERESA</w:t>
      </w:r>
      <w:bookmarkEnd w:id="14"/>
    </w:p>
    <w:p w:rsidR="00F73CEC" w:rsidRDefault="00F73CEC" w:rsidP="00F73CEC">
      <w:pPr>
        <w:tabs>
          <w:tab w:val="left" w:pos="1701"/>
          <w:tab w:val="left" w:pos="4820"/>
        </w:tabs>
        <w:jc w:val="both"/>
        <w:rPr>
          <w:rFonts w:asciiTheme="majorHAnsi" w:hAnsiTheme="majorHAnsi"/>
          <w:color w:val="000000"/>
          <w:sz w:val="22"/>
          <w:szCs w:val="22"/>
          <w:u w:val="single"/>
        </w:rPr>
      </w:pPr>
    </w:p>
    <w:p w:rsidR="00F73CEC" w:rsidRDefault="00F73CEC" w:rsidP="00F73CEC">
      <w:pPr>
        <w:tabs>
          <w:tab w:val="left" w:pos="1701"/>
          <w:tab w:val="left" w:pos="4820"/>
        </w:tabs>
        <w:jc w:val="both"/>
        <w:rPr>
          <w:rFonts w:asciiTheme="majorHAnsi" w:hAnsiTheme="majorHAnsi"/>
          <w:color w:val="000000"/>
          <w:sz w:val="22"/>
          <w:szCs w:val="22"/>
          <w:u w:val="single"/>
        </w:rPr>
      </w:pPr>
    </w:p>
    <w:p w:rsidR="00F73CEC" w:rsidRDefault="00F73CEC" w:rsidP="00F73CEC">
      <w:pPr>
        <w:tabs>
          <w:tab w:val="left" w:pos="1701"/>
          <w:tab w:val="left" w:pos="4820"/>
        </w:tabs>
        <w:jc w:val="both"/>
        <w:rPr>
          <w:rFonts w:asciiTheme="majorHAnsi" w:hAnsiTheme="majorHAnsi" w:cs="Arial"/>
          <w:color w:val="000000"/>
          <w:sz w:val="22"/>
          <w:szCs w:val="22"/>
        </w:rPr>
      </w:pPr>
      <w:r>
        <w:rPr>
          <w:rFonts w:asciiTheme="majorHAnsi" w:hAnsiTheme="majorHAnsi" w:cs="Arial"/>
          <w:color w:val="000000"/>
          <w:sz w:val="22"/>
          <w:szCs w:val="22"/>
        </w:rPr>
        <w:t xml:space="preserve">Parking servis </w:t>
      </w:r>
      <w:r>
        <w:rPr>
          <w:rFonts w:asciiTheme="majorHAnsi" w:hAnsiTheme="majorHAnsi" w:cs="Arial"/>
          <w:color w:val="000000"/>
          <w:sz w:val="22"/>
          <w:szCs w:val="22"/>
          <w:u w:val="single"/>
        </w:rPr>
        <w:t>DOO 'Parking servis Žabljak</w:t>
      </w:r>
    </w:p>
    <w:p w:rsidR="00F73CEC" w:rsidRPr="00CF2741" w:rsidRDefault="00F73CEC" w:rsidP="00F73CEC">
      <w:pPr>
        <w:jc w:val="both"/>
        <w:rPr>
          <w:rFonts w:asciiTheme="majorHAnsi" w:hAnsiTheme="majorHAnsi" w:cs="Arial"/>
          <w:color w:val="000000" w:themeColor="text1"/>
          <w:sz w:val="22"/>
          <w:szCs w:val="22"/>
        </w:rPr>
      </w:pPr>
      <w:r w:rsidRPr="00CF2741">
        <w:rPr>
          <w:rFonts w:asciiTheme="majorHAnsi" w:hAnsiTheme="majorHAnsi" w:cs="Arial"/>
          <w:color w:val="000000" w:themeColor="text1"/>
          <w:sz w:val="22"/>
          <w:szCs w:val="22"/>
        </w:rPr>
        <w:t xml:space="preserve">Broj: </w:t>
      </w:r>
      <w:r w:rsidR="00CF2741" w:rsidRPr="00CF2741">
        <w:rPr>
          <w:rFonts w:asciiTheme="majorHAnsi" w:hAnsiTheme="majorHAnsi" w:cs="Arial"/>
          <w:color w:val="000000" w:themeColor="text1"/>
          <w:sz w:val="22"/>
          <w:szCs w:val="22"/>
        </w:rPr>
        <w:t>263/24</w:t>
      </w:r>
    </w:p>
    <w:p w:rsidR="00F73CEC" w:rsidRDefault="00F73CEC" w:rsidP="00F73CEC">
      <w:pPr>
        <w:jc w:val="both"/>
        <w:rPr>
          <w:rFonts w:asciiTheme="majorHAnsi" w:hAnsiTheme="majorHAnsi" w:cs="Arial"/>
          <w:color w:val="FF0000"/>
          <w:sz w:val="22"/>
          <w:szCs w:val="22"/>
        </w:rPr>
      </w:pPr>
      <w:r>
        <w:rPr>
          <w:rFonts w:asciiTheme="majorHAnsi" w:hAnsiTheme="majorHAnsi" w:cs="Arial"/>
          <w:color w:val="000000"/>
          <w:sz w:val="22"/>
          <w:szCs w:val="22"/>
        </w:rPr>
        <w:t xml:space="preserve">Mjesto i datum: Žabljak, </w:t>
      </w:r>
      <w:r w:rsidR="000535D1">
        <w:rPr>
          <w:rFonts w:asciiTheme="majorHAnsi" w:hAnsiTheme="majorHAnsi" w:cs="Arial"/>
          <w:color w:val="000000" w:themeColor="text1"/>
          <w:sz w:val="22"/>
          <w:szCs w:val="22"/>
        </w:rPr>
        <w:t>08</w:t>
      </w:r>
      <w:r>
        <w:rPr>
          <w:rFonts w:asciiTheme="majorHAnsi" w:hAnsiTheme="majorHAnsi" w:cs="Arial"/>
          <w:color w:val="000000" w:themeColor="text1"/>
          <w:sz w:val="22"/>
          <w:szCs w:val="22"/>
        </w:rPr>
        <w:t>.08.2024.godine</w:t>
      </w:r>
    </w:p>
    <w:p w:rsidR="00F73CEC" w:rsidRDefault="00F73CEC" w:rsidP="00F73CEC">
      <w:pPr>
        <w:jc w:val="both"/>
        <w:rPr>
          <w:rFonts w:asciiTheme="majorHAnsi" w:hAnsiTheme="majorHAnsi" w:cs="Arial"/>
          <w:bCs/>
          <w:color w:val="000000"/>
          <w:sz w:val="22"/>
          <w:szCs w:val="22"/>
        </w:rPr>
      </w:pPr>
    </w:p>
    <w:p w:rsidR="00F73CEC" w:rsidRDefault="00F73CEC" w:rsidP="00F73CEC">
      <w:pPr>
        <w:jc w:val="both"/>
        <w:rPr>
          <w:rFonts w:asciiTheme="majorHAnsi" w:hAnsiTheme="majorHAnsi" w:cs="Arial"/>
          <w:bCs/>
          <w:color w:val="000000"/>
          <w:sz w:val="22"/>
          <w:szCs w:val="22"/>
        </w:rPr>
      </w:pPr>
    </w:p>
    <w:p w:rsidR="00F73CEC" w:rsidRDefault="00F73CEC" w:rsidP="00F73CEC">
      <w:pPr>
        <w:tabs>
          <w:tab w:val="left" w:pos="3290"/>
        </w:tabs>
        <w:ind w:firstLine="708"/>
        <w:jc w:val="both"/>
        <w:rPr>
          <w:rFonts w:asciiTheme="majorHAnsi" w:hAnsiTheme="majorHAnsi" w:cs="Arial"/>
          <w:color w:val="000000"/>
          <w:sz w:val="22"/>
          <w:szCs w:val="22"/>
        </w:rPr>
      </w:pPr>
      <w:r>
        <w:rPr>
          <w:rFonts w:asciiTheme="majorHAnsi" w:hAnsiTheme="majorHAnsi" w:cs="Arial"/>
          <w:color w:val="000000"/>
          <w:sz w:val="22"/>
          <w:szCs w:val="22"/>
        </w:rPr>
        <w:t xml:space="preserve">U skladu sa članom 43 stav 1 Zakona o javnim nabavkama </w:t>
      </w:r>
      <w:r>
        <w:rPr>
          <w:rFonts w:asciiTheme="majorHAnsi" w:hAnsiTheme="majorHAnsi"/>
          <w:sz w:val="22"/>
          <w:szCs w:val="22"/>
        </w:rPr>
        <w:t>(„Službeni list CG“, br. 74/19 i 3/23 i 11/23)</w:t>
      </w:r>
    </w:p>
    <w:p w:rsidR="00F73CEC" w:rsidRDefault="00F73CEC" w:rsidP="00F73CEC">
      <w:pPr>
        <w:tabs>
          <w:tab w:val="left" w:pos="3290"/>
        </w:tabs>
        <w:jc w:val="both"/>
        <w:rPr>
          <w:rFonts w:asciiTheme="majorHAnsi" w:hAnsiTheme="majorHAnsi" w:cs="Arial"/>
          <w:color w:val="000000"/>
          <w:sz w:val="22"/>
          <w:szCs w:val="22"/>
        </w:rPr>
      </w:pPr>
    </w:p>
    <w:p w:rsidR="00F73CEC" w:rsidRDefault="00F73CEC" w:rsidP="00F73CEC">
      <w:pPr>
        <w:tabs>
          <w:tab w:val="left" w:pos="3290"/>
        </w:tabs>
        <w:jc w:val="center"/>
        <w:rPr>
          <w:rFonts w:asciiTheme="majorHAnsi" w:hAnsiTheme="majorHAnsi" w:cs="Arial"/>
          <w:bCs/>
          <w:color w:val="000000"/>
          <w:sz w:val="22"/>
          <w:szCs w:val="22"/>
        </w:rPr>
      </w:pPr>
    </w:p>
    <w:p w:rsidR="00F73CEC" w:rsidRDefault="00F73CEC" w:rsidP="00F73CEC">
      <w:pPr>
        <w:tabs>
          <w:tab w:val="left" w:pos="3290"/>
        </w:tabs>
        <w:jc w:val="center"/>
        <w:rPr>
          <w:rFonts w:asciiTheme="majorHAnsi" w:hAnsiTheme="majorHAnsi" w:cs="Arial"/>
          <w:bCs/>
          <w:color w:val="000000"/>
          <w:sz w:val="22"/>
          <w:szCs w:val="22"/>
        </w:rPr>
      </w:pPr>
      <w:r>
        <w:rPr>
          <w:rFonts w:asciiTheme="majorHAnsi" w:hAnsiTheme="majorHAnsi" w:cs="Arial"/>
          <w:bCs/>
          <w:color w:val="000000"/>
          <w:sz w:val="22"/>
          <w:szCs w:val="22"/>
        </w:rPr>
        <w:t>Izjavljujem</w:t>
      </w:r>
    </w:p>
    <w:p w:rsidR="00F73CEC" w:rsidRDefault="00F73CEC" w:rsidP="00F73CEC">
      <w:pPr>
        <w:tabs>
          <w:tab w:val="left" w:pos="3290"/>
        </w:tabs>
        <w:jc w:val="both"/>
        <w:rPr>
          <w:rFonts w:asciiTheme="majorHAnsi" w:hAnsiTheme="majorHAnsi" w:cs="Arial"/>
          <w:color w:val="000000"/>
          <w:sz w:val="22"/>
          <w:szCs w:val="22"/>
        </w:rPr>
      </w:pPr>
    </w:p>
    <w:p w:rsidR="00F73CEC" w:rsidRDefault="00F73CEC" w:rsidP="00F73CEC">
      <w:pPr>
        <w:jc w:val="both"/>
        <w:rPr>
          <w:rFonts w:asciiTheme="majorHAnsi" w:hAnsiTheme="majorHAnsi" w:cs="Arial"/>
          <w:color w:val="000000"/>
          <w:sz w:val="22"/>
          <w:szCs w:val="22"/>
        </w:rPr>
      </w:pPr>
      <w:r>
        <w:rPr>
          <w:rFonts w:asciiTheme="majorHAnsi" w:hAnsiTheme="majorHAnsi" w:cs="Arial"/>
          <w:color w:val="000000"/>
          <w:sz w:val="22"/>
          <w:szCs w:val="22"/>
        </w:rPr>
        <w:t xml:space="preserve">da u postupku javne nabavke redni broj </w:t>
      </w:r>
      <w:r w:rsidR="000535D1">
        <w:rPr>
          <w:rFonts w:asciiTheme="majorHAnsi" w:hAnsiTheme="majorHAnsi" w:cs="Arial"/>
          <w:color w:val="000000"/>
          <w:sz w:val="22"/>
          <w:szCs w:val="22"/>
        </w:rPr>
        <w:t xml:space="preserve">9 </w:t>
      </w:r>
      <w:r>
        <w:rPr>
          <w:rFonts w:asciiTheme="majorHAnsi" w:hAnsiTheme="majorHAnsi" w:cs="Arial"/>
          <w:color w:val="000000"/>
          <w:sz w:val="22"/>
          <w:szCs w:val="22"/>
        </w:rPr>
        <w:t xml:space="preserve"> iz Plana javne nabavke </w:t>
      </w:r>
      <w:r>
        <w:rPr>
          <w:rFonts w:asciiTheme="majorHAnsi" w:hAnsiTheme="majorHAnsi"/>
          <w:sz w:val="22"/>
          <w:szCs w:val="22"/>
        </w:rPr>
        <w:t>za Nabavka i montaža opreme za parking Hotel "Žabljak"</w:t>
      </w:r>
      <w:r>
        <w:rPr>
          <w:rFonts w:asciiTheme="majorHAnsi" w:hAnsiTheme="majorHAnsi" w:cs="Arial"/>
          <w:color w:val="000000"/>
          <w:sz w:val="22"/>
          <w:szCs w:val="22"/>
        </w:rPr>
        <w:t xml:space="preserve"> </w:t>
      </w:r>
      <w:r w:rsidR="000535D1">
        <w:rPr>
          <w:rFonts w:asciiTheme="majorHAnsi" w:hAnsiTheme="majorHAnsi" w:cs="Arial"/>
          <w:color w:val="000000"/>
          <w:sz w:val="22"/>
          <w:szCs w:val="22"/>
        </w:rPr>
        <w:t xml:space="preserve">nijesam </w:t>
      </w:r>
      <w:r>
        <w:rPr>
          <w:rFonts w:asciiTheme="majorHAnsi" w:hAnsiTheme="majorHAnsi" w:cs="Arial"/>
          <w:color w:val="000000"/>
          <w:sz w:val="22"/>
          <w:szCs w:val="22"/>
        </w:rPr>
        <w:t>u sukobu interesa u smislu člana 41 stav 1 tačka 1 Zakona o javnim nabavkama i da ne postoji ekonomski i drugi lični interes koji može uticati na moju nepristrasnost i nezavisnost u ovom postupku javne nabavke.</w:t>
      </w:r>
    </w:p>
    <w:p w:rsidR="00F73CEC" w:rsidRDefault="00F73CEC" w:rsidP="00F73CEC">
      <w:pPr>
        <w:jc w:val="both"/>
        <w:rPr>
          <w:rFonts w:asciiTheme="majorHAnsi" w:hAnsiTheme="majorHAnsi" w:cs="Arial"/>
          <w:color w:val="000000"/>
          <w:sz w:val="22"/>
          <w:szCs w:val="22"/>
        </w:rPr>
      </w:pPr>
    </w:p>
    <w:p w:rsidR="00F73CEC" w:rsidRDefault="00F73CEC" w:rsidP="00F73CEC">
      <w:pPr>
        <w:tabs>
          <w:tab w:val="left" w:pos="3290"/>
        </w:tabs>
        <w:jc w:val="both"/>
        <w:rPr>
          <w:rFonts w:asciiTheme="majorHAnsi" w:hAnsiTheme="majorHAnsi" w:cs="Arial"/>
          <w:color w:val="000000"/>
          <w:sz w:val="22"/>
          <w:szCs w:val="22"/>
        </w:rPr>
      </w:pP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Ovlašćeno lice naručioca,</w:t>
      </w:r>
    </w:p>
    <w:p w:rsidR="00F73CEC" w:rsidRDefault="00F73CEC" w:rsidP="00F73CEC">
      <w:pPr>
        <w:tabs>
          <w:tab w:val="left" w:pos="3290"/>
        </w:tabs>
        <w:jc w:val="right"/>
        <w:rPr>
          <w:rFonts w:asciiTheme="majorHAnsi" w:hAnsiTheme="majorHAnsi" w:cs="Arial"/>
          <w:color w:val="000000"/>
          <w:sz w:val="22"/>
          <w:szCs w:val="22"/>
        </w:rPr>
      </w:pPr>
    </w:p>
    <w:p w:rsidR="00F73CEC" w:rsidRDefault="00F73CEC" w:rsidP="00F73CEC">
      <w:pPr>
        <w:tabs>
          <w:tab w:val="left" w:pos="3290"/>
        </w:tabs>
        <w:jc w:val="right"/>
        <w:rPr>
          <w:rFonts w:asciiTheme="majorHAnsi" w:hAnsiTheme="majorHAnsi" w:cs="Arial"/>
          <w:color w:val="000000"/>
          <w:sz w:val="22"/>
          <w:szCs w:val="22"/>
        </w:rPr>
      </w:pPr>
      <w:bookmarkStart w:id="15" w:name="_GoBack"/>
      <w:bookmarkEnd w:id="15"/>
      <w:r>
        <w:rPr>
          <w:rFonts w:asciiTheme="majorHAnsi" w:hAnsiTheme="majorHAnsi" w:cs="Arial"/>
          <w:color w:val="000000"/>
          <w:sz w:val="22"/>
          <w:szCs w:val="22"/>
        </w:rPr>
        <w:t xml:space="preserve">Izvršni direktor Danilo Bojović  </w:t>
      </w: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_____________________</w:t>
      </w:r>
    </w:p>
    <w:p w:rsidR="00F73CEC" w:rsidRDefault="00F73CEC" w:rsidP="00F73CEC">
      <w:pPr>
        <w:tabs>
          <w:tab w:val="left" w:pos="3290"/>
        </w:tabs>
        <w:rPr>
          <w:rFonts w:asciiTheme="majorHAnsi" w:hAnsiTheme="majorHAnsi" w:cs="Arial"/>
          <w:iCs/>
          <w:color w:val="000000"/>
          <w:sz w:val="22"/>
          <w:szCs w:val="22"/>
        </w:rPr>
      </w:pPr>
    </w:p>
    <w:p w:rsidR="00F73CEC" w:rsidRDefault="00F73CEC" w:rsidP="00F73CEC">
      <w:pPr>
        <w:tabs>
          <w:tab w:val="left" w:pos="3290"/>
        </w:tabs>
        <w:rPr>
          <w:rFonts w:asciiTheme="majorHAnsi" w:hAnsiTheme="majorHAnsi" w:cs="Arial"/>
          <w:iCs/>
          <w:color w:val="000000"/>
          <w:sz w:val="22"/>
          <w:szCs w:val="22"/>
        </w:rPr>
      </w:pPr>
    </w:p>
    <w:p w:rsidR="00F73CEC" w:rsidRDefault="00F73CEC" w:rsidP="00F73CEC">
      <w:pPr>
        <w:tabs>
          <w:tab w:val="left" w:pos="3290"/>
        </w:tabs>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Pred</w:t>
      </w:r>
      <w:r>
        <w:rPr>
          <w:rFonts w:asciiTheme="majorHAnsi" w:hAnsiTheme="majorHAnsi" w:cs="Arial"/>
          <w:sz w:val="22"/>
          <w:szCs w:val="22"/>
          <w:lang w:val="sr-Latn-CS"/>
        </w:rPr>
        <w:t>sj</w:t>
      </w:r>
      <w:r>
        <w:rPr>
          <w:rFonts w:asciiTheme="majorHAnsi" w:hAnsiTheme="majorHAnsi" w:cs="Arial"/>
          <w:iCs/>
          <w:color w:val="000000"/>
          <w:sz w:val="22"/>
          <w:szCs w:val="22"/>
        </w:rPr>
        <w:t xml:space="preserve">ednik komisije </w:t>
      </w:r>
      <w:r>
        <w:rPr>
          <w:rFonts w:asciiTheme="majorHAnsi" w:hAnsiTheme="majorHAnsi" w:cs="Arial"/>
          <w:sz w:val="22"/>
          <w:szCs w:val="22"/>
        </w:rPr>
        <w:t>za sprovođenje postupka javne nabavk</w:t>
      </w:r>
      <w:r>
        <w:rPr>
          <w:rFonts w:asciiTheme="majorHAnsi" w:hAnsiTheme="majorHAnsi" w:cs="Arial"/>
          <w:iCs/>
          <w:color w:val="000000"/>
          <w:sz w:val="22"/>
          <w:szCs w:val="22"/>
        </w:rPr>
        <w:t>e,</w:t>
      </w:r>
    </w:p>
    <w:p w:rsidR="00F73CEC" w:rsidRDefault="00F73CEC" w:rsidP="00F73CEC">
      <w:pPr>
        <w:tabs>
          <w:tab w:val="left" w:pos="3290"/>
        </w:tabs>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 xml:space="preserve">Tatjana Vojinović </w:t>
      </w: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________________________</w:t>
      </w:r>
    </w:p>
    <w:p w:rsidR="00F73CEC" w:rsidRDefault="00F73CEC" w:rsidP="00F73CEC">
      <w:pPr>
        <w:tabs>
          <w:tab w:val="left" w:pos="3290"/>
        </w:tabs>
        <w:jc w:val="right"/>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 xml:space="preserve">Član komisije </w:t>
      </w:r>
      <w:r>
        <w:rPr>
          <w:rFonts w:asciiTheme="majorHAnsi" w:hAnsiTheme="majorHAnsi" w:cs="Arial"/>
          <w:sz w:val="22"/>
          <w:szCs w:val="22"/>
        </w:rPr>
        <w:t>za sprovođenje postupka javne nabavk</w:t>
      </w:r>
      <w:r>
        <w:rPr>
          <w:rFonts w:asciiTheme="majorHAnsi" w:hAnsiTheme="majorHAnsi" w:cs="Arial"/>
          <w:iCs/>
          <w:color w:val="000000"/>
          <w:sz w:val="22"/>
          <w:szCs w:val="22"/>
        </w:rPr>
        <w:t>e,</w:t>
      </w:r>
    </w:p>
    <w:p w:rsidR="00F73CEC" w:rsidRDefault="00F73CEC" w:rsidP="00F73CEC">
      <w:pPr>
        <w:tabs>
          <w:tab w:val="left" w:pos="3290"/>
        </w:tabs>
        <w:jc w:val="right"/>
        <w:rPr>
          <w:rFonts w:asciiTheme="majorHAnsi" w:hAnsiTheme="majorHAnsi" w:cs="Arial"/>
          <w:iCs/>
          <w:color w:val="000000" w:themeColor="text1"/>
          <w:sz w:val="22"/>
          <w:szCs w:val="22"/>
        </w:rPr>
      </w:pPr>
    </w:p>
    <w:p w:rsidR="00F73CEC" w:rsidRDefault="00F73CEC" w:rsidP="00F73CEC">
      <w:pPr>
        <w:tabs>
          <w:tab w:val="left" w:pos="3290"/>
        </w:tabs>
        <w:jc w:val="right"/>
        <w:rPr>
          <w:rFonts w:asciiTheme="majorHAnsi" w:hAnsiTheme="majorHAnsi" w:cs="Arial"/>
          <w:color w:val="FF0000"/>
          <w:sz w:val="22"/>
          <w:szCs w:val="22"/>
        </w:rPr>
      </w:pPr>
      <w:r>
        <w:rPr>
          <w:rFonts w:asciiTheme="majorHAnsi" w:hAnsiTheme="majorHAnsi" w:cs="Arial"/>
          <w:iCs/>
          <w:color w:val="000000" w:themeColor="text1"/>
          <w:sz w:val="22"/>
          <w:szCs w:val="22"/>
        </w:rPr>
        <w:t>Saša</w:t>
      </w:r>
      <w:r w:rsidR="000535D1">
        <w:rPr>
          <w:rFonts w:asciiTheme="majorHAnsi" w:hAnsiTheme="majorHAnsi" w:cs="Arial"/>
          <w:iCs/>
          <w:color w:val="000000" w:themeColor="text1"/>
          <w:sz w:val="22"/>
          <w:szCs w:val="22"/>
        </w:rPr>
        <w:t xml:space="preserve"> </w:t>
      </w:r>
      <w:r>
        <w:rPr>
          <w:rFonts w:asciiTheme="majorHAnsi" w:hAnsiTheme="majorHAnsi" w:cs="Arial"/>
          <w:iCs/>
          <w:color w:val="000000" w:themeColor="text1"/>
          <w:sz w:val="22"/>
          <w:szCs w:val="22"/>
        </w:rPr>
        <w:t>Ječmenica</w:t>
      </w: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_________________________</w:t>
      </w:r>
    </w:p>
    <w:p w:rsidR="00F73CEC" w:rsidRDefault="00F73CEC" w:rsidP="00F73CEC">
      <w:pPr>
        <w:tabs>
          <w:tab w:val="left" w:pos="3290"/>
        </w:tabs>
        <w:jc w:val="right"/>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 xml:space="preserve">Član komisije </w:t>
      </w:r>
      <w:r>
        <w:rPr>
          <w:rFonts w:asciiTheme="majorHAnsi" w:hAnsiTheme="majorHAnsi" w:cs="Arial"/>
          <w:sz w:val="22"/>
          <w:szCs w:val="22"/>
        </w:rPr>
        <w:t>za sprovođenje postupka javne nabavk</w:t>
      </w:r>
      <w:r>
        <w:rPr>
          <w:rFonts w:asciiTheme="majorHAnsi" w:hAnsiTheme="majorHAnsi" w:cs="Arial"/>
          <w:iCs/>
          <w:color w:val="000000"/>
          <w:sz w:val="22"/>
          <w:szCs w:val="22"/>
        </w:rPr>
        <w:t>e,</w:t>
      </w:r>
    </w:p>
    <w:p w:rsidR="00F73CEC" w:rsidRDefault="00F73CEC" w:rsidP="00F73CEC">
      <w:pPr>
        <w:tabs>
          <w:tab w:val="left" w:pos="3290"/>
        </w:tabs>
        <w:jc w:val="right"/>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Ivan Popović</w:t>
      </w: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_________________________</w:t>
      </w: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Theme="majorHAnsi" w:hAnsiTheme="majorHAnsi"/>
          <w:b/>
          <w:iCs/>
          <w:sz w:val="22"/>
          <w:szCs w:val="22"/>
        </w:rPr>
      </w:pPr>
      <w:r>
        <w:rPr>
          <w:rFonts w:asciiTheme="majorHAnsi" w:hAnsiTheme="majorHAnsi"/>
          <w:b/>
          <w:sz w:val="22"/>
          <w:szCs w:val="22"/>
        </w:rPr>
        <w:lastRenderedPageBreak/>
        <w:t>UPUTSTVO  O  PRAVNOM SREDSTVU</w:t>
      </w:r>
    </w:p>
    <w:p w:rsidR="00F73CEC" w:rsidRDefault="00F73CEC" w:rsidP="00F73CEC">
      <w:pPr>
        <w:tabs>
          <w:tab w:val="left" w:pos="5760"/>
        </w:tabs>
        <w:jc w:val="center"/>
        <w:rPr>
          <w:rFonts w:asciiTheme="majorHAnsi" w:hAnsiTheme="majorHAnsi"/>
          <w:color w:val="000000"/>
          <w:sz w:val="22"/>
          <w:szCs w:val="22"/>
        </w:rPr>
      </w:pPr>
    </w:p>
    <w:p w:rsidR="00F73CEC" w:rsidRDefault="00F73CEC" w:rsidP="00F73CEC">
      <w:pPr>
        <w:tabs>
          <w:tab w:val="left" w:pos="5760"/>
        </w:tabs>
        <w:jc w:val="center"/>
        <w:rPr>
          <w:rFonts w:asciiTheme="majorHAnsi" w:hAnsiTheme="majorHAnsi"/>
          <w:color w:val="000000"/>
          <w:sz w:val="22"/>
          <w:szCs w:val="22"/>
        </w:rPr>
      </w:pPr>
    </w:p>
    <w:p w:rsidR="00F73CEC" w:rsidRDefault="00F73CEC" w:rsidP="00F73CEC">
      <w:pPr>
        <w:tabs>
          <w:tab w:val="left" w:pos="5760"/>
        </w:tabs>
        <w:ind w:firstLine="567"/>
        <w:jc w:val="both"/>
        <w:rPr>
          <w:rFonts w:asciiTheme="majorHAnsi" w:hAnsiTheme="majorHAnsi"/>
          <w:color w:val="000000"/>
          <w:sz w:val="22"/>
          <w:szCs w:val="22"/>
        </w:rPr>
      </w:pPr>
      <w:r>
        <w:rPr>
          <w:rFonts w:asciiTheme="majorHAnsi" w:hAnsiTheme="majorHAnsi"/>
          <w:color w:val="000000"/>
          <w:sz w:val="22"/>
          <w:szCs w:val="22"/>
        </w:rPr>
        <w:t>Privredni subjekat može da izjavi žalbu protiv ove tenderske dokumentacije Komisiji za zaštitu prava:</w:t>
      </w:r>
    </w:p>
    <w:p w:rsidR="00F73CEC" w:rsidRDefault="00F73CEC" w:rsidP="00F73CEC">
      <w:pPr>
        <w:pStyle w:val="T30X"/>
        <w:ind w:left="567" w:hanging="283"/>
        <w:rPr>
          <w:rFonts w:asciiTheme="majorHAnsi" w:hAnsiTheme="majorHAnsi"/>
        </w:rPr>
      </w:pPr>
      <w:r>
        <w:rPr>
          <w:rFonts w:asciiTheme="majorHAnsi" w:hAnsiTheme="majorHAnsi"/>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73CEC" w:rsidRDefault="00F73CEC" w:rsidP="00F73CEC">
      <w:pPr>
        <w:pStyle w:val="T30X"/>
        <w:ind w:left="567" w:hanging="283"/>
        <w:rPr>
          <w:rFonts w:asciiTheme="majorHAnsi" w:hAnsiTheme="majorHAnsi"/>
        </w:rPr>
      </w:pPr>
      <w:r>
        <w:rPr>
          <w:rFonts w:asciiTheme="majorHAnsi" w:hAnsiTheme="majorHAnsi"/>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F73CEC" w:rsidRDefault="00F73CEC" w:rsidP="00F73CEC">
      <w:pPr>
        <w:pStyle w:val="T30X"/>
        <w:ind w:left="567" w:hanging="283"/>
        <w:rPr>
          <w:rFonts w:asciiTheme="majorHAnsi" w:hAnsiTheme="majorHAnsi"/>
        </w:rPr>
      </w:pPr>
      <w:r>
        <w:rPr>
          <w:rFonts w:asciiTheme="majorHAnsi" w:hAnsiTheme="majorHAnsi"/>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F73CEC" w:rsidRDefault="00F73CEC" w:rsidP="00F73CEC">
      <w:pPr>
        <w:tabs>
          <w:tab w:val="left" w:pos="5760"/>
        </w:tabs>
        <w:jc w:val="both"/>
        <w:rPr>
          <w:rFonts w:asciiTheme="majorHAnsi" w:hAnsiTheme="majorHAnsi"/>
          <w:color w:val="000000"/>
          <w:sz w:val="22"/>
          <w:szCs w:val="22"/>
        </w:rPr>
      </w:pPr>
    </w:p>
    <w:p w:rsidR="00F73CEC" w:rsidRDefault="00F73CEC" w:rsidP="00F73CEC">
      <w:pPr>
        <w:autoSpaceDE w:val="0"/>
        <w:autoSpaceDN w:val="0"/>
        <w:adjustRightInd w:val="0"/>
        <w:ind w:firstLine="567"/>
        <w:jc w:val="both"/>
        <w:rPr>
          <w:rFonts w:asciiTheme="majorHAnsi" w:hAnsiTheme="majorHAnsi"/>
          <w:color w:val="000000"/>
          <w:sz w:val="22"/>
          <w:szCs w:val="22"/>
        </w:rPr>
      </w:pPr>
      <w:r>
        <w:rPr>
          <w:rFonts w:asciiTheme="majorHAnsi" w:hAnsiTheme="majorHAnsi"/>
          <w:color w:val="000000"/>
          <w:sz w:val="22"/>
          <w:szCs w:val="22"/>
        </w:rPr>
        <w:t>Žalba se izjavljuje preko naručioca neposredno putem ESJN-a. Žalba koja nije podnesena na naprijed predviđeni način biće odbijena kao nedozvoljena.</w:t>
      </w:r>
    </w:p>
    <w:p w:rsidR="00F73CEC" w:rsidRDefault="00F73CEC" w:rsidP="00F73CEC">
      <w:pPr>
        <w:autoSpaceDE w:val="0"/>
        <w:autoSpaceDN w:val="0"/>
        <w:adjustRightInd w:val="0"/>
        <w:ind w:firstLine="567"/>
        <w:jc w:val="both"/>
        <w:rPr>
          <w:rFonts w:asciiTheme="majorHAnsi" w:hAnsiTheme="majorHAnsi"/>
          <w:color w:val="000000"/>
          <w:sz w:val="22"/>
          <w:szCs w:val="22"/>
        </w:rPr>
      </w:pPr>
    </w:p>
    <w:p w:rsidR="00F73CEC" w:rsidRDefault="00F73CEC" w:rsidP="00F73CEC">
      <w:pPr>
        <w:autoSpaceDE w:val="0"/>
        <w:autoSpaceDN w:val="0"/>
        <w:adjustRightInd w:val="0"/>
        <w:ind w:firstLine="567"/>
        <w:jc w:val="both"/>
        <w:rPr>
          <w:rFonts w:asciiTheme="majorHAnsi" w:hAnsiTheme="majorHAnsi"/>
          <w:color w:val="000000"/>
          <w:sz w:val="22"/>
          <w:szCs w:val="22"/>
          <w:highlight w:val="yellow"/>
        </w:rPr>
      </w:pPr>
      <w:r>
        <w:rPr>
          <w:rFonts w:asciiTheme="majorHAnsi" w:hAnsiTheme="majorHAnsi"/>
          <w:color w:val="000000"/>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73CEC" w:rsidRDefault="00F73CEC" w:rsidP="00F73CEC">
      <w:pPr>
        <w:tabs>
          <w:tab w:val="left" w:pos="5760"/>
        </w:tabs>
        <w:ind w:firstLine="567"/>
        <w:jc w:val="both"/>
        <w:rPr>
          <w:rFonts w:asciiTheme="majorHAnsi" w:hAnsiTheme="majorHAnsi"/>
          <w:color w:val="000000"/>
          <w:sz w:val="22"/>
          <w:szCs w:val="22"/>
        </w:rPr>
      </w:pPr>
    </w:p>
    <w:p w:rsidR="00F73CEC" w:rsidRDefault="00F73CEC" w:rsidP="00F73CEC">
      <w:pPr>
        <w:tabs>
          <w:tab w:val="left" w:pos="5760"/>
        </w:tabs>
        <w:ind w:firstLine="567"/>
        <w:jc w:val="both"/>
        <w:rPr>
          <w:rFonts w:asciiTheme="majorHAnsi" w:hAnsiTheme="majorHAnsi"/>
          <w:color w:val="000000"/>
          <w:sz w:val="22"/>
          <w:szCs w:val="22"/>
        </w:rPr>
      </w:pPr>
      <w:r>
        <w:rPr>
          <w:rFonts w:asciiTheme="majorHAnsi" w:hAnsiTheme="majorHAnsi"/>
          <w:color w:val="000000"/>
          <w:sz w:val="22"/>
          <w:szCs w:val="22"/>
        </w:rPr>
        <w:t>Ukoliko je predmet nabavke podijeljen po partijama, a žalba se odnosi samo na određenu/e partiju/e, naknada se plaća u iznosu 1% od procijenjene vrijednosti javne nabavke te/tih partije/a.</w:t>
      </w:r>
    </w:p>
    <w:p w:rsidR="00F73CEC" w:rsidRDefault="00F73CEC" w:rsidP="00F73CEC">
      <w:pPr>
        <w:tabs>
          <w:tab w:val="left" w:pos="5760"/>
        </w:tabs>
        <w:ind w:firstLine="567"/>
        <w:jc w:val="both"/>
        <w:rPr>
          <w:rFonts w:asciiTheme="majorHAnsi" w:hAnsiTheme="majorHAnsi"/>
          <w:color w:val="000000"/>
          <w:sz w:val="22"/>
          <w:szCs w:val="22"/>
        </w:rPr>
      </w:pPr>
      <w:r>
        <w:rPr>
          <w:rFonts w:asciiTheme="majorHAnsi" w:hAnsiTheme="majorHAnsi"/>
          <w:color w:val="000000"/>
          <w:sz w:val="22"/>
          <w:szCs w:val="22"/>
        </w:rPr>
        <w:t xml:space="preserve">Instrukcije za plaćanje naknade za vođenje postupka od strane žalilaca iz inostranstva nalaze se na internet stranici Komisije za zaštitu prava nabavki </w:t>
      </w:r>
      <w:hyperlink r:id="rId7" w:history="1">
        <w:r>
          <w:rPr>
            <w:rStyle w:val="Hyperlink"/>
            <w:rFonts w:asciiTheme="majorHAnsi" w:hAnsiTheme="majorHAnsi"/>
            <w:sz w:val="22"/>
            <w:szCs w:val="22"/>
          </w:rPr>
          <w:t>http://www.kontrola-nabavki.me/</w:t>
        </w:r>
      </w:hyperlink>
    </w:p>
    <w:p w:rsidR="00F73CEC" w:rsidRDefault="00F73CEC" w:rsidP="00F73CEC">
      <w:pPr>
        <w:tabs>
          <w:tab w:val="left" w:pos="5760"/>
        </w:tabs>
        <w:ind w:firstLine="567"/>
        <w:jc w:val="both"/>
        <w:rPr>
          <w:rFonts w:asciiTheme="majorHAnsi" w:hAnsiTheme="majorHAnsi" w:cs="Arial"/>
          <w:color w:val="000000"/>
          <w:sz w:val="22"/>
          <w:szCs w:val="22"/>
        </w:rPr>
      </w:pPr>
    </w:p>
    <w:p w:rsidR="00F73CEC" w:rsidRDefault="00F73CEC" w:rsidP="00F73CEC">
      <w:pPr>
        <w:tabs>
          <w:tab w:val="left" w:pos="5760"/>
        </w:tabs>
        <w:ind w:firstLine="567"/>
        <w:jc w:val="both"/>
        <w:rPr>
          <w:rFonts w:asciiTheme="majorHAnsi" w:hAnsiTheme="majorHAnsi" w:cs="Arial"/>
          <w:color w:val="000000"/>
          <w:sz w:val="22"/>
          <w:szCs w:val="22"/>
        </w:rPr>
      </w:pPr>
    </w:p>
    <w:p w:rsidR="00F73CEC" w:rsidRDefault="00F73CEC" w:rsidP="00F73CEC">
      <w:pPr>
        <w:rPr>
          <w:rFonts w:asciiTheme="majorHAnsi" w:hAnsiTheme="majorHAnsi" w:cs="Arial"/>
          <w:sz w:val="22"/>
          <w:szCs w:val="22"/>
        </w:rPr>
      </w:pPr>
    </w:p>
    <w:p w:rsidR="00F73CEC" w:rsidRDefault="00F73CEC" w:rsidP="00F73CEC">
      <w:pPr>
        <w:rPr>
          <w:rFonts w:ascii="Cambria" w:hAnsi="Cambria" w:cs="Arial"/>
          <w:sz w:val="22"/>
          <w:szCs w:val="22"/>
        </w:rPr>
      </w:pPr>
    </w:p>
    <w:p w:rsidR="00F73CEC" w:rsidRDefault="00F73CEC" w:rsidP="00F73CEC">
      <w:pPr>
        <w:rPr>
          <w:rFonts w:ascii="Cambria" w:hAnsi="Cambria"/>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color w:val="000000"/>
          <w:sz w:val="22"/>
          <w:szCs w:val="22"/>
          <w:lang w:val="pl-PL"/>
        </w:rPr>
      </w:pPr>
    </w:p>
    <w:p w:rsidR="00F73CEC" w:rsidRDefault="00F73CEC" w:rsidP="00F73CEC">
      <w:pPr>
        <w:rPr>
          <w:rFonts w:ascii="Cambria" w:hAnsi="Cambria"/>
          <w:sz w:val="22"/>
          <w:szCs w:val="22"/>
        </w:rPr>
      </w:pPr>
    </w:p>
    <w:p w:rsidR="00F73CEC" w:rsidRDefault="00F73CEC" w:rsidP="00F73CEC"/>
    <w:p w:rsidR="00FA378A" w:rsidRDefault="00FA378A"/>
    <w:sectPr w:rsidR="00FA378A" w:rsidSect="00FA378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60EC" w:rsidRDefault="004860EC" w:rsidP="00F73CEC">
      <w:r>
        <w:separator/>
      </w:r>
    </w:p>
  </w:endnote>
  <w:endnote w:type="continuationSeparator" w:id="1">
    <w:p w:rsidR="004860EC" w:rsidRDefault="004860EC" w:rsidP="00F73C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60EC" w:rsidRDefault="004860EC" w:rsidP="00F73CEC">
      <w:r>
        <w:separator/>
      </w:r>
    </w:p>
  </w:footnote>
  <w:footnote w:type="continuationSeparator" w:id="1">
    <w:p w:rsidR="004860EC" w:rsidRDefault="004860EC" w:rsidP="00F73CEC">
      <w:r>
        <w:continuationSeparator/>
      </w:r>
    </w:p>
  </w:footnote>
  <w:footnote w:id="2">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1. Poziv za nadmetanje naručilac neposredno UNOSI na ESJN elektronskim putem;</w:t>
      </w:r>
    </w:p>
  </w:footnote>
  <w:footnote w:id="3">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4">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2. Tehnička specifikacija predmeta javne nabavke naručilac neposredno UNOSI na ESJN elektronskim putem;</w:t>
      </w:r>
    </w:p>
  </w:footnote>
  <w:footnote w:id="5">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Djelovetenderskedokumentacijeiz tačke 3. - 16. naručilac sačinjava u formi word/PDF dokumenta i objavljuje unošenjem (attachment) dokumenta na ESJN;</w:t>
      </w:r>
    </w:p>
  </w:footnote>
  <w:footnote w:id="6">
    <w:p w:rsidR="00F73CEC" w:rsidRDefault="00F73CEC" w:rsidP="00F73CEC">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uključujućiisvetroškove, nagradeimogućaobnavljanjaugovoranaosnovuokvirnogsporazuma.</w:t>
      </w:r>
    </w:p>
  </w:footnote>
  <w:footnote w:id="7">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8">
    <w:p w:rsidR="00F73CEC" w:rsidRDefault="00F73CEC" w:rsidP="00F73CE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F73CEC" w:rsidRDefault="00F73CEC" w:rsidP="00F73CEC">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Ukoliko je predviđenozaključivanjeokvirnogsporazuma, garancijaponude se dostavljanaiznosprocijenjenevrijednostipredmetajavne nabavke za vrijemetrajanjaokvirnogsporazuma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73CEC"/>
    <w:rsid w:val="000535D1"/>
    <w:rsid w:val="003617DD"/>
    <w:rsid w:val="004860EC"/>
    <w:rsid w:val="005850EF"/>
    <w:rsid w:val="006D696E"/>
    <w:rsid w:val="007C5590"/>
    <w:rsid w:val="00953FED"/>
    <w:rsid w:val="00B712C5"/>
    <w:rsid w:val="00C87BB3"/>
    <w:rsid w:val="00CF2741"/>
    <w:rsid w:val="00EA0EE9"/>
    <w:rsid w:val="00EB235E"/>
    <w:rsid w:val="00F73CEC"/>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CEC"/>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F73CEC"/>
    <w:rPr>
      <w:color w:val="0000FF"/>
      <w:u w:val="single"/>
    </w:rPr>
  </w:style>
  <w:style w:type="paragraph" w:styleId="FootnoteText">
    <w:name w:val="footnote text"/>
    <w:basedOn w:val="Normal"/>
    <w:link w:val="FootnoteTextChar"/>
    <w:uiPriority w:val="99"/>
    <w:semiHidden/>
    <w:unhideWhenUsed/>
    <w:rsid w:val="00F73CE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F73CEC"/>
    <w:rPr>
      <w:rFonts w:ascii="Calibri" w:eastAsia="Calibri" w:hAnsi="Calibri"/>
      <w:b w:val="0"/>
      <w:i w:val="0"/>
      <w:sz w:val="20"/>
      <w:szCs w:val="20"/>
    </w:rPr>
  </w:style>
  <w:style w:type="character" w:customStyle="1" w:styleId="ListParagraphChar">
    <w:name w:val="List Paragraph Char"/>
    <w:aliases w:val="Liste 1 Char,List Paragraph1 Char"/>
    <w:link w:val="ListParagraph"/>
    <w:uiPriority w:val="34"/>
    <w:locked/>
    <w:rsid w:val="00F73CEC"/>
    <w:rPr>
      <w:rFonts w:ascii="Times New Roman" w:eastAsia="Times New Roman" w:hAnsi="Times New Roman"/>
      <w:sz w:val="24"/>
      <w:szCs w:val="24"/>
    </w:rPr>
  </w:style>
  <w:style w:type="paragraph" w:styleId="ListParagraph">
    <w:name w:val="List Paragraph"/>
    <w:aliases w:val="Liste 1,List Paragraph1"/>
    <w:basedOn w:val="Normal"/>
    <w:link w:val="ListParagraphChar"/>
    <w:uiPriority w:val="34"/>
    <w:qFormat/>
    <w:rsid w:val="00F73CEC"/>
    <w:pPr>
      <w:ind w:left="720"/>
      <w:contextualSpacing/>
    </w:pPr>
    <w:rPr>
      <w:b/>
      <w:i/>
    </w:rPr>
  </w:style>
  <w:style w:type="paragraph" w:customStyle="1" w:styleId="T30X">
    <w:name w:val="T30X"/>
    <w:basedOn w:val="Normal"/>
    <w:uiPriority w:val="99"/>
    <w:rsid w:val="00F73CEC"/>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F73CEC"/>
    <w:rPr>
      <w:vertAlign w:val="superscript"/>
    </w:rPr>
  </w:style>
</w:styles>
</file>

<file path=word/webSettings.xml><?xml version="1.0" encoding="utf-8"?>
<w:webSettings xmlns:r="http://schemas.openxmlformats.org/officeDocument/2006/relationships" xmlns:w="http://schemas.openxmlformats.org/wordprocessingml/2006/main">
  <w:divs>
    <w:div w:id="184517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2465</Words>
  <Characters>14055</Characters>
  <Application>Microsoft Office Word</Application>
  <DocSecurity>0</DocSecurity>
  <Lines>117</Lines>
  <Paragraphs>32</Paragraphs>
  <ScaleCrop>false</ScaleCrop>
  <Company>Microsoft</Company>
  <LinksUpToDate>false</LinksUpToDate>
  <CharactersWithSpaces>16488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7</cp:revision>
  <dcterms:created xsi:type="dcterms:W3CDTF">2024-08-08T05:57:00Z</dcterms:created>
  <dcterms:modified xsi:type="dcterms:W3CDTF">2024-08-08T07:30:00Z</dcterms:modified>
</cp:coreProperties>
</file>