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0C7BB">
      <w:pPr>
        <w:jc w:val="right"/>
        <w:rPr>
          <w:rFonts w:ascii="Arial" w:hAnsi="Arial" w:cs="Arial"/>
          <w:b/>
          <w:color w:val="000000"/>
          <w:sz w:val="24"/>
          <w:szCs w:val="24"/>
        </w:rPr>
      </w:pPr>
      <w:r>
        <w:rPr>
          <w:rFonts w:ascii="Arial" w:hAnsi="Arial" w:cs="Arial"/>
          <w:b/>
          <w:color w:val="000000"/>
          <w:sz w:val="24"/>
          <w:szCs w:val="24"/>
        </w:rPr>
        <w:t xml:space="preserve">OBRAZAC 1  </w:t>
      </w:r>
    </w:p>
    <w:p w14:paraId="0995D5B4">
      <w:pPr>
        <w:rPr>
          <w:rFonts w:ascii="Arial" w:hAnsi="Arial" w:cs="Arial"/>
          <w:color w:val="000000"/>
          <w:sz w:val="24"/>
          <w:szCs w:val="24"/>
        </w:rPr>
      </w:pPr>
    </w:p>
    <w:p w14:paraId="7E632030">
      <w:pPr>
        <w:tabs>
          <w:tab w:val="left" w:pos="1701"/>
          <w:tab w:val="left" w:pos="4820"/>
        </w:tabs>
        <w:jc w:val="both"/>
        <w:rPr>
          <w:rFonts w:ascii="Arial" w:hAnsi="Arial" w:cs="Arial"/>
          <w:color w:val="000000"/>
          <w:sz w:val="24"/>
          <w:szCs w:val="24"/>
        </w:rPr>
      </w:pPr>
      <w:r>
        <w:rPr>
          <w:rFonts w:ascii="Arial" w:hAnsi="Arial" w:cs="Arial"/>
          <w:color w:val="000000"/>
          <w:sz w:val="24"/>
          <w:szCs w:val="24"/>
        </w:rPr>
        <w:t>Putevi d.o.o. Podgorica</w:t>
      </w:r>
    </w:p>
    <w:p w14:paraId="2F5A13AA">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31/24</w:t>
      </w:r>
    </w:p>
    <w:p w14:paraId="7ABAF186">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Redni broj iz Plana javnih nabavki:</w:t>
      </w:r>
      <w:r>
        <w:rPr>
          <w:rFonts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sr-Latn-ME"/>
        </w:rPr>
        <w:t>15</w:t>
      </w:r>
    </w:p>
    <w:p w14:paraId="4F71AEFA">
      <w:pPr>
        <w:jc w:val="both"/>
        <w:rPr>
          <w:rFonts w:ascii="Arial" w:hAnsi="Arial" w:cs="Arial"/>
          <w:b/>
          <w:bCs/>
          <w:color w:val="000000"/>
          <w:sz w:val="24"/>
          <w:szCs w:val="24"/>
          <w:highlight w:val="none"/>
        </w:rPr>
      </w:pPr>
      <w:r>
        <w:rPr>
          <w:rFonts w:ascii="Arial" w:hAnsi="Arial" w:cs="Arial"/>
          <w:color w:val="000000"/>
          <w:sz w:val="24"/>
          <w:szCs w:val="24"/>
          <w:highlight w:val="none"/>
        </w:rPr>
        <w:t xml:space="preserve">Mjesto i datum: </w:t>
      </w:r>
      <w:r>
        <w:rPr>
          <w:rFonts w:hint="default" w:ascii="Arial" w:hAnsi="Arial" w:cs="Arial"/>
          <w:color w:val="000000"/>
          <w:sz w:val="24"/>
          <w:szCs w:val="24"/>
          <w:highlight w:val="none"/>
          <w:lang w:val="sr-Latn-ME"/>
        </w:rPr>
        <w:t>26.06.2024.</w:t>
      </w:r>
      <w:r>
        <w:rPr>
          <w:rFonts w:ascii="Arial" w:hAnsi="Arial" w:cs="Arial"/>
          <w:color w:val="000000"/>
          <w:sz w:val="24"/>
          <w:szCs w:val="24"/>
          <w:highlight w:val="none"/>
        </w:rPr>
        <w:t xml:space="preserve"> godine</w:t>
      </w:r>
    </w:p>
    <w:p w14:paraId="6CA753F2">
      <w:pPr>
        <w:rPr>
          <w:rFonts w:ascii="Arial" w:hAnsi="Arial" w:cs="Arial"/>
          <w:sz w:val="24"/>
          <w:szCs w:val="24"/>
        </w:rPr>
      </w:pPr>
    </w:p>
    <w:p w14:paraId="0AABEA77">
      <w:pPr>
        <w:rPr>
          <w:rFonts w:ascii="Arial" w:hAnsi="Arial" w:cs="Arial"/>
          <w:sz w:val="24"/>
          <w:szCs w:val="24"/>
        </w:rPr>
      </w:pPr>
    </w:p>
    <w:p w14:paraId="4D4ACDB0">
      <w:pPr>
        <w:tabs>
          <w:tab w:val="left" w:pos="1276"/>
          <w:tab w:val="left" w:pos="3261"/>
        </w:tabs>
        <w:jc w:val="both"/>
        <w:rPr>
          <w:rFonts w:ascii="Arial" w:hAnsi="Arial" w:cs="Arial"/>
          <w:b/>
          <w:bCs/>
          <w:color w:val="000000"/>
        </w:rPr>
      </w:pPr>
      <w:r>
        <w:rPr>
          <w:rFonts w:ascii="Arial" w:hAnsi="Arial" w:cs="Arial"/>
        </w:rPr>
        <w:t>Na osnovu člana 93 stav 1 Zakona o javnim nabavkama („Službeni list CG“, br. 074/19</w:t>
      </w:r>
      <w:r>
        <w:rPr>
          <w:rFonts w:ascii="Arial" w:hAnsi="Arial" w:cs="Arial"/>
          <w:lang w:val="sr-Latn-ME"/>
        </w:rPr>
        <w:t>, 3/23,</w:t>
      </w:r>
      <w:r>
        <w:rPr>
          <w:rFonts w:hint="default" w:ascii="Arial" w:hAnsi="Arial" w:cs="Arial"/>
          <w:lang w:val="en-US"/>
        </w:rPr>
        <w:t xml:space="preserve"> </w:t>
      </w:r>
      <w:r>
        <w:rPr>
          <w:rFonts w:ascii="Arial" w:hAnsi="Arial" w:cs="Arial"/>
          <w:lang w:val="sr-Latn-ME"/>
        </w:rPr>
        <w:t xml:space="preserve">011/23), </w:t>
      </w:r>
      <w:r>
        <w:rPr>
          <w:rFonts w:ascii="Arial" w:hAnsi="Arial" w:cs="Arial"/>
        </w:rPr>
        <w:t>Putevi d.o.o. Podgorica objavljuje</w:t>
      </w:r>
      <w:r>
        <w:rPr>
          <w:rFonts w:ascii="Arial" w:hAnsi="Arial" w:cs="Arial"/>
          <w:b/>
          <w:bCs/>
          <w:color w:val="000000"/>
        </w:rPr>
        <w:t xml:space="preserve">        </w:t>
      </w:r>
    </w:p>
    <w:p w14:paraId="2C59880B">
      <w:pPr>
        <w:tabs>
          <w:tab w:val="left" w:pos="1276"/>
          <w:tab w:val="left" w:pos="3261"/>
        </w:tabs>
        <w:jc w:val="both"/>
        <w:rPr>
          <w:rFonts w:ascii="Arial" w:hAnsi="Arial" w:cs="Arial"/>
          <w:b/>
          <w:bCs/>
          <w:color w:val="000000"/>
          <w:sz w:val="24"/>
          <w:szCs w:val="24"/>
        </w:rPr>
      </w:pPr>
      <w:r>
        <w:rPr>
          <w:rFonts w:ascii="Arial" w:hAnsi="Arial" w:cs="Arial"/>
          <w:b/>
          <w:bCs/>
          <w:color w:val="000000"/>
          <w:sz w:val="24"/>
          <w:szCs w:val="24"/>
        </w:rPr>
        <w:t xml:space="preserve"> </w:t>
      </w:r>
    </w:p>
    <w:p w14:paraId="25F27892">
      <w:pPr>
        <w:tabs>
          <w:tab w:val="left" w:pos="1276"/>
          <w:tab w:val="left" w:pos="3261"/>
        </w:tabs>
        <w:jc w:val="both"/>
        <w:rPr>
          <w:rFonts w:ascii="Arial" w:hAnsi="Arial" w:cs="Arial"/>
          <w:b/>
          <w:bCs/>
          <w:color w:val="000000"/>
          <w:sz w:val="24"/>
          <w:szCs w:val="24"/>
        </w:rPr>
      </w:pPr>
    </w:p>
    <w:p w14:paraId="16E13BA3">
      <w:pPr>
        <w:tabs>
          <w:tab w:val="left" w:pos="1276"/>
          <w:tab w:val="left" w:pos="3261"/>
        </w:tabs>
        <w:jc w:val="both"/>
        <w:rPr>
          <w:rFonts w:ascii="Arial" w:hAnsi="Arial" w:cs="Arial"/>
          <w:b/>
          <w:bCs/>
          <w:color w:val="000000"/>
          <w:sz w:val="24"/>
          <w:szCs w:val="24"/>
        </w:rPr>
      </w:pPr>
    </w:p>
    <w:p w14:paraId="2ED200D4">
      <w:pPr>
        <w:tabs>
          <w:tab w:val="left" w:pos="1276"/>
          <w:tab w:val="left" w:pos="3261"/>
        </w:tabs>
        <w:jc w:val="both"/>
        <w:rPr>
          <w:rFonts w:ascii="Arial" w:hAnsi="Arial" w:cs="Arial"/>
          <w:b/>
          <w:bCs/>
          <w:color w:val="000000"/>
          <w:sz w:val="24"/>
          <w:szCs w:val="24"/>
        </w:rPr>
      </w:pPr>
    </w:p>
    <w:p w14:paraId="0768E5BB">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14:paraId="38D5292A">
      <w:pPr>
        <w:keepNext/>
        <w:jc w:val="center"/>
        <w:outlineLvl w:val="0"/>
        <w:rPr>
          <w:rFonts w:ascii="Arial" w:hAnsi="Arial" w:cs="Arial"/>
          <w:b/>
          <w:bCs/>
          <w:color w:val="000000"/>
          <w:sz w:val="24"/>
          <w:szCs w:val="24"/>
        </w:rPr>
      </w:pPr>
    </w:p>
    <w:p w14:paraId="63DB5FBE">
      <w:pPr>
        <w:jc w:val="center"/>
        <w:rPr>
          <w:rFonts w:ascii="Arial" w:hAnsi="Arial" w:cs="Arial"/>
          <w:b/>
          <w:bCs/>
          <w:color w:val="000000"/>
          <w:sz w:val="24"/>
          <w:szCs w:val="24"/>
        </w:rPr>
      </w:pPr>
      <w:r>
        <w:rPr>
          <w:rFonts w:ascii="Arial" w:hAnsi="Arial" w:cs="Arial"/>
          <w:b/>
          <w:bCs/>
          <w:color w:val="000000"/>
          <w:sz w:val="24"/>
          <w:szCs w:val="24"/>
        </w:rPr>
        <w:t>TENDERSKU DOKUMENTACIJU</w:t>
      </w:r>
    </w:p>
    <w:p w14:paraId="2D00FB39">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14:paraId="661DEDE9">
      <w:pPr>
        <w:jc w:val="center"/>
        <w:rPr>
          <w:rFonts w:ascii="Arial" w:hAnsi="Arial" w:cs="Arial"/>
          <w:b/>
          <w:bCs/>
          <w:color w:val="000000"/>
          <w:sz w:val="24"/>
          <w:szCs w:val="24"/>
        </w:rPr>
      </w:pPr>
    </w:p>
    <w:p w14:paraId="41EEA9BD">
      <w:pPr>
        <w:jc w:val="center"/>
        <w:rPr>
          <w:rFonts w:ascii="Arial" w:hAnsi="Arial" w:cs="Arial"/>
          <w:color w:val="000000"/>
          <w:sz w:val="24"/>
          <w:szCs w:val="24"/>
          <w:lang w:val="sr-Latn-ME"/>
        </w:rPr>
      </w:pPr>
      <w:r>
        <w:rPr>
          <w:rFonts w:ascii="Arial" w:hAnsi="Arial" w:cs="Arial"/>
          <w:color w:val="000000"/>
          <w:sz w:val="24"/>
          <w:szCs w:val="24"/>
        </w:rPr>
        <w:t xml:space="preserve">Za nabavku i isporuku robe - </w:t>
      </w:r>
      <w:r>
        <w:rPr>
          <w:rFonts w:ascii="Arial" w:hAnsi="Arial" w:cs="Arial"/>
          <w:color w:val="000000"/>
          <w:sz w:val="24"/>
          <w:szCs w:val="24"/>
          <w:lang w:val="sr-Latn-ME"/>
        </w:rPr>
        <w:t>Građevinski materijal</w:t>
      </w:r>
    </w:p>
    <w:p w14:paraId="4FB1D606">
      <w:pPr>
        <w:rPr>
          <w:rFonts w:ascii="Arial" w:hAnsi="Arial" w:cs="Arial"/>
          <w:sz w:val="24"/>
          <w:szCs w:val="24"/>
        </w:rPr>
      </w:pPr>
    </w:p>
    <w:p w14:paraId="0CDBDA9E">
      <w:pPr>
        <w:jc w:val="both"/>
        <w:rPr>
          <w:rFonts w:ascii="Arial" w:hAnsi="Arial" w:cs="Arial"/>
          <w:color w:val="000000"/>
          <w:sz w:val="24"/>
          <w:szCs w:val="24"/>
        </w:rPr>
      </w:pPr>
      <w:r>
        <w:rPr>
          <w:rFonts w:ascii="Arial" w:hAnsi="Arial" w:cs="Arial"/>
          <w:color w:val="000000"/>
          <w:sz w:val="24"/>
          <w:szCs w:val="24"/>
        </w:rPr>
        <w:t>Predmet nabavke se nabavlja:</w:t>
      </w:r>
    </w:p>
    <w:p w14:paraId="20A44438">
      <w:pPr>
        <w:jc w:val="both"/>
        <w:rPr>
          <w:rFonts w:ascii="Arial" w:hAnsi="Arial" w:cs="Arial"/>
          <w:color w:val="000000"/>
          <w:sz w:val="24"/>
          <w:szCs w:val="24"/>
        </w:rPr>
      </w:pPr>
    </w:p>
    <w:p w14:paraId="0F9ED1DB">
      <w:pPr>
        <w:jc w:val="both"/>
        <w:rPr>
          <w:rFonts w:hint="default" w:ascii="Arial" w:hAnsi="Arial" w:cs="Arial"/>
          <w:color w:val="000000"/>
          <w:sz w:val="24"/>
          <w:szCs w:val="24"/>
          <w:lang w:val="en-US"/>
        </w:rPr>
      </w:pPr>
      <w:r>
        <w:rPr>
          <w:rFonts w:ascii="Arial" w:hAnsi="Arial" w:cs="Arial"/>
          <w:color w:val="000000"/>
          <w:sz w:val="24"/>
          <w:szCs w:val="24"/>
        </w:rPr>
        <w:sym w:font="Wingdings" w:char="00A8"/>
      </w:r>
      <w:r>
        <w:rPr>
          <w:rFonts w:ascii="Arial" w:hAnsi="Arial" w:cs="Arial"/>
          <w:color w:val="000000"/>
          <w:sz w:val="24"/>
          <w:szCs w:val="24"/>
        </w:rPr>
        <w:t xml:space="preserve"> </w:t>
      </w:r>
      <w:r>
        <w:rPr>
          <w:rFonts w:hint="default" w:ascii="Arial" w:hAnsi="Arial" w:cs="Arial"/>
          <w:color w:val="000000"/>
          <w:sz w:val="24"/>
          <w:szCs w:val="24"/>
          <w:lang w:val="en-US"/>
        </w:rPr>
        <w:t>po partijama</w:t>
      </w:r>
    </w:p>
    <w:p w14:paraId="50D56559">
      <w:pPr>
        <w:rPr>
          <w:rFonts w:ascii="Arial" w:hAnsi="Arial" w:cs="Arial"/>
          <w:color w:val="000000"/>
          <w:sz w:val="24"/>
          <w:szCs w:val="24"/>
        </w:rPr>
      </w:pPr>
    </w:p>
    <w:p w14:paraId="1314F5C0">
      <w:pPr>
        <w:rPr>
          <w:rFonts w:ascii="Arial" w:hAnsi="Arial" w:cs="Arial"/>
          <w:color w:val="000000"/>
          <w:sz w:val="24"/>
          <w:szCs w:val="24"/>
        </w:rPr>
      </w:pPr>
    </w:p>
    <w:p w14:paraId="5CF5D1C7">
      <w:pPr>
        <w:rPr>
          <w:rFonts w:ascii="Arial" w:hAnsi="Arial" w:cs="Arial"/>
          <w:color w:val="000000"/>
          <w:sz w:val="24"/>
          <w:szCs w:val="24"/>
        </w:rPr>
      </w:pPr>
    </w:p>
    <w:p w14:paraId="1A01E60A">
      <w:pPr>
        <w:rPr>
          <w:rFonts w:ascii="Arial" w:hAnsi="Arial" w:cs="Arial"/>
          <w:color w:val="000000"/>
          <w:sz w:val="24"/>
          <w:szCs w:val="24"/>
        </w:rPr>
      </w:pPr>
    </w:p>
    <w:p w14:paraId="661D2BA9">
      <w:pPr>
        <w:rPr>
          <w:rFonts w:ascii="Arial" w:hAnsi="Arial" w:cs="Arial"/>
          <w:color w:val="000000"/>
          <w:sz w:val="24"/>
          <w:szCs w:val="24"/>
        </w:rPr>
      </w:pPr>
    </w:p>
    <w:p w14:paraId="4DED5B6D">
      <w:pPr>
        <w:rPr>
          <w:rFonts w:ascii="Arial" w:hAnsi="Arial" w:cs="Arial"/>
          <w:color w:val="000000"/>
          <w:sz w:val="24"/>
          <w:szCs w:val="24"/>
        </w:rPr>
      </w:pPr>
    </w:p>
    <w:p w14:paraId="2A19F5C2">
      <w:pPr>
        <w:rPr>
          <w:rFonts w:ascii="Arial" w:hAnsi="Arial" w:cs="Arial"/>
          <w:color w:val="000000"/>
          <w:sz w:val="24"/>
          <w:szCs w:val="24"/>
        </w:rPr>
      </w:pPr>
    </w:p>
    <w:p w14:paraId="41E8E92D">
      <w:pPr>
        <w:rPr>
          <w:rFonts w:ascii="Arial" w:hAnsi="Arial" w:cs="Arial"/>
          <w:color w:val="000000"/>
          <w:sz w:val="24"/>
          <w:szCs w:val="24"/>
        </w:rPr>
      </w:pPr>
    </w:p>
    <w:p w14:paraId="6632CAD0">
      <w:pPr>
        <w:rPr>
          <w:rFonts w:ascii="Arial" w:hAnsi="Arial" w:cs="Arial"/>
          <w:color w:val="000000"/>
          <w:sz w:val="24"/>
          <w:szCs w:val="24"/>
        </w:rPr>
      </w:pPr>
    </w:p>
    <w:p w14:paraId="327FB924">
      <w:pPr>
        <w:rPr>
          <w:rFonts w:ascii="Arial" w:hAnsi="Arial" w:cs="Arial"/>
          <w:color w:val="000000"/>
          <w:sz w:val="24"/>
          <w:szCs w:val="24"/>
        </w:rPr>
      </w:pPr>
    </w:p>
    <w:p w14:paraId="2DCD7CDF">
      <w:pPr>
        <w:rPr>
          <w:rFonts w:ascii="Arial" w:hAnsi="Arial" w:cs="Arial"/>
          <w:color w:val="000000"/>
          <w:sz w:val="24"/>
          <w:szCs w:val="24"/>
        </w:rPr>
      </w:pPr>
    </w:p>
    <w:p w14:paraId="252AE04D">
      <w:pPr>
        <w:rPr>
          <w:rFonts w:ascii="Arial" w:hAnsi="Arial" w:cs="Arial"/>
          <w:color w:val="000000"/>
          <w:sz w:val="24"/>
          <w:szCs w:val="24"/>
        </w:rPr>
      </w:pPr>
    </w:p>
    <w:p w14:paraId="2C863A8E">
      <w:pPr>
        <w:rPr>
          <w:rFonts w:ascii="Arial" w:hAnsi="Arial" w:cs="Arial"/>
          <w:color w:val="000000"/>
          <w:sz w:val="24"/>
          <w:szCs w:val="24"/>
        </w:rPr>
      </w:pPr>
    </w:p>
    <w:p w14:paraId="3EF61293">
      <w:pPr>
        <w:rPr>
          <w:rFonts w:ascii="Arial" w:hAnsi="Arial" w:cs="Arial"/>
          <w:color w:val="000000"/>
          <w:sz w:val="24"/>
          <w:szCs w:val="24"/>
        </w:rPr>
      </w:pPr>
    </w:p>
    <w:p w14:paraId="02140AF1">
      <w:pPr>
        <w:rPr>
          <w:rFonts w:ascii="Arial" w:hAnsi="Arial" w:cs="Arial"/>
          <w:color w:val="000000"/>
          <w:sz w:val="24"/>
          <w:szCs w:val="24"/>
        </w:rPr>
      </w:pPr>
    </w:p>
    <w:p w14:paraId="6FFC8F5A">
      <w:pPr>
        <w:rPr>
          <w:rFonts w:ascii="Arial" w:hAnsi="Arial" w:cs="Arial"/>
          <w:color w:val="000000"/>
          <w:sz w:val="24"/>
          <w:szCs w:val="24"/>
        </w:rPr>
      </w:pPr>
    </w:p>
    <w:p w14:paraId="03B113B5">
      <w:pPr>
        <w:rPr>
          <w:rFonts w:ascii="Arial" w:hAnsi="Arial" w:cs="Arial"/>
          <w:color w:val="000000"/>
          <w:sz w:val="24"/>
          <w:szCs w:val="24"/>
        </w:rPr>
      </w:pPr>
    </w:p>
    <w:p w14:paraId="242765FA">
      <w:pPr>
        <w:rPr>
          <w:rFonts w:ascii="Arial" w:hAnsi="Arial" w:cs="Arial"/>
          <w:color w:val="000000"/>
          <w:sz w:val="24"/>
          <w:szCs w:val="24"/>
        </w:rPr>
      </w:pPr>
    </w:p>
    <w:p w14:paraId="6D820125">
      <w:pPr>
        <w:rPr>
          <w:rFonts w:ascii="Arial" w:hAnsi="Arial" w:cs="Arial"/>
          <w:color w:val="000000"/>
          <w:sz w:val="24"/>
          <w:szCs w:val="24"/>
        </w:rPr>
      </w:pPr>
    </w:p>
    <w:p w14:paraId="34535C85">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14:paraId="45E89631">
      <w:pPr>
        <w:rPr>
          <w:rFonts w:ascii="Arial" w:hAnsi="Arial" w:cs="Arial"/>
          <w:b/>
          <w:bCs/>
          <w:color w:val="000000"/>
          <w:sz w:val="24"/>
          <w:szCs w:val="24"/>
        </w:rPr>
      </w:pPr>
      <w:r>
        <w:rPr>
          <w:rFonts w:ascii="Arial" w:hAnsi="Arial" w:cs="Arial"/>
          <w:b/>
          <w:bCs/>
          <w:color w:val="000000"/>
          <w:sz w:val="24"/>
          <w:szCs w:val="24"/>
        </w:rPr>
        <w:tab/>
      </w:r>
    </w:p>
    <w:p w14:paraId="655B291B">
      <w:pPr>
        <w:ind w:left="360"/>
        <w:jc w:val="center"/>
        <w:rPr>
          <w:rFonts w:ascii="Arial" w:hAnsi="Arial" w:cs="Arial"/>
          <w:b/>
          <w:bCs/>
          <w:color w:val="000000"/>
          <w:sz w:val="24"/>
          <w:szCs w:val="24"/>
        </w:rPr>
      </w:pPr>
    </w:p>
    <w:p w14:paraId="5E3E0504">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14:paraId="4A54DEC5">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14:paraId="2AF9E05B">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14:paraId="287713C4">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14:paraId="17AE9301">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14:paraId="3F3C9743">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14:paraId="78FE0434">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14:paraId="3FB20F2C">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14:paraId="04321667">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14:paraId="14293270">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14:paraId="4511BC10">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14:paraId="399AF0F0">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14:paraId="3FAF17DC">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14:paraId="4DE01129">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14:paraId="3EC524FF">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14:paraId="533F0F3E">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14:paraId="194B7F08">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14:paraId="470556B7">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14:paraId="308322C7">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14:paraId="0C32E6D5">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14:paraId="4A5F860C">
      <w:pPr>
        <w:rPr>
          <w:rFonts w:ascii="Arial" w:hAnsi="Arial" w:eastAsia="Calibri" w:cs="Arial"/>
          <w:color w:val="000000"/>
          <w:sz w:val="24"/>
          <w:szCs w:val="24"/>
        </w:rPr>
      </w:pPr>
    </w:p>
    <w:p w14:paraId="0DB3338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14:paraId="6701DFD6">
      <w:pPr>
        <w:rPr>
          <w:rFonts w:ascii="Arial" w:hAnsi="Arial" w:eastAsia="Calibri" w:cs="Arial"/>
          <w:color w:val="000000"/>
          <w:sz w:val="24"/>
          <w:szCs w:val="24"/>
        </w:rPr>
      </w:pPr>
    </w:p>
    <w:p w14:paraId="7FE4F1D4">
      <w:pPr>
        <w:numPr>
          <w:ilvl w:val="0"/>
          <w:numId w:val="5"/>
        </w:numPr>
        <w:spacing w:after="160" w:line="259" w:lineRule="auto"/>
        <w:ind w:left="360" w:leftChars="0" w:firstLineChars="0"/>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14:paraId="3929C32C">
      <w:pPr>
        <w:numPr>
          <w:ilvl w:val="0"/>
          <w:numId w:val="5"/>
        </w:numPr>
        <w:spacing w:after="160" w:line="259" w:lineRule="auto"/>
        <w:ind w:left="360" w:leftChars="0" w:firstLineChars="0"/>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14:paraId="409DF9E4">
      <w:pPr>
        <w:rPr>
          <w:rFonts w:ascii="Arial" w:hAnsi="Arial" w:eastAsia="Calibri" w:cs="Arial"/>
          <w:color w:val="000000"/>
          <w:sz w:val="24"/>
          <w:szCs w:val="24"/>
        </w:rPr>
      </w:pPr>
    </w:p>
    <w:p w14:paraId="3545ED1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14:paraId="667E0EF4">
      <w:pPr>
        <w:jc w:val="both"/>
        <w:rPr>
          <w:rFonts w:ascii="Arial" w:hAnsi="Arial" w:cs="Arial"/>
          <w:b/>
          <w:bCs/>
          <w:color w:val="000000"/>
          <w:sz w:val="24"/>
          <w:szCs w:val="24"/>
        </w:rPr>
      </w:pPr>
    </w:p>
    <w:p w14:paraId="5729A605">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4"/>
          <w:szCs w:val="24"/>
        </w:rPr>
      </w:pPr>
      <w:r>
        <w:rPr>
          <w:rFonts w:ascii="Arial" w:hAnsi="Arial" w:eastAsia="Calibri" w:cs="Arial"/>
          <w:b/>
          <w:bCs/>
          <w:color w:val="000000"/>
          <w:sz w:val="24"/>
          <w:szCs w:val="24"/>
        </w:rPr>
        <w:t>Procijenjena vrijednost predment</w:t>
      </w:r>
      <w:r>
        <w:rPr>
          <w:rFonts w:ascii="Arial" w:hAnsi="Arial" w:eastAsia="Calibri" w:cs="Arial"/>
          <w:b/>
          <w:bCs/>
          <w:color w:val="000000"/>
          <w:sz w:val="24"/>
          <w:szCs w:val="24"/>
          <w:lang w:val="sr-Latn-ME"/>
        </w:rPr>
        <w:t xml:space="preserve">e </w:t>
      </w:r>
      <w:r>
        <w:rPr>
          <w:rFonts w:ascii="Arial" w:hAnsi="Arial" w:eastAsia="Calibri" w:cs="Arial"/>
          <w:b/>
          <w:bCs/>
          <w:color w:val="000000"/>
          <w:sz w:val="24"/>
          <w:szCs w:val="24"/>
        </w:rPr>
        <w:t>nabavke:</w:t>
      </w:r>
      <w:r>
        <w:rPr>
          <w:rFonts w:ascii="Arial" w:hAnsi="Arial" w:eastAsia="Calibri" w:cs="Arial"/>
          <w:b/>
          <w:bCs/>
          <w:color w:val="000000"/>
          <w:sz w:val="24"/>
          <w:szCs w:val="24"/>
          <w:vertAlign w:val="superscript"/>
        </w:rPr>
        <w:footnoteReference w:id="4"/>
      </w:r>
    </w:p>
    <w:p w14:paraId="18A342DD">
      <w:pPr>
        <w:spacing w:after="160" w:line="259" w:lineRule="auto"/>
        <w:jc w:val="both"/>
        <w:rPr>
          <w:rFonts w:ascii="Arial" w:hAnsi="Arial" w:eastAsia="Calibri" w:cs="Arial"/>
          <w:color w:val="000000"/>
          <w:sz w:val="24"/>
          <w:szCs w:val="24"/>
        </w:rPr>
      </w:pPr>
    </w:p>
    <w:p w14:paraId="7BB22D7C">
      <w:pPr>
        <w:spacing w:after="160" w:line="259" w:lineRule="auto"/>
        <w:jc w:val="both"/>
        <w:rPr>
          <w:rFonts w:ascii="Arial" w:hAnsi="Arial" w:eastAsia="Calibri" w:cs="Arial"/>
          <w:b/>
          <w:bCs/>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p>
    <w:p w14:paraId="06826FF6">
      <w:pPr>
        <w:spacing w:after="160" w:line="259" w:lineRule="auto"/>
        <w:jc w:val="both"/>
        <w:rPr>
          <w:rFonts w:ascii="Arial" w:hAnsi="Arial" w:eastAsia="Calibri" w:cs="Arial"/>
          <w:color w:val="000000"/>
          <w:sz w:val="22"/>
          <w:szCs w:val="22"/>
          <w:lang w:val="sr-Latn-ME"/>
        </w:rPr>
      </w:pPr>
      <w:r>
        <w:rPr>
          <w:rFonts w:ascii="Arial" w:hAnsi="Arial" w:eastAsia="Calibri" w:cs="Arial"/>
          <w:color w:val="000000"/>
          <w:sz w:val="22"/>
          <w:szCs w:val="22"/>
        </w:rPr>
        <w:sym w:font="Wingdings" w:char="00A8"/>
      </w:r>
      <w:r>
        <w:rPr>
          <w:rFonts w:ascii="Arial" w:hAnsi="Arial" w:eastAsia="Calibri" w:cs="Arial"/>
          <w:color w:val="000000"/>
          <w:sz w:val="22"/>
          <w:szCs w:val="22"/>
        </w:rPr>
        <w:t xml:space="preserve"> </w:t>
      </w:r>
      <w:r>
        <w:rPr>
          <w:rFonts w:ascii="Arial" w:hAnsi="Arial" w:eastAsia="Calibri" w:cs="Arial"/>
          <w:color w:val="000000"/>
          <w:sz w:val="22"/>
          <w:szCs w:val="22"/>
          <w:lang w:val="sr-Latn-ME"/>
        </w:rPr>
        <w:t>po partijama</w:t>
      </w:r>
    </w:p>
    <w:p w14:paraId="4123887A">
      <w:pPr>
        <w:spacing w:after="0" w:line="240" w:lineRule="auto"/>
        <w:jc w:val="both"/>
        <w:rPr>
          <w:rFonts w:hint="default" w:ascii="Arial" w:hAnsi="Arial" w:cs="Arial"/>
          <w:color w:val="000000"/>
          <w:sz w:val="22"/>
          <w:szCs w:val="22"/>
          <w:lang w:val="sr-Latn-ME"/>
        </w:rPr>
      </w:pPr>
      <w:r>
        <w:rPr>
          <w:rFonts w:hint="default" w:ascii="Arial" w:hAnsi="Arial" w:eastAsia="Calibri" w:cs="Arial"/>
          <w:color w:val="000000"/>
          <w:sz w:val="22"/>
          <w:szCs w:val="22"/>
          <w:lang w:val="sr-Latn-ME"/>
        </w:rPr>
        <w:t xml:space="preserve">Partija 1:  </w:t>
      </w:r>
      <w:r>
        <w:rPr>
          <w:rFonts w:hint="default" w:ascii="Arial" w:hAnsi="Arial" w:cs="Arial"/>
          <w:color w:val="000000"/>
          <w:sz w:val="22"/>
          <w:szCs w:val="22"/>
          <w:lang w:val="sr-Latn-ME"/>
        </w:rPr>
        <w:t>Čelični i pocinčani limovi i profili, procijenjena vrijednost 53.500,00 eura</w:t>
      </w:r>
    </w:p>
    <w:p w14:paraId="63852E8F">
      <w:pPr>
        <w:spacing w:after="0" w:line="240" w:lineRule="auto"/>
        <w:jc w:val="both"/>
        <w:rPr>
          <w:rFonts w:hint="default" w:ascii="Arial" w:hAnsi="Arial" w:cs="Arial"/>
          <w:color w:val="000000"/>
          <w:sz w:val="22"/>
          <w:szCs w:val="22"/>
          <w:lang w:val="sr-Latn-ME"/>
        </w:rPr>
      </w:pPr>
      <w:r>
        <w:rPr>
          <w:rFonts w:hint="default" w:ascii="Arial" w:hAnsi="Arial" w:cs="Arial"/>
          <w:color w:val="000000"/>
          <w:sz w:val="22"/>
          <w:szCs w:val="22"/>
          <w:lang w:val="sr-Latn-ME"/>
        </w:rPr>
        <w:t>Partija 2:  Armatura, željezo i cement, procijenjena vrijednost 20.500,00 eura</w:t>
      </w:r>
    </w:p>
    <w:p w14:paraId="1BB50EC1">
      <w:pPr>
        <w:spacing w:after="0" w:line="240" w:lineRule="auto"/>
        <w:jc w:val="both"/>
        <w:rPr>
          <w:rFonts w:hint="default" w:ascii="Arial" w:hAnsi="Arial" w:cs="Arial"/>
          <w:color w:val="000000"/>
          <w:sz w:val="22"/>
          <w:szCs w:val="22"/>
          <w:lang w:val="sr-Latn-ME"/>
        </w:rPr>
      </w:pPr>
      <w:r>
        <w:rPr>
          <w:rFonts w:hint="default" w:ascii="Arial" w:hAnsi="Arial" w:cs="Arial"/>
          <w:color w:val="000000"/>
          <w:sz w:val="22"/>
          <w:szCs w:val="22"/>
          <w:lang w:val="sr-Latn-ME"/>
        </w:rPr>
        <w:t>Partija 3:  Slivničke rešetke i poklopci šahti, procijenjena vrijednost 16.000,00 eura</w:t>
      </w:r>
    </w:p>
    <w:p w14:paraId="08110B3F">
      <w:pPr>
        <w:spacing w:after="0" w:line="240" w:lineRule="auto"/>
        <w:jc w:val="both"/>
        <w:rPr>
          <w:rFonts w:hint="default" w:ascii="Arial" w:hAnsi="Arial" w:cs="Arial"/>
          <w:color w:val="000000"/>
          <w:sz w:val="22"/>
          <w:szCs w:val="22"/>
          <w:lang w:val="en-US"/>
        </w:rPr>
      </w:pPr>
      <w:r>
        <w:rPr>
          <w:rFonts w:hint="default" w:ascii="Arial" w:hAnsi="Arial" w:cs="Arial"/>
          <w:color w:val="000000"/>
          <w:sz w:val="22"/>
          <w:szCs w:val="22"/>
          <w:lang w:val="en-US"/>
        </w:rPr>
        <w:t xml:space="preserve">Partija </w:t>
      </w:r>
      <w:r>
        <w:rPr>
          <w:rFonts w:hint="default" w:ascii="Arial" w:hAnsi="Arial" w:cs="Arial"/>
          <w:color w:val="000000"/>
          <w:sz w:val="22"/>
          <w:szCs w:val="22"/>
          <w:lang w:val="sr-Latn-ME"/>
        </w:rPr>
        <w:t xml:space="preserve">4:  Razni građevinski materijali, procijenjena vrijednost 30.000,00 </w:t>
      </w:r>
      <w:r>
        <w:rPr>
          <w:rFonts w:hint="default" w:ascii="Arial" w:hAnsi="Arial" w:cs="Arial"/>
          <w:color w:val="000000"/>
          <w:sz w:val="22"/>
          <w:szCs w:val="22"/>
          <w:lang w:val="en-US"/>
        </w:rPr>
        <w:t xml:space="preserve"> eura</w:t>
      </w:r>
    </w:p>
    <w:p w14:paraId="432592AA">
      <w:pPr>
        <w:spacing w:after="0" w:line="240" w:lineRule="auto"/>
        <w:jc w:val="both"/>
        <w:rPr>
          <w:rFonts w:hint="default" w:ascii="Arial" w:hAnsi="Arial" w:cs="Arial"/>
          <w:color w:val="000000"/>
          <w:sz w:val="22"/>
          <w:szCs w:val="22"/>
          <w:lang w:val="en-US"/>
        </w:rPr>
      </w:pPr>
    </w:p>
    <w:p w14:paraId="186E053E">
      <w:pPr>
        <w:spacing w:after="0" w:line="240" w:lineRule="auto"/>
        <w:jc w:val="both"/>
        <w:rPr>
          <w:rFonts w:hint="default" w:ascii="Arial" w:hAnsi="Arial" w:cs="Arial"/>
          <w:color w:val="000000"/>
          <w:sz w:val="22"/>
          <w:szCs w:val="22"/>
          <w:lang w:val="en-US"/>
        </w:rPr>
      </w:pPr>
    </w:p>
    <w:p w14:paraId="66C29CC1">
      <w:pPr>
        <w:spacing w:after="0" w:line="240" w:lineRule="auto"/>
        <w:jc w:val="both"/>
        <w:rPr>
          <w:rFonts w:hint="default" w:ascii="Arial" w:hAnsi="Arial" w:cs="Arial"/>
          <w:color w:val="000000"/>
          <w:sz w:val="22"/>
          <w:szCs w:val="22"/>
          <w:lang w:val="sr-Latn-ME"/>
        </w:rPr>
      </w:pPr>
      <w:r>
        <w:rPr>
          <w:rFonts w:hint="default" w:ascii="Arial" w:hAnsi="Arial" w:cs="Arial"/>
          <w:color w:val="000000"/>
          <w:sz w:val="22"/>
          <w:szCs w:val="22"/>
          <w:lang w:val="sr-Latn-ME"/>
        </w:rPr>
        <w:t>Ukupno: 120</w:t>
      </w:r>
      <w:r>
        <w:rPr>
          <w:rFonts w:hint="default" w:ascii="Arial" w:hAnsi="Arial" w:cs="Arial"/>
          <w:color w:val="000000"/>
          <w:sz w:val="22"/>
          <w:szCs w:val="22"/>
          <w:lang w:val="en-US"/>
        </w:rPr>
        <w:t>.000,00</w:t>
      </w:r>
      <w:r>
        <w:rPr>
          <w:rFonts w:hint="default" w:ascii="Arial" w:hAnsi="Arial" w:cs="Arial"/>
          <w:color w:val="000000"/>
          <w:sz w:val="22"/>
          <w:szCs w:val="22"/>
          <w:lang w:val="sr-Latn-ME"/>
        </w:rPr>
        <w:t xml:space="preserve"> bez PDV-a</w:t>
      </w:r>
    </w:p>
    <w:p w14:paraId="3B2E66B0">
      <w:pPr>
        <w:jc w:val="both"/>
        <w:rPr>
          <w:rFonts w:ascii="Arial" w:hAnsi="Arial" w:cs="Arial"/>
          <w:color w:val="000000"/>
          <w:sz w:val="24"/>
          <w:szCs w:val="24"/>
        </w:rPr>
      </w:pPr>
    </w:p>
    <w:p w14:paraId="3AD83A21">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5"/>
      </w:r>
    </w:p>
    <w:p w14:paraId="58335A97">
      <w:pPr>
        <w:jc w:val="both"/>
        <w:rPr>
          <w:rFonts w:ascii="Arial" w:hAnsi="Arial" w:cs="Arial"/>
          <w:color w:val="000000"/>
          <w:sz w:val="24"/>
          <w:szCs w:val="24"/>
        </w:rPr>
      </w:pPr>
    </w:p>
    <w:p w14:paraId="39B46B33">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14:paraId="782C5F09">
      <w:pPr>
        <w:jc w:val="both"/>
        <w:rPr>
          <w:rFonts w:ascii="Arial" w:hAnsi="Arial" w:cs="Arial"/>
          <w:color w:val="000000"/>
          <w:sz w:val="24"/>
          <w:szCs w:val="24"/>
        </w:rPr>
      </w:pPr>
    </w:p>
    <w:p w14:paraId="7D680BED">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14:paraId="23BEA42F">
      <w:pPr>
        <w:jc w:val="both"/>
        <w:rPr>
          <w:rFonts w:ascii="Arial" w:hAnsi="Arial" w:cs="Arial"/>
          <w:color w:val="000000"/>
          <w:sz w:val="24"/>
          <w:szCs w:val="24"/>
        </w:rPr>
      </w:pPr>
    </w:p>
    <w:p w14:paraId="4DE16A5F">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14:paraId="7CCED51C">
      <w:pPr>
        <w:jc w:val="both"/>
        <w:rPr>
          <w:rFonts w:ascii="Arial" w:hAnsi="Arial" w:cs="Arial"/>
          <w:color w:val="000000"/>
          <w:sz w:val="24"/>
          <w:szCs w:val="24"/>
        </w:rPr>
      </w:pPr>
    </w:p>
    <w:p w14:paraId="3B421196">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14:paraId="484EC46E">
      <w:pPr>
        <w:jc w:val="both"/>
        <w:rPr>
          <w:rFonts w:ascii="Arial" w:hAnsi="Arial" w:cs="Arial"/>
          <w:color w:val="000000"/>
          <w:sz w:val="24"/>
          <w:szCs w:val="24"/>
        </w:rPr>
      </w:pPr>
    </w:p>
    <w:p w14:paraId="2665E2E1">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14:paraId="513E79D9">
      <w:pPr>
        <w:jc w:val="both"/>
        <w:rPr>
          <w:rFonts w:ascii="Arial" w:hAnsi="Arial" w:cs="Arial"/>
          <w:sz w:val="24"/>
          <w:szCs w:val="24"/>
        </w:rPr>
      </w:pPr>
    </w:p>
    <w:p w14:paraId="14A8F1B0">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14:paraId="6CA74C07">
      <w:pPr>
        <w:jc w:val="both"/>
        <w:rPr>
          <w:rFonts w:ascii="Arial" w:hAnsi="Arial" w:cs="Arial"/>
          <w:sz w:val="24"/>
          <w:szCs w:val="24"/>
        </w:rPr>
      </w:pPr>
    </w:p>
    <w:p w14:paraId="6CDACE9E">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14:paraId="1AE66BFC">
      <w:pPr>
        <w:jc w:val="both"/>
        <w:rPr>
          <w:rFonts w:ascii="Arial" w:hAnsi="Arial" w:cs="Arial"/>
          <w:sz w:val="24"/>
          <w:szCs w:val="24"/>
        </w:rPr>
      </w:pPr>
    </w:p>
    <w:p w14:paraId="6B8F99F7">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14:paraId="2781FB44">
      <w:pPr>
        <w:jc w:val="both"/>
        <w:rPr>
          <w:rFonts w:ascii="Arial" w:hAnsi="Arial" w:cs="Arial"/>
          <w:color w:val="222A35"/>
          <w:sz w:val="24"/>
          <w:szCs w:val="24"/>
        </w:rPr>
      </w:pPr>
    </w:p>
    <w:p w14:paraId="7EB1F1A2">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14:paraId="2B2748A5">
      <w:pPr>
        <w:jc w:val="both"/>
        <w:rPr>
          <w:rFonts w:ascii="Arial" w:hAnsi="Arial" w:cs="Arial"/>
          <w:sz w:val="24"/>
          <w:szCs w:val="24"/>
        </w:rPr>
      </w:pPr>
    </w:p>
    <w:p w14:paraId="2A15E215">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14:paraId="261461D8">
      <w:pPr>
        <w:jc w:val="both"/>
        <w:rPr>
          <w:rFonts w:ascii="Arial" w:hAnsi="Arial" w:cs="Arial"/>
          <w:color w:val="FF0000"/>
          <w:sz w:val="24"/>
          <w:szCs w:val="24"/>
        </w:rPr>
      </w:pPr>
    </w:p>
    <w:p w14:paraId="415E83D8">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14:paraId="7F163E64">
      <w:pPr>
        <w:jc w:val="both"/>
        <w:rPr>
          <w:rFonts w:ascii="Arial" w:hAnsi="Arial" w:cs="Arial"/>
          <w:color w:val="222A35"/>
          <w:sz w:val="24"/>
          <w:szCs w:val="24"/>
        </w:rPr>
      </w:pPr>
    </w:p>
    <w:p w14:paraId="6B4361D1">
      <w:pPr>
        <w:jc w:val="both"/>
        <w:rPr>
          <w:rFonts w:ascii="Arial" w:hAnsi="Arial" w:cs="Arial"/>
          <w:color w:val="222A35"/>
          <w:sz w:val="24"/>
          <w:szCs w:val="24"/>
        </w:rPr>
      </w:pPr>
      <w:r>
        <w:rPr>
          <w:rFonts w:ascii="Arial" w:hAnsi="Arial" w:cs="Arial"/>
          <w:b/>
          <w:color w:val="000000"/>
          <w:sz w:val="24"/>
          <w:szCs w:val="24"/>
          <w:u w:val="single"/>
        </w:rPr>
        <w:t>Nije primjenivo.</w:t>
      </w:r>
    </w:p>
    <w:p w14:paraId="35B55AF5">
      <w:pPr>
        <w:jc w:val="both"/>
        <w:rPr>
          <w:rFonts w:ascii="Arial" w:hAnsi="Arial" w:cs="Arial"/>
          <w:color w:val="222A35"/>
          <w:sz w:val="24"/>
          <w:szCs w:val="24"/>
        </w:rPr>
      </w:pPr>
    </w:p>
    <w:p w14:paraId="16B762A9">
      <w:pPr>
        <w:jc w:val="both"/>
        <w:rPr>
          <w:rFonts w:ascii="Arial" w:hAnsi="Arial" w:cs="Arial"/>
          <w:color w:val="000000"/>
          <w:sz w:val="24"/>
          <w:szCs w:val="24"/>
        </w:rPr>
      </w:pPr>
    </w:p>
    <w:p w14:paraId="55A2049B">
      <w:pPr>
        <w:jc w:val="both"/>
        <w:rPr>
          <w:rFonts w:ascii="Arial" w:hAnsi="Arial" w:cs="Arial"/>
          <w:b/>
          <w:bCs/>
          <w:color w:val="FF0000"/>
          <w:sz w:val="24"/>
          <w:szCs w:val="24"/>
        </w:rPr>
      </w:pPr>
    </w:p>
    <w:p w14:paraId="42AE1355">
      <w:pPr>
        <w:jc w:val="both"/>
        <w:rPr>
          <w:rFonts w:ascii="Arial" w:hAnsi="Arial" w:cs="Arial"/>
          <w:b/>
          <w:bCs/>
          <w:color w:val="FF0000"/>
          <w:sz w:val="24"/>
          <w:szCs w:val="24"/>
        </w:rPr>
      </w:pPr>
    </w:p>
    <w:p w14:paraId="34469120">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14:paraId="22D9809C">
      <w:pPr>
        <w:jc w:val="both"/>
        <w:rPr>
          <w:rFonts w:ascii="Arial" w:hAnsi="Arial" w:cs="Arial"/>
          <w:b/>
          <w:bCs/>
          <w:color w:val="FF0000"/>
          <w:sz w:val="24"/>
          <w:szCs w:val="24"/>
        </w:rPr>
      </w:pPr>
    </w:p>
    <w:p w14:paraId="28BAD867">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14:paraId="62FC1AC2">
      <w:pPr>
        <w:jc w:val="both"/>
        <w:rPr>
          <w:rFonts w:ascii="Arial" w:hAnsi="Arial" w:cs="Arial"/>
          <w:b/>
          <w:bCs/>
          <w:color w:val="FF0000"/>
          <w:sz w:val="24"/>
          <w:szCs w:val="24"/>
        </w:rPr>
      </w:pPr>
    </w:p>
    <w:p w14:paraId="3BB170C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firstLineChars="0"/>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14:paraId="49D84751">
      <w:pPr>
        <w:jc w:val="both"/>
        <w:rPr>
          <w:rFonts w:ascii="Arial" w:hAnsi="Arial" w:cs="Arial"/>
          <w:bCs/>
          <w:color w:val="FF0000"/>
          <w:sz w:val="24"/>
          <w:szCs w:val="24"/>
        </w:rPr>
      </w:pPr>
    </w:p>
    <w:p w14:paraId="327C537A">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14:paraId="1819E8C0">
      <w:pPr>
        <w:jc w:val="both"/>
        <w:rPr>
          <w:rFonts w:ascii="Arial" w:hAnsi="Arial" w:cs="Arial"/>
          <w:bCs/>
          <w:color w:val="FF0000"/>
          <w:sz w:val="24"/>
          <w:szCs w:val="24"/>
        </w:rPr>
      </w:pPr>
    </w:p>
    <w:p w14:paraId="098065A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firstLineChars="0"/>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14:paraId="768D3C8C">
      <w:pPr>
        <w:jc w:val="both"/>
        <w:rPr>
          <w:rFonts w:ascii="Arial" w:hAnsi="Arial" w:cs="Arial"/>
          <w:sz w:val="24"/>
          <w:szCs w:val="24"/>
        </w:rPr>
      </w:pPr>
    </w:p>
    <w:p w14:paraId="25D00C4C">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28934272">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5E42A1D1">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65D6102">
      <w:pPr>
        <w:numPr>
          <w:ilvl w:val="0"/>
          <w:numId w:val="6"/>
        </w:numPr>
        <w:rPr>
          <w:rFonts w:ascii="Arial" w:hAnsi="Arial" w:cs="Arial"/>
          <w:lang w:val="sr-Latn-ME"/>
        </w:rPr>
      </w:pPr>
      <w:r>
        <w:rPr>
          <w:rFonts w:ascii="Arial" w:hAnsi="Arial" w:cs="Arial"/>
          <w:lang w:val="sr-Latn-ME"/>
        </w:rPr>
        <w:t>ne ispunjava uslov iz člana 99 ovog zakona;</w:t>
      </w:r>
    </w:p>
    <w:p w14:paraId="1EFAC2BC">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60C91925">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690C265D">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6929A596">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CE04848">
      <w:pPr>
        <w:numPr>
          <w:ilvl w:val="0"/>
          <w:numId w:val="6"/>
        </w:numPr>
        <w:rPr>
          <w:rFonts w:ascii="Arial" w:hAnsi="Arial" w:cs="Arial"/>
          <w:lang w:val="sr-Latn-ME"/>
        </w:rPr>
      </w:pPr>
      <w:r>
        <w:rPr>
          <w:rFonts w:ascii="Arial" w:hAnsi="Arial" w:cs="Arial"/>
          <w:lang w:val="sr-Latn-ME"/>
        </w:rPr>
        <w:t>postoji drugi razlog propisan ovim zakonom.</w:t>
      </w:r>
    </w:p>
    <w:p w14:paraId="3A6AEBC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firstLineChars="0"/>
        <w:outlineLvl w:val="0"/>
        <w:rPr>
          <w:rFonts w:ascii="Arial" w:hAnsi="Arial" w:cs="Arial"/>
          <w:b/>
          <w:sz w:val="24"/>
          <w:szCs w:val="24"/>
        </w:rPr>
      </w:pPr>
      <w:r>
        <w:rPr>
          <w:rFonts w:ascii="Arial" w:hAnsi="Arial" w:cs="Arial"/>
          <w:b/>
          <w:sz w:val="24"/>
          <w:szCs w:val="24"/>
        </w:rPr>
        <w:t>SREDSTVA FINANSIJSKOG OBEZBJEĐENJA UGOVORA O JAVNOJ NABAVCI</w:t>
      </w:r>
      <w:bookmarkEnd w:id="5"/>
    </w:p>
    <w:p w14:paraId="4A88F89A">
      <w:pPr>
        <w:jc w:val="both"/>
        <w:rPr>
          <w:rFonts w:ascii="Arial" w:hAnsi="Arial" w:cs="Arial"/>
          <w:color w:val="000000"/>
          <w:sz w:val="24"/>
          <w:szCs w:val="24"/>
        </w:rPr>
      </w:pPr>
    </w:p>
    <w:p w14:paraId="58DBAD8B">
      <w:pPr>
        <w:jc w:val="both"/>
        <w:rPr>
          <w:rFonts w:hint="default" w:ascii="Arial" w:hAnsi="Arial" w:cs="Arial"/>
          <w:color w:val="auto"/>
          <w:sz w:val="24"/>
          <w:szCs w:val="24"/>
          <w:shd w:val="clear" w:color="auto" w:fill="auto"/>
        </w:rPr>
      </w:pPr>
      <w:r>
        <w:rPr>
          <w:rFonts w:ascii="Arial" w:hAnsi="Arial" w:cs="Arial"/>
          <w:color w:val="000000"/>
        </w:rPr>
        <w:sym w:font="Wingdings" w:char="00FE"/>
      </w:r>
      <w:r>
        <w:rPr>
          <w:rFonts w:hint="default" w:ascii="Arial" w:hAnsi="Arial" w:eastAsia="sans-serif" w:cs="Arial"/>
          <w:i w:val="0"/>
          <w:iCs w:val="0"/>
          <w:caps w:val="0"/>
          <w:color w:val="auto"/>
          <w:spacing w:val="0"/>
          <w:sz w:val="24"/>
          <w:szCs w:val="24"/>
          <w:shd w:val="clear" w:color="auto" w:fill="auto"/>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sa rokom vazenja 10 dana dužim od ugovorenog roka.</w:t>
      </w:r>
    </w:p>
    <w:p w14:paraId="59DAE3C5">
      <w:pPr>
        <w:jc w:val="both"/>
        <w:rPr>
          <w:rFonts w:ascii="Arial" w:hAnsi="Arial" w:cs="Arial"/>
          <w:sz w:val="24"/>
          <w:szCs w:val="24"/>
        </w:rPr>
      </w:pPr>
    </w:p>
    <w:p w14:paraId="7A370A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hanging="630" w:firstLineChars="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14:paraId="10B034A5">
      <w:pPr>
        <w:rPr>
          <w:rFonts w:ascii="Arial" w:hAnsi="Arial" w:cs="Arial"/>
          <w:sz w:val="24"/>
          <w:szCs w:val="24"/>
        </w:rPr>
      </w:pPr>
    </w:p>
    <w:p w14:paraId="0A1B11E5">
      <w:pPr>
        <w:jc w:val="both"/>
        <w:rPr>
          <w:rFonts w:ascii="Arial" w:hAnsi="Arial" w:cs="Arial"/>
          <w:sz w:val="24"/>
          <w:szCs w:val="24"/>
        </w:rPr>
      </w:pPr>
      <w:r>
        <w:rPr>
          <w:rFonts w:ascii="Arial" w:hAnsi="Arial" w:cs="Arial"/>
          <w:sz w:val="24"/>
          <w:szCs w:val="24"/>
        </w:rPr>
        <w:t>Naručilac će u postupku javne nabavki izabrati ekonomski najpovoljniju ponudu, primjenom pristupa isplativosti, po osnovu kriterijuma</w:t>
      </w:r>
      <w:r>
        <w:rPr>
          <w:rFonts w:ascii="Arial" w:hAnsi="Arial" w:cs="Arial"/>
          <w:sz w:val="24"/>
          <w:szCs w:val="24"/>
          <w:vertAlign w:val="superscript"/>
        </w:rPr>
        <w:footnoteReference w:id="6"/>
      </w:r>
      <w:r>
        <w:rPr>
          <w:rFonts w:ascii="Arial" w:hAnsi="Arial" w:cs="Arial"/>
          <w:sz w:val="24"/>
          <w:szCs w:val="24"/>
        </w:rPr>
        <w:t xml:space="preserve">: </w:t>
      </w:r>
    </w:p>
    <w:p w14:paraId="612C986C">
      <w:pPr>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 xml:space="preserve">odnos cijene i kvaliteta </w:t>
      </w:r>
    </w:p>
    <w:p w14:paraId="35A82D64">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p>
    <w:p w14:paraId="5D1506CF">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Naručilac se opredijelio za vrednovanje ponuda po kriterijumu odnos cijene i kvaliteta, koje će se vršiti na osnovu sljedećih parametara:</w:t>
      </w:r>
    </w:p>
    <w:p w14:paraId="35239CD3">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1. Parametar: Cijena (C) ..................maksimalan broj bodova 90</w:t>
      </w:r>
    </w:p>
    <w:p w14:paraId="10633D35">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2. Parametar: Kvalitet (K) ...............maksimalan broj bodova 10 </w:t>
      </w:r>
    </w:p>
    <w:p w14:paraId="39C15221">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Ukupan broj bodova = broj bodova za ponuđenu cijenu (C) + broj bodova za kvalitet (K) </w:t>
      </w:r>
    </w:p>
    <w:p w14:paraId="7514D93B">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17B1875D">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Broj bodova(C)= (najniža ponuđena cijena bez PDV / ponuđena cijena bez PDV) ×90 </w:t>
      </w:r>
    </w:p>
    <w:p w14:paraId="297CB75F">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Ako je ponuđena cijena 0,00 EUR-a prilikom vrednovanja te cijene po parametru najniža ponuđena cijena uzima se da je ponuđena cijena 0,01 EUR. </w:t>
      </w:r>
    </w:p>
    <w:p w14:paraId="35300A75">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2. Parametar kvalitet (K) vrednovaće se na sljedeći način: max 10 bodova za izbor najpovoljnije ponude primjenom parametra kvalitet, kao osnova za vrednovanje uzima se:</w:t>
      </w:r>
    </w:p>
    <w:p w14:paraId="7C30E9B3">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color w:val="000000"/>
          <w:sz w:val="24"/>
          <w:szCs w:val="24"/>
        </w:rPr>
        <w:sym w:font="Wingdings" w:char="F078"/>
      </w:r>
      <w:r>
        <w:rPr>
          <w:rFonts w:ascii="Arial" w:hAnsi="Arial" w:cs="Arial"/>
          <w:color w:val="000000"/>
          <w:sz w:val="24"/>
          <w:szCs w:val="24"/>
          <w:lang w:val="fr-FR"/>
        </w:rPr>
        <w:t xml:space="preserve"> </w:t>
      </w:r>
      <w:r>
        <w:rPr>
          <w:rFonts w:ascii="Arial" w:hAnsi="Arial" w:cs="Arial"/>
          <w:i/>
          <w:color w:val="000000"/>
          <w:sz w:val="24"/>
          <w:szCs w:val="24"/>
          <w:lang w:val="fr-FR"/>
        </w:rPr>
        <w:t>rok isporuke robe</w:t>
      </w:r>
    </w:p>
    <w:p w14:paraId="0DBE3099">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Ponuđač sa najkraćim ponuđenim rokom isporuke robe dobija maksimalni broj bodova u skladu sa ovim parametrom, a drugi ponuđači dobijaju proporcionalno manji broj bodova po formuli: </w:t>
      </w:r>
    </w:p>
    <w:p w14:paraId="384A6BB9">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Broj bodova(K)= (najkraći ponuđeni rok isporuke robe/ ponuđeni rok)x10</w:t>
      </w:r>
    </w:p>
    <w:p w14:paraId="0C64474D">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p>
    <w:p w14:paraId="73E3CB15">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hint="default" w:ascii="Arial" w:hAnsi="Arial" w:cs="Arial"/>
          <w:i/>
          <w:color w:val="000000"/>
          <w:sz w:val="24"/>
          <w:szCs w:val="24"/>
        </w:rPr>
        <w:t>Napomena: Najniži ponuđeni rok ne može biti kraći od 24h i duži od 48h od dostavljanja pisanog zahtjeva za pojedinačnu isporuku od strane  Naručioca.</w:t>
      </w:r>
    </w:p>
    <w:p w14:paraId="18175075">
      <w:pPr>
        <w:jc w:val="both"/>
        <w:rPr>
          <w:rFonts w:ascii="Arial" w:hAnsi="Arial" w:cs="Arial"/>
          <w:color w:val="000000"/>
          <w:sz w:val="24"/>
          <w:szCs w:val="24"/>
        </w:rPr>
      </w:pPr>
    </w:p>
    <w:p w14:paraId="5395543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7" w:name="_Toc62730560"/>
      <w:r>
        <w:rPr>
          <w:rFonts w:ascii="Arial" w:hAnsi="Arial" w:cs="Arial"/>
          <w:b/>
          <w:sz w:val="24"/>
          <w:szCs w:val="24"/>
        </w:rPr>
        <w:t>JEZIK PONUDE</w:t>
      </w:r>
      <w:bookmarkEnd w:id="7"/>
    </w:p>
    <w:p w14:paraId="3C466B22">
      <w:pPr>
        <w:jc w:val="both"/>
        <w:rPr>
          <w:rFonts w:ascii="Arial" w:hAnsi="Arial" w:cs="Arial"/>
          <w:b/>
          <w:bCs/>
          <w:color w:val="000000"/>
          <w:sz w:val="24"/>
          <w:szCs w:val="24"/>
        </w:rPr>
      </w:pPr>
    </w:p>
    <w:p w14:paraId="037E9BF6">
      <w:pPr>
        <w:jc w:val="both"/>
        <w:rPr>
          <w:rFonts w:ascii="Arial" w:hAnsi="Arial" w:cs="Arial"/>
          <w:color w:val="000000"/>
          <w:sz w:val="24"/>
          <w:szCs w:val="24"/>
        </w:rPr>
      </w:pPr>
      <w:r>
        <w:rPr>
          <w:rFonts w:ascii="Arial" w:hAnsi="Arial" w:cs="Arial"/>
          <w:color w:val="000000"/>
          <w:sz w:val="24"/>
          <w:szCs w:val="24"/>
        </w:rPr>
        <w:t>Ponuda se sačinjava na:</w:t>
      </w:r>
    </w:p>
    <w:p w14:paraId="1642F80A">
      <w:pPr>
        <w:jc w:val="both"/>
        <w:rPr>
          <w:rFonts w:ascii="Arial" w:hAnsi="Arial" w:cs="Arial"/>
          <w:b/>
          <w:bCs/>
          <w:color w:val="000000"/>
          <w:sz w:val="24"/>
          <w:szCs w:val="24"/>
        </w:rPr>
      </w:pPr>
    </w:p>
    <w:p w14:paraId="020293F5">
      <w:pPr>
        <w:jc w:val="both"/>
        <w:rPr>
          <w:rFonts w:hint="default" w:ascii="Arial" w:hAnsi="Arial" w:cs="Arial"/>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crnogorski jezik i drugi jezik koji je u službenoj upotrebi u Crnoj Gori, u skladu sa Ustavom i zakonom</w:t>
      </w:r>
    </w:p>
    <w:p w14:paraId="746116FA">
      <w:pPr>
        <w:jc w:val="both"/>
        <w:rPr>
          <w:rFonts w:hint="default" w:ascii="Arial" w:hAnsi="Arial" w:cs="Arial"/>
          <w:color w:val="000000"/>
          <w:sz w:val="24"/>
          <w:szCs w:val="24"/>
        </w:rPr>
      </w:pPr>
    </w:p>
    <w:p w14:paraId="128C5AB2">
      <w:pPr>
        <w:jc w:val="both"/>
        <w:rPr>
          <w:rFonts w:hint="default" w:ascii="Arial" w:hAnsi="Arial" w:cs="Arial"/>
          <w:sz w:val="24"/>
          <w:szCs w:val="24"/>
          <w:lang w:val="sr-Latn-ME"/>
        </w:rPr>
      </w:pPr>
      <w:r>
        <w:rPr>
          <w:rFonts w:hint="default" w:ascii="Arial" w:hAnsi="Arial" w:cs="Arial"/>
          <w:color w:val="000000"/>
          <w:sz w:val="24"/>
          <w:szCs w:val="24"/>
        </w:rPr>
        <w:sym w:font="Wingdings" w:char="F0A8"/>
      </w:r>
      <w:r>
        <w:rPr>
          <w:rFonts w:hint="default" w:ascii="Arial" w:hAnsi="Arial" w:cs="Arial"/>
          <w:color w:val="000000"/>
          <w:sz w:val="24"/>
          <w:szCs w:val="24"/>
          <w:lang w:val="sr-Latn-ME"/>
        </w:rPr>
        <w:t xml:space="preserve"> </w:t>
      </w:r>
      <w:r>
        <w:rPr>
          <w:rFonts w:hint="default" w:ascii="Arial" w:hAnsi="Arial" w:cs="Arial"/>
          <w:color w:val="000000"/>
          <w:sz w:val="24"/>
          <w:szCs w:val="24"/>
        </w:rPr>
        <w:t>crnogorski jezik</w:t>
      </w:r>
      <w:r>
        <w:rPr>
          <w:rFonts w:hint="default" w:ascii="Arial" w:hAnsi="Arial" w:cs="Arial"/>
          <w:color w:val="000000"/>
          <w:sz w:val="24"/>
          <w:szCs w:val="24"/>
          <w:lang w:val="sr-Latn-ME"/>
        </w:rPr>
        <w:t xml:space="preserve"> za ponudu u cjelini.</w:t>
      </w:r>
    </w:p>
    <w:p w14:paraId="672C03E6">
      <w:pPr>
        <w:jc w:val="both"/>
        <w:rPr>
          <w:rFonts w:ascii="Arial" w:hAnsi="Arial" w:cs="Arial"/>
          <w:sz w:val="24"/>
          <w:szCs w:val="24"/>
        </w:rPr>
      </w:pPr>
    </w:p>
    <w:p w14:paraId="68DF283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14:paraId="111B81C1">
      <w:pPr>
        <w:jc w:val="both"/>
        <w:rPr>
          <w:rFonts w:ascii="Arial" w:hAnsi="Arial" w:cs="Arial"/>
          <w:b/>
          <w:bCs/>
          <w:color w:val="000000"/>
          <w:sz w:val="24"/>
          <w:szCs w:val="24"/>
        </w:rPr>
      </w:pPr>
    </w:p>
    <w:p w14:paraId="6B5AFDCA">
      <w:pPr>
        <w:jc w:val="both"/>
        <w:rPr>
          <w:rFonts w:hint="default" w:ascii="Arial" w:hAnsi="Arial" w:cs="Arial"/>
          <w:color w:val="000000"/>
          <w:sz w:val="22"/>
          <w:szCs w:val="22"/>
        </w:rPr>
      </w:pPr>
      <w:r>
        <w:rPr>
          <w:rFonts w:hint="default" w:ascii="Arial" w:hAnsi="Arial" w:cs="Arial"/>
          <w:b/>
          <w:color w:val="000000"/>
          <w:sz w:val="22"/>
          <w:szCs w:val="22"/>
        </w:rPr>
        <w:t>Ponude se podnose preko ESJN-a  zaključno sa danom</w:t>
      </w:r>
      <w:r>
        <w:rPr>
          <w:rFonts w:hint="default" w:ascii="Arial" w:hAnsi="Arial" w:cs="Arial"/>
          <w:b/>
          <w:color w:val="000000"/>
          <w:sz w:val="22"/>
          <w:szCs w:val="22"/>
          <w:lang w:val="sr-Latn-ME"/>
        </w:rPr>
        <w:t xml:space="preserve"> 16.07</w:t>
      </w:r>
      <w:r>
        <w:rPr>
          <w:rFonts w:hint="default" w:ascii="Arial" w:hAnsi="Arial" w:cs="Arial"/>
          <w:b/>
          <w:color w:val="000000"/>
          <w:sz w:val="22"/>
          <w:szCs w:val="22"/>
        </w:rPr>
        <w:t>.202</w:t>
      </w:r>
      <w:r>
        <w:rPr>
          <w:rFonts w:hint="default" w:ascii="Arial" w:hAnsi="Arial" w:cs="Arial"/>
          <w:b/>
          <w:color w:val="000000"/>
          <w:sz w:val="22"/>
          <w:szCs w:val="22"/>
          <w:lang w:val="sr-Latn-ME"/>
        </w:rPr>
        <w:t>4</w:t>
      </w:r>
      <w:r>
        <w:rPr>
          <w:rFonts w:hint="default" w:ascii="Arial" w:hAnsi="Arial" w:cs="Arial"/>
          <w:b/>
          <w:color w:val="000000"/>
          <w:sz w:val="22"/>
          <w:szCs w:val="22"/>
        </w:rPr>
        <w:t>. godine do 1</w:t>
      </w:r>
      <w:r>
        <w:rPr>
          <w:rFonts w:hint="default" w:ascii="Arial" w:hAnsi="Arial" w:cs="Arial"/>
          <w:b/>
          <w:color w:val="000000"/>
          <w:sz w:val="22"/>
          <w:szCs w:val="22"/>
          <w:lang w:val="sr-Latn-ME"/>
        </w:rPr>
        <w:t>0</w:t>
      </w:r>
      <w:r>
        <w:rPr>
          <w:rFonts w:hint="default" w:ascii="Arial" w:hAnsi="Arial" w:cs="Arial"/>
          <w:b/>
          <w:color w:val="000000"/>
          <w:sz w:val="22"/>
          <w:szCs w:val="22"/>
        </w:rPr>
        <w:t>:00 sati</w:t>
      </w:r>
      <w:r>
        <w:rPr>
          <w:rFonts w:hint="default" w:ascii="Arial" w:hAnsi="Arial" w:cs="Arial"/>
          <w:color w:val="000000"/>
          <w:sz w:val="22"/>
          <w:szCs w:val="22"/>
        </w:rPr>
        <w:t xml:space="preserve">. </w:t>
      </w:r>
    </w:p>
    <w:p w14:paraId="5E0928BF">
      <w:pPr>
        <w:jc w:val="both"/>
        <w:rPr>
          <w:rFonts w:hint="default" w:ascii="Arial" w:hAnsi="Arial" w:cs="Arial"/>
          <w:color w:val="000000"/>
          <w:sz w:val="22"/>
          <w:szCs w:val="22"/>
        </w:rPr>
      </w:pPr>
    </w:p>
    <w:p w14:paraId="73A3AB46">
      <w:pPr>
        <w:jc w:val="both"/>
        <w:rPr>
          <w:rFonts w:hint="default" w:ascii="Arial" w:hAnsi="Arial" w:cs="Arial"/>
          <w:color w:val="000000"/>
          <w:sz w:val="22"/>
          <w:szCs w:val="22"/>
        </w:rPr>
      </w:pPr>
      <w:r>
        <w:rPr>
          <w:rFonts w:hint="default" w:ascii="Arial" w:hAnsi="Arial" w:cs="Arial"/>
          <w:color w:val="000000"/>
          <w:sz w:val="22"/>
          <w:szCs w:val="22"/>
        </w:rPr>
        <w:t>Otvaranje ponuda održaće se dana</w:t>
      </w:r>
      <w:r>
        <w:rPr>
          <w:rFonts w:hint="default" w:ascii="Arial" w:hAnsi="Arial" w:cs="Arial"/>
          <w:color w:val="000000"/>
          <w:sz w:val="22"/>
          <w:szCs w:val="22"/>
          <w:lang w:val="sr-Latn-ME"/>
        </w:rPr>
        <w:t xml:space="preserve"> 16.07.2024</w:t>
      </w:r>
      <w:r>
        <w:rPr>
          <w:rFonts w:hint="default" w:ascii="Arial" w:hAnsi="Arial" w:cs="Arial"/>
          <w:color w:val="000000"/>
          <w:sz w:val="22"/>
          <w:szCs w:val="22"/>
        </w:rPr>
        <w:t>. godine u 1</w:t>
      </w:r>
      <w:r>
        <w:rPr>
          <w:rFonts w:hint="default" w:ascii="Arial" w:hAnsi="Arial" w:cs="Arial"/>
          <w:color w:val="000000"/>
          <w:sz w:val="22"/>
          <w:szCs w:val="22"/>
          <w:lang w:val="sr-Latn-ME"/>
        </w:rPr>
        <w:t>0</w:t>
      </w:r>
      <w:r>
        <w:rPr>
          <w:rFonts w:hint="default" w:ascii="Arial" w:hAnsi="Arial" w:cs="Arial"/>
          <w:color w:val="000000"/>
          <w:sz w:val="22"/>
          <w:szCs w:val="22"/>
        </w:rPr>
        <w:t>:30 sati.</w:t>
      </w:r>
    </w:p>
    <w:p w14:paraId="78B421C9">
      <w:pPr>
        <w:shd w:val="clear" w:color="auto" w:fill="FFFFFF"/>
        <w:jc w:val="both"/>
        <w:rPr>
          <w:rFonts w:hint="default" w:ascii="Arial" w:hAnsi="Arial" w:cs="Arial"/>
          <w:sz w:val="22"/>
          <w:szCs w:val="22"/>
        </w:rPr>
      </w:pPr>
      <w:r>
        <w:rPr>
          <w:rFonts w:hint="default" w:ascii="Arial" w:hAnsi="Arial" w:cs="Arial"/>
          <w:sz w:val="22"/>
          <w:szCs w:val="22"/>
          <w:shd w:val="clear" w:color="auto" w:fill="FFFFFF"/>
        </w:rPr>
        <w:t>Napomena: U skladu sa Zakonom o javnim nabavkama Izjava privrednog subjekta i garancija ponude podnose se u elektronskom obliku putem ESJN.</w:t>
      </w:r>
    </w:p>
    <w:p w14:paraId="178D7548">
      <w:pPr>
        <w:shd w:val="clear" w:color="auto" w:fill="FFFFFF"/>
        <w:jc w:val="both"/>
        <w:rPr>
          <w:rFonts w:hint="default" w:ascii="Arial" w:hAnsi="Arial" w:cs="Arial"/>
          <w:sz w:val="22"/>
          <w:szCs w:val="22"/>
        </w:rPr>
      </w:pPr>
      <w:r>
        <w:rPr>
          <w:rFonts w:hint="default" w:ascii="Arial" w:hAnsi="Arial" w:cs="Arial"/>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50EA49B3">
      <w:pPr>
        <w:rPr>
          <w:rFonts w:hint="default" w:ascii="Arial" w:hAnsi="Arial" w:cs="Arial"/>
          <w:i/>
          <w:iCs/>
          <w:color w:val="000000"/>
          <w:sz w:val="22"/>
          <w:szCs w:val="22"/>
        </w:rPr>
      </w:pPr>
    </w:p>
    <w:p w14:paraId="16C4D0F3">
      <w:pPr>
        <w:jc w:val="both"/>
        <w:rPr>
          <w:rFonts w:hint="default" w:ascii="Arial" w:hAnsi="Arial" w:cs="Arial"/>
          <w:color w:val="000000"/>
          <w:sz w:val="22"/>
          <w:szCs w:val="22"/>
        </w:rPr>
      </w:pPr>
      <w:r>
        <w:rPr>
          <w:rFonts w:hint="default" w:ascii="Arial" w:hAnsi="Arial" w:cs="Arial"/>
          <w:color w:val="000000"/>
          <w:sz w:val="22"/>
          <w:szCs w:val="22"/>
        </w:rPr>
        <w:sym w:font="Wingdings" w:char="F0FD"/>
      </w:r>
      <w:r>
        <w:rPr>
          <w:rFonts w:hint="default" w:ascii="Arial" w:hAnsi="Arial" w:cs="Arial"/>
          <w:color w:val="000000"/>
          <w:sz w:val="22"/>
          <w:szCs w:val="22"/>
        </w:rPr>
        <w:t xml:space="preserve"> </w:t>
      </w:r>
      <w:r>
        <w:rPr>
          <w:rFonts w:hint="default" w:ascii="Arial" w:hAnsi="Arial" w:cs="Arial"/>
          <w:b/>
          <w:color w:val="000000"/>
          <w:sz w:val="22"/>
          <w:szCs w:val="22"/>
        </w:rPr>
        <w:t>Dio ponude koje se ne dostavlja preko ESJN-a, a odnosi se na Garanciju ponude dostavlja se:</w:t>
      </w:r>
      <w:r>
        <w:rPr>
          <w:rFonts w:hint="default" w:ascii="Arial" w:hAnsi="Arial" w:cs="Arial"/>
          <w:color w:val="000000"/>
          <w:sz w:val="22"/>
          <w:szCs w:val="22"/>
        </w:rPr>
        <w:t xml:space="preserve"> </w:t>
      </w:r>
    </w:p>
    <w:p w14:paraId="60E712B1">
      <w:pPr>
        <w:jc w:val="both"/>
        <w:rPr>
          <w:rFonts w:hint="default" w:ascii="Arial" w:hAnsi="Arial" w:cs="Arial"/>
          <w:color w:val="000000"/>
          <w:sz w:val="22"/>
          <w:szCs w:val="22"/>
        </w:rPr>
      </w:pPr>
    </w:p>
    <w:p w14:paraId="4203C487">
      <w:pPr>
        <w:pStyle w:val="10"/>
        <w:numPr>
          <w:ilvl w:val="0"/>
          <w:numId w:val="7"/>
        </w:numPr>
        <w:jc w:val="both"/>
        <w:rPr>
          <w:rFonts w:hint="default" w:ascii="Arial" w:hAnsi="Arial" w:eastAsia="Calibri" w:cs="Arial"/>
          <w:color w:val="000000"/>
          <w:sz w:val="22"/>
          <w:szCs w:val="22"/>
        </w:rPr>
      </w:pPr>
      <w:r>
        <w:rPr>
          <w:rFonts w:hint="default" w:ascii="Arial" w:hAnsi="Arial" w:eastAsia="Calibri" w:cs="Arial"/>
          <w:color w:val="000000"/>
          <w:sz w:val="22"/>
          <w:szCs w:val="22"/>
        </w:rPr>
        <w:t xml:space="preserve">neposrednim podnošenjem na arhivi naručioca na adresi Zabjelo, Zetskih Vladara 1/14 Lamela A (Južna kapija grada). </w:t>
      </w:r>
    </w:p>
    <w:p w14:paraId="6863BB4A">
      <w:pPr>
        <w:pStyle w:val="10"/>
        <w:numPr>
          <w:ilvl w:val="0"/>
          <w:numId w:val="7"/>
        </w:numPr>
        <w:jc w:val="both"/>
        <w:rPr>
          <w:rFonts w:hint="default" w:ascii="Arial" w:hAnsi="Arial" w:cs="Arial"/>
          <w:color w:val="000000"/>
          <w:sz w:val="22"/>
          <w:szCs w:val="22"/>
        </w:rPr>
      </w:pPr>
      <w:r>
        <w:rPr>
          <w:rFonts w:hint="default" w:ascii="Arial" w:hAnsi="Arial" w:eastAsia="Calibri" w:cs="Arial"/>
          <w:color w:val="000000"/>
          <w:sz w:val="22"/>
          <w:szCs w:val="22"/>
        </w:rPr>
        <w:t>preporučenom pošiljkom sa povratnicom na adresi Zabjelo, Zetskih Vladara 1/14 Lamela A (Južna kapija grada).</w:t>
      </w:r>
    </w:p>
    <w:p w14:paraId="2C0CD927">
      <w:pPr>
        <w:jc w:val="both"/>
        <w:rPr>
          <w:rFonts w:hint="default" w:ascii="Arial" w:hAnsi="Arial" w:cs="Arial"/>
          <w:color w:val="000000"/>
          <w:sz w:val="22"/>
          <w:szCs w:val="22"/>
        </w:rPr>
      </w:pPr>
    </w:p>
    <w:p w14:paraId="1FA431A5">
      <w:pPr>
        <w:jc w:val="both"/>
        <w:rPr>
          <w:rFonts w:hint="default" w:ascii="Arial" w:hAnsi="Arial" w:cs="Arial"/>
          <w:color w:val="000000"/>
          <w:sz w:val="22"/>
          <w:szCs w:val="22"/>
        </w:rPr>
      </w:pPr>
      <w:r>
        <w:rPr>
          <w:rFonts w:hint="default" w:ascii="Arial" w:hAnsi="Arial" w:cs="Arial"/>
          <w:color w:val="000000"/>
          <w:sz w:val="22"/>
          <w:szCs w:val="22"/>
        </w:rPr>
        <w:t>radnim danima od 8:00 do 1</w:t>
      </w:r>
      <w:r>
        <w:rPr>
          <w:rFonts w:hint="default" w:ascii="Arial" w:hAnsi="Arial" w:cs="Arial"/>
          <w:color w:val="000000"/>
          <w:sz w:val="22"/>
          <w:szCs w:val="22"/>
          <w:lang w:val="sr-Latn-ME"/>
        </w:rPr>
        <w:t>6</w:t>
      </w:r>
      <w:r>
        <w:rPr>
          <w:rFonts w:hint="default" w:ascii="Arial" w:hAnsi="Arial" w:cs="Arial"/>
          <w:color w:val="000000"/>
          <w:sz w:val="22"/>
          <w:szCs w:val="22"/>
        </w:rPr>
        <w:t xml:space="preserve">:00 sati, zaključno sa danom </w:t>
      </w:r>
      <w:r>
        <w:rPr>
          <w:rFonts w:hint="default" w:ascii="Arial" w:hAnsi="Arial" w:cs="Arial"/>
          <w:color w:val="000000"/>
          <w:sz w:val="22"/>
          <w:szCs w:val="22"/>
          <w:lang w:val="sr-Latn-ME"/>
        </w:rPr>
        <w:t>16.07.2024.</w:t>
      </w:r>
      <w:r>
        <w:rPr>
          <w:rFonts w:hint="default" w:ascii="Arial" w:hAnsi="Arial" w:cs="Arial"/>
          <w:color w:val="000000"/>
          <w:sz w:val="22"/>
          <w:szCs w:val="22"/>
        </w:rPr>
        <w:t xml:space="preserve"> godine do 1</w:t>
      </w:r>
      <w:r>
        <w:rPr>
          <w:rFonts w:hint="default" w:ascii="Arial" w:hAnsi="Arial" w:cs="Arial"/>
          <w:color w:val="000000"/>
          <w:sz w:val="22"/>
          <w:szCs w:val="22"/>
          <w:lang w:val="sr-Latn-ME"/>
        </w:rPr>
        <w:t>0</w:t>
      </w:r>
      <w:bookmarkStart w:id="18" w:name="_GoBack"/>
      <w:bookmarkEnd w:id="18"/>
      <w:r>
        <w:rPr>
          <w:rFonts w:hint="default" w:ascii="Arial" w:hAnsi="Arial" w:cs="Arial"/>
          <w:color w:val="000000"/>
          <w:sz w:val="22"/>
          <w:szCs w:val="22"/>
        </w:rPr>
        <w:t>:00 sati.</w:t>
      </w:r>
    </w:p>
    <w:p w14:paraId="7E9AF3F7">
      <w:pPr>
        <w:jc w:val="both"/>
        <w:rPr>
          <w:rFonts w:ascii="Arial" w:hAnsi="Arial" w:cs="Arial"/>
          <w:color w:val="000000"/>
          <w:sz w:val="24"/>
          <w:szCs w:val="24"/>
        </w:rPr>
      </w:pPr>
    </w:p>
    <w:p w14:paraId="196F6CE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9" w:name="_Toc62730562"/>
      <w:r>
        <w:rPr>
          <w:rFonts w:ascii="Arial" w:hAnsi="Arial" w:cs="Arial"/>
          <w:b/>
          <w:sz w:val="24"/>
          <w:szCs w:val="24"/>
        </w:rPr>
        <w:t>USLOVI ZA AKTIVIRANJE GARANCIJE PONUDE</w:t>
      </w:r>
      <w:r>
        <w:rPr>
          <w:rFonts w:ascii="Arial" w:hAnsi="Arial" w:cs="Arial"/>
          <w:b/>
          <w:sz w:val="24"/>
          <w:szCs w:val="24"/>
          <w:vertAlign w:val="superscript"/>
        </w:rPr>
        <w:footnoteReference w:id="7"/>
      </w:r>
      <w:bookmarkEnd w:id="9"/>
    </w:p>
    <w:p w14:paraId="2511749A">
      <w:pPr>
        <w:jc w:val="both"/>
        <w:rPr>
          <w:rFonts w:ascii="Arial" w:hAnsi="Arial" w:cs="Arial"/>
          <w:b/>
          <w:bCs/>
          <w:color w:val="000000"/>
          <w:sz w:val="24"/>
          <w:szCs w:val="24"/>
        </w:rPr>
      </w:pPr>
    </w:p>
    <w:p w14:paraId="5632B926">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14:paraId="43B1C3AA">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7AAA511C">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7C9BC9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r>
        <w:rPr>
          <w:rFonts w:ascii="Arial" w:hAnsi="Arial" w:cs="Arial"/>
          <w:b/>
          <w:sz w:val="24"/>
          <w:szCs w:val="24"/>
        </w:rPr>
        <w:t>TAJNOST PODATAKA</w:t>
      </w:r>
      <w:bookmarkEnd w:id="10"/>
    </w:p>
    <w:p w14:paraId="33F56FFF">
      <w:pPr>
        <w:jc w:val="both"/>
        <w:rPr>
          <w:rFonts w:ascii="Arial" w:hAnsi="Arial" w:cs="Arial"/>
          <w:color w:val="000000"/>
          <w:sz w:val="24"/>
          <w:szCs w:val="24"/>
        </w:rPr>
      </w:pPr>
      <w:r>
        <w:rPr>
          <w:rFonts w:ascii="Arial" w:hAnsi="Arial" w:cs="Arial"/>
          <w:color w:val="000000"/>
          <w:sz w:val="24"/>
          <w:szCs w:val="24"/>
        </w:rPr>
        <w:t xml:space="preserve"> </w:t>
      </w:r>
    </w:p>
    <w:p w14:paraId="7AF4E690">
      <w:pPr>
        <w:jc w:val="both"/>
        <w:rPr>
          <w:rFonts w:ascii="Arial" w:hAnsi="Arial" w:cs="Arial"/>
          <w:color w:val="000000"/>
          <w:sz w:val="24"/>
          <w:szCs w:val="24"/>
        </w:rPr>
      </w:pPr>
      <w:r>
        <w:rPr>
          <w:rFonts w:ascii="Arial" w:hAnsi="Arial" w:cs="Arial"/>
          <w:color w:val="000000"/>
          <w:sz w:val="24"/>
          <w:szCs w:val="24"/>
        </w:rPr>
        <w:t>Tenderska dokumentacija sadrži tajne podatke</w:t>
      </w:r>
    </w:p>
    <w:p w14:paraId="1DD05962">
      <w:pPr>
        <w:jc w:val="both"/>
        <w:rPr>
          <w:rFonts w:ascii="Arial" w:hAnsi="Arial" w:cs="Arial"/>
          <w:color w:val="000000"/>
          <w:sz w:val="24"/>
          <w:szCs w:val="24"/>
        </w:rPr>
      </w:pPr>
    </w:p>
    <w:p w14:paraId="465AB040">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14:paraId="603AE9B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14:paraId="637B0355">
      <w:pPr>
        <w:rPr>
          <w:rFonts w:ascii="Arial" w:hAnsi="Arial" w:cs="Arial"/>
          <w:sz w:val="24"/>
          <w:szCs w:val="24"/>
        </w:rPr>
      </w:pPr>
    </w:p>
    <w:p w14:paraId="4B649DCD">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14:paraId="0DFD4A99">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14:paraId="0FD7EA44">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14:paraId="13108B14">
      <w:pPr>
        <w:jc w:val="both"/>
        <w:rPr>
          <w:rFonts w:ascii="Arial" w:hAnsi="Arial" w:cs="Arial"/>
          <w:b/>
          <w:bCs/>
          <w:color w:val="000000"/>
          <w:sz w:val="24"/>
          <w:szCs w:val="24"/>
        </w:rPr>
      </w:pPr>
    </w:p>
    <w:p w14:paraId="008D993A">
      <w:pPr>
        <w:jc w:val="both"/>
        <w:rPr>
          <w:rFonts w:ascii="Arial" w:hAnsi="Arial" w:cs="Arial"/>
          <w:b/>
          <w:bCs/>
          <w:color w:val="000000"/>
          <w:sz w:val="24"/>
          <w:szCs w:val="24"/>
        </w:rPr>
      </w:pPr>
    </w:p>
    <w:p w14:paraId="61287F3F">
      <w:pPr>
        <w:jc w:val="both"/>
        <w:rPr>
          <w:rFonts w:ascii="Arial" w:hAnsi="Arial" w:cs="Arial"/>
          <w:b/>
          <w:bCs/>
          <w:color w:val="000000"/>
          <w:sz w:val="24"/>
          <w:szCs w:val="24"/>
        </w:rPr>
      </w:pPr>
    </w:p>
    <w:p w14:paraId="63E0CB1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14:paraId="04C4EF97">
      <w:pPr>
        <w:jc w:val="both"/>
        <w:rPr>
          <w:rFonts w:ascii="Arial" w:hAnsi="Arial" w:cs="Arial"/>
          <w:i/>
          <w:sz w:val="24"/>
          <w:szCs w:val="24"/>
        </w:rPr>
      </w:pPr>
    </w:p>
    <w:p w14:paraId="3B56320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5975353D">
      <w:pPr>
        <w:jc w:val="both"/>
        <w:rPr>
          <w:rFonts w:ascii="Arial" w:hAnsi="Arial" w:cs="Arial"/>
        </w:rPr>
      </w:pPr>
    </w:p>
    <w:p w14:paraId="45C63F7D">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4E6A9D5D">
      <w:pPr>
        <w:jc w:val="both"/>
        <w:rPr>
          <w:rFonts w:ascii="Arial" w:hAnsi="Arial" w:cs="Arial"/>
        </w:rPr>
      </w:pPr>
    </w:p>
    <w:p w14:paraId="78F86634">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8"/>
      </w:r>
    </w:p>
    <w:p w14:paraId="391CE46C">
      <w:pPr>
        <w:jc w:val="both"/>
        <w:rPr>
          <w:rFonts w:ascii="Arial" w:hAnsi="Arial" w:cs="Arial"/>
          <w:color w:val="000000"/>
        </w:rPr>
      </w:pPr>
    </w:p>
    <w:p w14:paraId="5BF215CD">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14:paraId="13C436B7">
      <w:pPr>
        <w:jc w:val="both"/>
        <w:rPr>
          <w:rFonts w:ascii="Arial" w:hAnsi="Arial" w:eastAsia="Calibri" w:cs="Arial"/>
        </w:rPr>
      </w:pPr>
      <w:r>
        <w:rPr>
          <w:rFonts w:ascii="Arial" w:hAnsi="Arial" w:eastAsia="Calibri" w:cs="Arial"/>
        </w:rPr>
        <w:t xml:space="preserve">-U slučaju kada Naručilac ustanovi da roba koja je predmet ovog ugovora ili način i rokovi na koji se ista se isporučuje, odstupa od ponuđenog iz ponude Dobavljača. </w:t>
      </w:r>
    </w:p>
    <w:p w14:paraId="26A7E165">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w:t>
      </w:r>
    </w:p>
    <w:p w14:paraId="2B24FF4C">
      <w:pPr>
        <w:jc w:val="both"/>
        <w:rPr>
          <w:rFonts w:ascii="Arial" w:hAnsi="Arial" w:eastAsia="Calibri" w:cs="Arial"/>
          <w:bCs/>
        </w:rPr>
      </w:pPr>
    </w:p>
    <w:p w14:paraId="43F72CCF">
      <w:pPr>
        <w:jc w:val="both"/>
        <w:rPr>
          <w:rFonts w:ascii="Arial" w:hAnsi="Arial" w:eastAsia="sans-serif" w:cs="Arial"/>
        </w:rPr>
      </w:pPr>
      <w:r>
        <w:rPr>
          <w:rFonts w:ascii="Arial" w:hAnsi="Arial" w:eastAsia="sans-serif" w:cs="Arial"/>
        </w:rPr>
        <w:t>Način sprovođenja kontrole kvaliteta:</w:t>
      </w:r>
    </w:p>
    <w:p w14:paraId="7D1B5BDA">
      <w:pPr>
        <w:jc w:val="both"/>
        <w:rPr>
          <w:rFonts w:ascii="Arial" w:hAnsi="Arial" w:eastAsia="sans-serif" w:cs="Arial"/>
        </w:rPr>
      </w:pPr>
      <w:r>
        <w:rPr>
          <w:rFonts w:ascii="Arial" w:hAnsi="Arial" w:eastAsia="sans-serif" w:cs="Arial"/>
        </w:rPr>
        <w:t>Naručilac će imenovati lic</w:t>
      </w:r>
      <w:r>
        <w:rPr>
          <w:rFonts w:hint="default" w:ascii="Arial" w:hAnsi="Arial" w:eastAsia="sans-serif" w:cs="Arial"/>
          <w:lang w:val="sr-Latn-ME"/>
        </w:rPr>
        <w:t>e</w:t>
      </w:r>
      <w:r>
        <w:rPr>
          <w:rFonts w:ascii="Arial" w:hAnsi="Arial" w:eastAsia="sans-serif" w:cs="Arial"/>
        </w:rPr>
        <w:t xml:space="preserve"> koj</w:t>
      </w:r>
      <w:r>
        <w:rPr>
          <w:rFonts w:hint="default" w:ascii="Arial" w:hAnsi="Arial" w:eastAsia="sans-serif" w:cs="Arial"/>
          <w:lang w:val="sr-Latn-ME"/>
        </w:rPr>
        <w:t>e</w:t>
      </w:r>
      <w:r>
        <w:rPr>
          <w:rFonts w:ascii="Arial" w:hAnsi="Arial" w:eastAsia="sans-serif" w:cs="Arial"/>
        </w:rPr>
        <w:t xml:space="preserve"> će</w:t>
      </w:r>
      <w:r>
        <w:rPr>
          <w:rFonts w:hint="default" w:ascii="Arial" w:hAnsi="Arial" w:eastAsia="sans-serif" w:cs="Arial"/>
          <w:lang w:val="sr-Latn-ME"/>
        </w:rPr>
        <w:t xml:space="preserve"> pratiti realizaciju predmetnog ugovora i koje će</w:t>
      </w:r>
      <w:r>
        <w:rPr>
          <w:rFonts w:ascii="Arial" w:hAnsi="Arial" w:eastAsia="sans-serif" w:cs="Arial"/>
        </w:rPr>
        <w:t xml:space="preserve"> izvršiti kontrolu da li isporučen</w:t>
      </w:r>
      <w:r>
        <w:rPr>
          <w:rFonts w:hint="default" w:ascii="Arial" w:hAnsi="Arial" w:eastAsia="sans-serif" w:cs="Arial"/>
          <w:lang w:val="sr-Latn-ME"/>
        </w:rPr>
        <w:t>a</w:t>
      </w:r>
      <w:r>
        <w:rPr>
          <w:rFonts w:ascii="Arial" w:hAnsi="Arial" w:eastAsia="sans-serif" w:cs="Arial"/>
        </w:rPr>
        <w:t xml:space="preserve"> </w:t>
      </w:r>
      <w:r>
        <w:rPr>
          <w:rFonts w:hint="default" w:ascii="Arial" w:hAnsi="Arial" w:eastAsia="sans-serif" w:cs="Arial"/>
          <w:lang w:val="sr-Latn-ME"/>
        </w:rPr>
        <w:t>roba</w:t>
      </w:r>
      <w:r>
        <w:rPr>
          <w:rFonts w:ascii="Arial" w:hAnsi="Arial" w:eastAsia="sans-serif" w:cs="Arial"/>
        </w:rPr>
        <w:t xml:space="preserve"> odgovara opisu i bitnim karakteristikama koji su definisani Tenderskom dokumentacijom i Ponudom Dobavljača.</w:t>
      </w:r>
    </w:p>
    <w:p w14:paraId="65206796">
      <w:pP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Ukoliko se zapisnički utvrdi da primljena roba posjeduje nedostatke u količini ili kvalitetu, izabrani ponuđač je dužan da istu zamijeni/dostavi, u roku od 24 casa. Ukoliko se Dobavljač ne postupi u skladu sa traženim, Naručilac će raskinuti Ugovor o javnoj nabavci i aktivirati Garanciju za dobro izvršenje ugovora.</w:t>
      </w:r>
    </w:p>
    <w:p w14:paraId="7B12B2FC">
      <w:pPr>
        <w:jc w:val="both"/>
        <w:rPr>
          <w:rFonts w:hint="default" w:ascii="Arial" w:hAnsi="Arial" w:eastAsia="sans-serif" w:cs="Arial"/>
          <w:i w:val="0"/>
          <w:iCs w:val="0"/>
          <w:caps w:val="0"/>
          <w:color w:val="auto"/>
          <w:spacing w:val="0"/>
          <w:sz w:val="24"/>
          <w:szCs w:val="24"/>
          <w:shd w:val="clear" w:color="auto" w:fill="auto"/>
        </w:rPr>
      </w:pPr>
    </w:p>
    <w:p w14:paraId="4C628FC5">
      <w:pP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Način i dinamika isporuke/izvršenja: Sukcesivne isporuke prema potrebama naručioca.</w:t>
      </w:r>
    </w:p>
    <w:p w14:paraId="7EB93ED9">
      <w:pPr>
        <w:jc w:val="both"/>
        <w:rPr>
          <w:rFonts w:ascii="Arial" w:hAnsi="Arial" w:cs="Arial"/>
          <w:b/>
          <w:bCs/>
          <w:color w:val="000000"/>
          <w:sz w:val="24"/>
          <w:szCs w:val="24"/>
        </w:rPr>
      </w:pPr>
    </w:p>
    <w:p w14:paraId="1BEDA487">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14:paraId="66E634AB">
      <w:pPr>
        <w:jc w:val="both"/>
        <w:rPr>
          <w:rFonts w:ascii="Arial" w:hAnsi="Arial" w:cs="Arial"/>
          <w:color w:val="000000"/>
          <w:sz w:val="24"/>
          <w:szCs w:val="24"/>
        </w:rPr>
      </w:pPr>
    </w:p>
    <w:p w14:paraId="697C911F">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14:paraId="2168D904">
      <w:pPr>
        <w:jc w:val="both"/>
        <w:rPr>
          <w:rFonts w:ascii="Arial" w:hAnsi="Arial" w:cs="Arial"/>
          <w:color w:val="000000"/>
          <w:sz w:val="24"/>
          <w:szCs w:val="24"/>
        </w:rPr>
      </w:pPr>
    </w:p>
    <w:p w14:paraId="32DAF3DD">
      <w:pPr>
        <w:autoSpaceDE w:val="0"/>
        <w:autoSpaceDN w:val="0"/>
        <w:adjustRightInd w:val="0"/>
        <w:jc w:val="both"/>
        <w:rPr>
          <w:rFonts w:ascii="Arial" w:hAnsi="Arial" w:cs="Arial" w:eastAsiaTheme="minorHAnsi"/>
          <w:sz w:val="24"/>
          <w:szCs w:val="24"/>
        </w:rPr>
      </w:pPr>
      <w:r>
        <w:rPr>
          <w:rFonts w:ascii="Arial" w:hAnsi="Arial" w:cs="Arial" w:eastAsiaTheme="minorHAnsi"/>
          <w:sz w:val="24"/>
          <w:szCs w:val="24"/>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CE986B9">
      <w:pPr>
        <w:autoSpaceDE w:val="0"/>
        <w:autoSpaceDN w:val="0"/>
        <w:adjustRightInd w:val="0"/>
        <w:jc w:val="both"/>
        <w:rPr>
          <w:rFonts w:ascii="Arial" w:hAnsi="Arial" w:cs="Arial" w:eastAsiaTheme="minorHAnsi"/>
          <w:sz w:val="24"/>
          <w:szCs w:val="24"/>
        </w:rPr>
      </w:pPr>
    </w:p>
    <w:p w14:paraId="33CDE3E2">
      <w:pPr>
        <w:numPr>
          <w:ilvl w:val="0"/>
          <w:numId w:val="8"/>
        </w:numPr>
        <w:autoSpaceDE w:val="0"/>
        <w:autoSpaceDN w:val="0"/>
        <w:adjustRightInd w:val="0"/>
        <w:jc w:val="both"/>
        <w:rPr>
          <w:rFonts w:ascii="Arial" w:hAnsi="Arial" w:cs="Arial" w:eastAsiaTheme="minorHAnsi"/>
          <w:sz w:val="24"/>
          <w:szCs w:val="24"/>
        </w:rPr>
      </w:pPr>
      <w:r>
        <w:rPr>
          <w:rFonts w:ascii="Arial" w:hAnsi="Arial" w:cs="Arial" w:eastAsiaTheme="minorHAnsi"/>
          <w:sz w:val="24"/>
          <w:szCs w:val="24"/>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232D6DDC">
      <w:pPr>
        <w:rPr>
          <w:rFonts w:hint="default" w:ascii="Arial" w:hAnsi="Arial" w:cs="Arial"/>
          <w:sz w:val="24"/>
          <w:szCs w:val="24"/>
        </w:rPr>
      </w:pPr>
      <w:r>
        <w:rPr>
          <w:rFonts w:hint="default" w:ascii="Arial" w:hAnsi="Arial" w:cs="Arial"/>
          <w:sz w:val="24"/>
          <w:szCs w:val="24"/>
        </w:rPr>
        <w:t>3) kada je potreba za izmjenom ugovora nastala zbog okolnosti koje naručilac u vrijeme zaključivanja ugovora nije mogao da predvidi, a izmjenom se ne mijenja priroda ugovora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rPr>
        <w:br w:type="textWrapping"/>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14:paraId="6DB91DF4">
      <w:pPr>
        <w:numPr>
          <w:ilvl w:val="0"/>
          <w:numId w:val="0"/>
        </w:numPr>
        <w:autoSpaceDE w:val="0"/>
        <w:autoSpaceDN w:val="0"/>
        <w:adjustRightInd w:val="0"/>
        <w:jc w:val="both"/>
        <w:rPr>
          <w:rFonts w:ascii="Arial" w:hAnsi="Arial" w:cs="Arial" w:eastAsiaTheme="minorHAnsi"/>
          <w:sz w:val="24"/>
          <w:szCs w:val="24"/>
        </w:rPr>
      </w:pPr>
    </w:p>
    <w:p w14:paraId="436449CD">
      <w:pPr>
        <w:jc w:val="both"/>
        <w:rPr>
          <w:rFonts w:ascii="Arial" w:hAnsi="Arial" w:cs="Arial"/>
          <w:b/>
          <w:bCs/>
          <w:color w:val="FF0000"/>
          <w:sz w:val="24"/>
          <w:szCs w:val="24"/>
        </w:rPr>
      </w:pPr>
    </w:p>
    <w:p w14:paraId="38646E4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14:paraId="206B89CB">
      <w:pPr>
        <w:jc w:val="both"/>
        <w:rPr>
          <w:rFonts w:ascii="Arial" w:hAnsi="Arial" w:cs="Arial"/>
          <w:sz w:val="24"/>
          <w:szCs w:val="24"/>
        </w:rPr>
      </w:pPr>
    </w:p>
    <w:p w14:paraId="61CBFD05">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35646C3">
      <w:pPr>
        <w:jc w:val="both"/>
        <w:rPr>
          <w:rFonts w:ascii="Arial" w:hAnsi="Arial" w:cs="Arial"/>
          <w:sz w:val="24"/>
          <w:szCs w:val="24"/>
        </w:rPr>
      </w:pPr>
    </w:p>
    <w:p w14:paraId="6EC145E6">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14:paraId="28589121">
      <w:pPr>
        <w:jc w:val="both"/>
        <w:rPr>
          <w:rFonts w:ascii="Arial" w:hAnsi="Arial" w:cs="Arial"/>
          <w:sz w:val="24"/>
          <w:szCs w:val="24"/>
        </w:rPr>
      </w:pPr>
    </w:p>
    <w:p w14:paraId="20A53780">
      <w:pPr>
        <w:jc w:val="both"/>
        <w:rPr>
          <w:rFonts w:ascii="Arial" w:hAnsi="Arial" w:cs="Arial"/>
          <w:color w:val="000000"/>
          <w:sz w:val="24"/>
          <w:szCs w:val="24"/>
        </w:rPr>
      </w:pPr>
      <w:r>
        <w:rPr>
          <w:rFonts w:ascii="Arial" w:hAnsi="Arial" w:cs="Arial"/>
          <w:color w:val="000000"/>
          <w:sz w:val="24"/>
          <w:szCs w:val="24"/>
        </w:rPr>
        <w:t>Zahtjev se podnosi isključivo putem ESJN-a.</w:t>
      </w:r>
    </w:p>
    <w:p w14:paraId="09F6898D">
      <w:pPr>
        <w:jc w:val="both"/>
        <w:rPr>
          <w:rFonts w:ascii="Arial" w:hAnsi="Arial" w:cs="Arial"/>
          <w:color w:val="000000"/>
          <w:sz w:val="24"/>
          <w:szCs w:val="24"/>
        </w:rPr>
      </w:pPr>
    </w:p>
    <w:p w14:paraId="1A66EADA">
      <w:pPr>
        <w:jc w:val="both"/>
        <w:rPr>
          <w:rFonts w:ascii="Arial" w:hAnsi="Arial" w:cs="Arial"/>
          <w:color w:val="000000"/>
          <w:sz w:val="24"/>
          <w:szCs w:val="24"/>
        </w:rPr>
      </w:pPr>
    </w:p>
    <w:p w14:paraId="718EECC6">
      <w:pPr>
        <w:jc w:val="both"/>
        <w:rPr>
          <w:rFonts w:ascii="Arial" w:hAnsi="Arial" w:cs="Arial"/>
          <w:color w:val="000000"/>
          <w:sz w:val="24"/>
          <w:szCs w:val="24"/>
        </w:rPr>
      </w:pPr>
    </w:p>
    <w:p w14:paraId="7C031802">
      <w:pPr>
        <w:jc w:val="both"/>
        <w:rPr>
          <w:rFonts w:ascii="Arial" w:hAnsi="Arial" w:cs="Arial"/>
          <w:color w:val="000000"/>
          <w:sz w:val="24"/>
          <w:szCs w:val="24"/>
        </w:rPr>
      </w:pPr>
    </w:p>
    <w:p w14:paraId="32E8897F">
      <w:pPr>
        <w:jc w:val="both"/>
        <w:rPr>
          <w:rFonts w:ascii="Arial" w:hAnsi="Arial" w:cs="Arial"/>
          <w:color w:val="000000"/>
          <w:sz w:val="24"/>
          <w:szCs w:val="24"/>
        </w:rPr>
      </w:pPr>
    </w:p>
    <w:p w14:paraId="0690EC48">
      <w:pPr>
        <w:jc w:val="both"/>
        <w:rPr>
          <w:rFonts w:ascii="Arial" w:hAnsi="Arial" w:cs="Arial"/>
          <w:color w:val="000000"/>
          <w:sz w:val="24"/>
          <w:szCs w:val="24"/>
        </w:rPr>
      </w:pPr>
    </w:p>
    <w:p w14:paraId="35483EE3">
      <w:pPr>
        <w:jc w:val="both"/>
        <w:rPr>
          <w:rFonts w:ascii="Arial" w:hAnsi="Arial" w:cs="Arial"/>
          <w:color w:val="000000"/>
          <w:sz w:val="24"/>
          <w:szCs w:val="24"/>
        </w:rPr>
      </w:pPr>
    </w:p>
    <w:p w14:paraId="6D08AB36">
      <w:pPr>
        <w:jc w:val="both"/>
        <w:rPr>
          <w:rFonts w:ascii="Arial" w:hAnsi="Arial" w:cs="Arial"/>
          <w:color w:val="000000"/>
          <w:sz w:val="24"/>
          <w:szCs w:val="24"/>
        </w:rPr>
      </w:pPr>
    </w:p>
    <w:p w14:paraId="6D803C1B">
      <w:pPr>
        <w:jc w:val="both"/>
        <w:rPr>
          <w:rFonts w:ascii="Arial" w:hAnsi="Arial" w:cs="Arial"/>
          <w:color w:val="000000"/>
          <w:sz w:val="24"/>
          <w:szCs w:val="24"/>
        </w:rPr>
      </w:pPr>
    </w:p>
    <w:p w14:paraId="2C21697F">
      <w:pPr>
        <w:jc w:val="both"/>
        <w:rPr>
          <w:rFonts w:ascii="Arial" w:hAnsi="Arial" w:cs="Arial"/>
          <w:color w:val="000000"/>
          <w:sz w:val="24"/>
          <w:szCs w:val="24"/>
        </w:rPr>
      </w:pPr>
    </w:p>
    <w:p w14:paraId="3F1DD1C1">
      <w:pPr>
        <w:jc w:val="both"/>
        <w:rPr>
          <w:rFonts w:ascii="Arial" w:hAnsi="Arial" w:cs="Arial"/>
          <w:color w:val="000000"/>
          <w:sz w:val="24"/>
          <w:szCs w:val="24"/>
        </w:rPr>
      </w:pPr>
    </w:p>
    <w:p w14:paraId="67D2CEB2">
      <w:pPr>
        <w:jc w:val="both"/>
        <w:rPr>
          <w:rFonts w:ascii="Arial" w:hAnsi="Arial" w:cs="Arial"/>
          <w:color w:val="000000"/>
          <w:sz w:val="24"/>
          <w:szCs w:val="24"/>
        </w:rPr>
      </w:pPr>
    </w:p>
    <w:p w14:paraId="772C1451">
      <w:pPr>
        <w:jc w:val="both"/>
        <w:rPr>
          <w:rFonts w:ascii="Arial" w:hAnsi="Arial" w:cs="Arial"/>
          <w:color w:val="000000"/>
          <w:sz w:val="24"/>
          <w:szCs w:val="24"/>
        </w:rPr>
      </w:pPr>
    </w:p>
    <w:p w14:paraId="597DFE74">
      <w:pPr>
        <w:jc w:val="both"/>
        <w:rPr>
          <w:rFonts w:ascii="Arial" w:hAnsi="Arial" w:cs="Arial"/>
          <w:color w:val="000000"/>
          <w:sz w:val="24"/>
          <w:szCs w:val="24"/>
        </w:rPr>
      </w:pPr>
    </w:p>
    <w:p w14:paraId="6924CEC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180"/>
        <w:jc w:val="both"/>
        <w:outlineLvl w:val="0"/>
        <w:rPr>
          <w:rFonts w:hint="default" w:ascii="Arial" w:hAnsi="Arial" w:cs="Arial"/>
          <w:b/>
          <w:color w:val="000000"/>
          <w:sz w:val="22"/>
          <w:szCs w:val="22"/>
        </w:rPr>
      </w:pPr>
      <w:bookmarkStart w:id="14" w:name="_Toc62730567"/>
      <w:bookmarkStart w:id="15" w:name="_Toc416180136"/>
      <w:bookmarkStart w:id="16" w:name="_Toc508349235"/>
      <w:r>
        <w:rPr>
          <w:rFonts w:hint="default" w:ascii="Arial" w:hAnsi="Arial" w:cs="Arial"/>
          <w:b/>
          <w:sz w:val="22"/>
          <w:szCs w:val="22"/>
        </w:rPr>
        <w:t>IZJAVA NARUČIOCA O NEPOSTOJANJU SUKOBA INTERESA</w:t>
      </w:r>
      <w:bookmarkEnd w:id="14"/>
      <w:bookmarkEnd w:id="15"/>
      <w:bookmarkEnd w:id="16"/>
    </w:p>
    <w:p w14:paraId="31C286E4">
      <w:pPr>
        <w:tabs>
          <w:tab w:val="left" w:pos="1701"/>
          <w:tab w:val="left" w:pos="4820"/>
        </w:tabs>
        <w:jc w:val="both"/>
        <w:rPr>
          <w:rFonts w:hint="default" w:ascii="Arial" w:hAnsi="Arial" w:cs="Arial"/>
          <w:color w:val="000000"/>
          <w:sz w:val="22"/>
          <w:szCs w:val="22"/>
          <w:lang w:val="sr-Latn-ME"/>
        </w:rPr>
      </w:pPr>
      <w:r>
        <w:rPr>
          <w:rFonts w:hint="default" w:ascii="Arial" w:hAnsi="Arial" w:cs="Arial"/>
          <w:color w:val="000000"/>
          <w:sz w:val="22"/>
          <w:szCs w:val="22"/>
          <w:lang w:val="sr-Latn-ME"/>
        </w:rPr>
        <w:t>Putevi doo Podgorica</w:t>
      </w:r>
    </w:p>
    <w:p w14:paraId="2FAEF24F">
      <w:pPr>
        <w:jc w:val="both"/>
        <w:rPr>
          <w:rFonts w:hint="default" w:ascii="Arial" w:hAnsi="Arial" w:cs="Arial"/>
          <w:color w:val="000000"/>
          <w:sz w:val="22"/>
          <w:szCs w:val="22"/>
          <w:lang w:val="sr-Latn-ME"/>
        </w:rPr>
      </w:pPr>
      <w:r>
        <w:rPr>
          <w:rFonts w:hint="default" w:ascii="Arial" w:hAnsi="Arial" w:cs="Arial"/>
          <w:color w:val="000000"/>
          <w:sz w:val="22"/>
          <w:szCs w:val="22"/>
        </w:rPr>
        <w:t xml:space="preserve">Broj: </w:t>
      </w:r>
      <w:r>
        <w:rPr>
          <w:rFonts w:hint="default" w:ascii="Arial" w:hAnsi="Arial" w:cs="Arial"/>
          <w:color w:val="000000"/>
          <w:sz w:val="22"/>
          <w:szCs w:val="22"/>
          <w:lang w:val="sr-Latn-ME"/>
        </w:rPr>
        <w:t>7059</w:t>
      </w:r>
    </w:p>
    <w:p w14:paraId="3455C50B">
      <w:pPr>
        <w:jc w:val="both"/>
        <w:rPr>
          <w:rFonts w:hint="default" w:ascii="Arial" w:hAnsi="Arial" w:cs="Arial"/>
          <w:color w:val="000000"/>
          <w:sz w:val="22"/>
          <w:szCs w:val="22"/>
          <w:lang w:val="sr-Latn-ME"/>
        </w:rPr>
      </w:pPr>
      <w:r>
        <w:rPr>
          <w:rFonts w:hint="default" w:ascii="Arial" w:hAnsi="Arial" w:cs="Arial"/>
          <w:color w:val="000000"/>
          <w:sz w:val="22"/>
          <w:szCs w:val="22"/>
        </w:rPr>
        <w:t>Mjesto i datum:</w:t>
      </w:r>
      <w:r>
        <w:rPr>
          <w:rFonts w:hint="default" w:ascii="Arial" w:hAnsi="Arial" w:cs="Arial"/>
          <w:color w:val="000000"/>
          <w:sz w:val="22"/>
          <w:szCs w:val="22"/>
          <w:lang w:val="sr-Latn-ME"/>
        </w:rPr>
        <w:t xml:space="preserve"> Podgorica, 26.06.2024.godine</w:t>
      </w:r>
    </w:p>
    <w:p w14:paraId="1A2099F0">
      <w:pPr>
        <w:tabs>
          <w:tab w:val="left" w:pos="3290"/>
        </w:tabs>
        <w:jc w:val="both"/>
        <w:rPr>
          <w:rFonts w:hint="default" w:ascii="Arial" w:hAnsi="Arial" w:cs="Arial"/>
          <w:color w:val="000000"/>
          <w:sz w:val="22"/>
          <w:szCs w:val="22"/>
        </w:rPr>
      </w:pPr>
    </w:p>
    <w:p w14:paraId="1C42E1B4">
      <w:pPr>
        <w:tabs>
          <w:tab w:val="left" w:pos="3290"/>
        </w:tabs>
        <w:ind w:firstLine="708"/>
        <w:jc w:val="both"/>
        <w:rPr>
          <w:rFonts w:hint="default" w:ascii="Arial" w:hAnsi="Arial" w:cs="Arial"/>
          <w:color w:val="000000"/>
          <w:sz w:val="22"/>
          <w:szCs w:val="22"/>
        </w:rPr>
      </w:pPr>
      <w:r>
        <w:rPr>
          <w:rFonts w:hint="default" w:ascii="Arial" w:hAnsi="Arial" w:cs="Arial"/>
          <w:color w:val="000000"/>
          <w:sz w:val="22"/>
          <w:szCs w:val="22"/>
        </w:rPr>
        <w:t>U skladu sa članom 43 stav 1 Zakona o javnim nabavkama („Službeni list CG”, br.74/19</w:t>
      </w:r>
      <w:r>
        <w:rPr>
          <w:rFonts w:hint="default" w:ascii="Arial" w:hAnsi="Arial" w:cs="Arial"/>
          <w:color w:val="000000"/>
          <w:sz w:val="22"/>
          <w:szCs w:val="22"/>
          <w:lang w:val="sr-Latn-ME"/>
        </w:rPr>
        <w:t xml:space="preserve"> i 3/23 i 011/23</w:t>
      </w:r>
      <w:r>
        <w:rPr>
          <w:rFonts w:hint="default" w:ascii="Arial" w:hAnsi="Arial" w:cs="Arial"/>
          <w:color w:val="000000"/>
          <w:sz w:val="22"/>
          <w:szCs w:val="22"/>
        </w:rPr>
        <w:t xml:space="preserve">), </w:t>
      </w:r>
    </w:p>
    <w:p w14:paraId="00E1B9CB">
      <w:pPr>
        <w:tabs>
          <w:tab w:val="left" w:pos="3290"/>
        </w:tabs>
        <w:jc w:val="center"/>
        <w:rPr>
          <w:rFonts w:hint="default" w:ascii="Arial" w:hAnsi="Arial" w:cs="Arial"/>
          <w:b/>
          <w:bCs/>
          <w:color w:val="000000"/>
          <w:sz w:val="22"/>
          <w:szCs w:val="22"/>
        </w:rPr>
      </w:pPr>
    </w:p>
    <w:p w14:paraId="7AFC0A83">
      <w:pPr>
        <w:tabs>
          <w:tab w:val="left" w:pos="3290"/>
        </w:tabs>
        <w:jc w:val="center"/>
        <w:rPr>
          <w:rFonts w:hint="default" w:ascii="Arial" w:hAnsi="Arial" w:cs="Arial"/>
          <w:b/>
          <w:bCs/>
          <w:color w:val="000000"/>
          <w:sz w:val="22"/>
          <w:szCs w:val="22"/>
        </w:rPr>
      </w:pPr>
      <w:r>
        <w:rPr>
          <w:rFonts w:hint="default" w:ascii="Arial" w:hAnsi="Arial" w:cs="Arial"/>
          <w:b/>
          <w:bCs/>
          <w:color w:val="000000"/>
          <w:sz w:val="22"/>
          <w:szCs w:val="22"/>
        </w:rPr>
        <w:t>Izjavljujem</w:t>
      </w:r>
    </w:p>
    <w:p w14:paraId="399FC48D">
      <w:pPr>
        <w:tabs>
          <w:tab w:val="left" w:pos="3290"/>
        </w:tabs>
        <w:jc w:val="both"/>
        <w:rPr>
          <w:rFonts w:hint="default" w:ascii="Arial" w:hAnsi="Arial" w:cs="Arial"/>
          <w:color w:val="000000"/>
          <w:sz w:val="22"/>
          <w:szCs w:val="22"/>
        </w:rPr>
      </w:pPr>
    </w:p>
    <w:p w14:paraId="61FFB610">
      <w:pPr>
        <w:tabs>
          <w:tab w:val="left" w:pos="3290"/>
        </w:tabs>
        <w:jc w:val="both"/>
        <w:rPr>
          <w:rFonts w:hint="default" w:ascii="Arial" w:hAnsi="Arial" w:cs="Arial"/>
          <w:color w:val="000000"/>
          <w:sz w:val="22"/>
          <w:szCs w:val="22"/>
        </w:rPr>
      </w:pPr>
      <w:r>
        <w:rPr>
          <w:rFonts w:hint="default" w:ascii="Arial" w:hAnsi="Arial" w:cs="Arial"/>
          <w:color w:val="000000"/>
          <w:sz w:val="22"/>
          <w:szCs w:val="22"/>
        </w:rPr>
        <w:t xml:space="preserve">da u postupku javne nabavke redni broj </w:t>
      </w:r>
      <w:r>
        <w:rPr>
          <w:rFonts w:hint="default" w:ascii="Arial" w:hAnsi="Arial" w:cs="Arial"/>
          <w:color w:val="000000"/>
          <w:sz w:val="22"/>
          <w:szCs w:val="22"/>
          <w:lang w:val="sr-Latn-ME"/>
        </w:rPr>
        <w:t>15</w:t>
      </w:r>
      <w:r>
        <w:rPr>
          <w:rFonts w:hint="default" w:ascii="Arial" w:hAnsi="Arial" w:cs="Arial"/>
          <w:color w:val="000000"/>
          <w:sz w:val="22"/>
          <w:szCs w:val="22"/>
        </w:rPr>
        <w:t xml:space="preserve"> iz Plana javn</w:t>
      </w:r>
      <w:r>
        <w:rPr>
          <w:rFonts w:hint="default" w:ascii="Arial" w:hAnsi="Arial" w:cs="Arial"/>
          <w:color w:val="000000"/>
          <w:sz w:val="22"/>
          <w:szCs w:val="22"/>
          <w:lang w:val="sr-Latn-ME"/>
        </w:rPr>
        <w:t>ih</w:t>
      </w:r>
      <w:r>
        <w:rPr>
          <w:rFonts w:hint="default" w:ascii="Arial" w:hAnsi="Arial" w:cs="Arial"/>
          <w:color w:val="000000"/>
          <w:sz w:val="22"/>
          <w:szCs w:val="22"/>
        </w:rPr>
        <w:t xml:space="preserve"> nabavk</w:t>
      </w:r>
      <w:r>
        <w:rPr>
          <w:rFonts w:hint="default" w:ascii="Arial" w:hAnsi="Arial" w:cs="Arial"/>
          <w:color w:val="000000"/>
          <w:sz w:val="22"/>
          <w:szCs w:val="22"/>
          <w:lang w:val="sr-Latn-ME"/>
        </w:rPr>
        <w:t>i</w:t>
      </w:r>
      <w:r>
        <w:rPr>
          <w:rFonts w:hint="default" w:ascii="Arial" w:hAnsi="Arial" w:cs="Arial"/>
          <w:color w:val="000000"/>
          <w:sz w:val="22"/>
          <w:szCs w:val="22"/>
        </w:rPr>
        <w:t xml:space="preserve">  </w:t>
      </w:r>
      <w:r>
        <w:rPr>
          <w:rFonts w:hint="default" w:ascii="Arial" w:hAnsi="Arial" w:cs="Arial"/>
          <w:sz w:val="22"/>
          <w:szCs w:val="22"/>
        </w:rPr>
        <w:t>br.</w:t>
      </w:r>
      <w:r>
        <w:rPr>
          <w:rFonts w:hint="default" w:ascii="Arial" w:hAnsi="Arial" w:cs="Arial"/>
          <w:sz w:val="22"/>
          <w:szCs w:val="22"/>
          <w:lang w:val="sr-Latn-ME"/>
        </w:rPr>
        <w:t>18362,</w:t>
      </w:r>
      <w:r>
        <w:rPr>
          <w:rFonts w:hint="default" w:ascii="Arial" w:hAnsi="Arial" w:cs="Arial"/>
          <w:sz w:val="22"/>
          <w:szCs w:val="22"/>
          <w:lang w:val="pl-PL"/>
        </w:rPr>
        <w:t xml:space="preserve"> objavljenog na portalu </w:t>
      </w:r>
      <w:r>
        <w:rPr>
          <w:rFonts w:hint="default" w:ascii="Arial" w:hAnsi="Arial" w:cs="Arial"/>
          <w:sz w:val="22"/>
          <w:szCs w:val="22"/>
          <w:lang w:val="sr-Latn-ME"/>
        </w:rPr>
        <w:t>Direktorata za politiku javnih nabavki,</w:t>
      </w:r>
      <w:r>
        <w:rPr>
          <w:rFonts w:hint="default" w:ascii="Arial" w:hAnsi="Arial" w:cs="Arial"/>
          <w:sz w:val="22"/>
          <w:szCs w:val="22"/>
          <w:lang w:val="pl-PL"/>
        </w:rPr>
        <w:t xml:space="preserve"> dana </w:t>
      </w:r>
      <w:r>
        <w:rPr>
          <w:rFonts w:hint="default" w:ascii="Arial" w:hAnsi="Arial" w:cs="Arial"/>
          <w:sz w:val="22"/>
          <w:szCs w:val="22"/>
          <w:lang w:val="sr-Latn-ME"/>
        </w:rPr>
        <w:t xml:space="preserve">15. aprila </w:t>
      </w:r>
      <w:r>
        <w:rPr>
          <w:rFonts w:hint="default" w:ascii="Arial" w:hAnsi="Arial" w:cs="Arial"/>
          <w:sz w:val="22"/>
          <w:szCs w:val="22"/>
          <w:lang w:val="pl-PL"/>
        </w:rPr>
        <w:t>20</w:t>
      </w:r>
      <w:r>
        <w:rPr>
          <w:rFonts w:hint="default" w:ascii="Arial" w:hAnsi="Arial" w:cs="Arial"/>
          <w:sz w:val="22"/>
          <w:szCs w:val="22"/>
          <w:lang w:val="sr-Latn-ME"/>
        </w:rPr>
        <w:t>24</w:t>
      </w:r>
      <w:r>
        <w:rPr>
          <w:rFonts w:hint="default" w:ascii="Arial" w:hAnsi="Arial" w:cs="Arial"/>
          <w:sz w:val="22"/>
          <w:szCs w:val="22"/>
          <w:lang w:val="pl-PL"/>
        </w:rPr>
        <w:t>.godine</w:t>
      </w:r>
      <w:r>
        <w:rPr>
          <w:rFonts w:hint="default" w:ascii="Arial" w:hAnsi="Arial" w:cs="Arial"/>
          <w:sz w:val="22"/>
          <w:szCs w:val="22"/>
          <w:lang w:val="sl-SI"/>
        </w:rPr>
        <w:t>,</w:t>
      </w:r>
      <w:r>
        <w:rPr>
          <w:rFonts w:hint="default" w:ascii="Arial" w:hAnsi="Arial" w:cs="Arial"/>
          <w:sz w:val="22"/>
          <w:szCs w:val="22"/>
          <w:lang w:val="sr-Latn-ME"/>
        </w:rPr>
        <w:t xml:space="preserve"> </w:t>
      </w:r>
      <w:r>
        <w:rPr>
          <w:rFonts w:hint="default" w:ascii="Arial" w:hAnsi="Arial" w:cs="Arial"/>
          <w:sz w:val="22"/>
          <w:szCs w:val="22"/>
        </w:rPr>
        <w:t xml:space="preserve">pod brojem </w:t>
      </w:r>
      <w:r>
        <w:rPr>
          <w:rFonts w:hint="default" w:ascii="Arial" w:hAnsi="Arial" w:cs="Arial"/>
          <w:sz w:val="22"/>
          <w:szCs w:val="22"/>
          <w:lang w:val="sr-Latn-ME"/>
        </w:rPr>
        <w:t>301/1</w:t>
      </w:r>
      <w:r>
        <w:rPr>
          <w:rFonts w:hint="default" w:ascii="Arial" w:hAnsi="Arial" w:cs="Arial"/>
          <w:sz w:val="22"/>
          <w:szCs w:val="22"/>
        </w:rPr>
        <w:t>,</w:t>
      </w:r>
      <w:r>
        <w:rPr>
          <w:rFonts w:hint="default" w:ascii="Arial" w:hAnsi="Arial" w:cs="Arial"/>
          <w:color w:val="000000"/>
          <w:sz w:val="22"/>
          <w:szCs w:val="22"/>
        </w:rPr>
        <w:t xml:space="preserve"> za nabavku </w:t>
      </w:r>
      <w:r>
        <w:rPr>
          <w:rFonts w:hint="default" w:ascii="Arial" w:hAnsi="Arial" w:cs="Arial"/>
          <w:color w:val="000000"/>
          <w:sz w:val="22"/>
          <w:szCs w:val="22"/>
          <w:lang w:val="sr-Latn-ME"/>
        </w:rPr>
        <w:t>robe - građevinski materijal,</w:t>
      </w:r>
      <w:r>
        <w:rPr>
          <w:rFonts w:hint="default" w:ascii="Arial" w:hAnsi="Arial" w:cs="Arial"/>
          <w:color w:val="000000"/>
          <w:sz w:val="22"/>
          <w:szCs w:val="22"/>
        </w:rPr>
        <w:t xml:space="preserve"> nijesam u sukobu interesa u smislu člana 41 stav 1 tačka 1 Zakona o javnim nabavkama i da ne postoji ekonomski i drugi lični interes koji može uticati na moju nepristrasnost i nezavisnost u ovom postupku javne nabavke.</w:t>
      </w:r>
    </w:p>
    <w:p w14:paraId="62ADCCEC">
      <w:pPr>
        <w:tabs>
          <w:tab w:val="left" w:pos="3290"/>
        </w:tabs>
        <w:jc w:val="both"/>
        <w:rPr>
          <w:rFonts w:hint="default" w:ascii="Arial" w:hAnsi="Arial" w:cs="Arial"/>
          <w:color w:val="000000"/>
          <w:sz w:val="22"/>
          <w:szCs w:val="22"/>
        </w:rPr>
      </w:pPr>
    </w:p>
    <w:p w14:paraId="6098164C">
      <w:pPr>
        <w:jc w:val="center"/>
        <w:rPr>
          <w:rFonts w:hint="default" w:ascii="Arial" w:hAnsi="Arial" w:cs="Arial"/>
          <w:b/>
          <w:color w:val="000000"/>
          <w:sz w:val="22"/>
          <w:szCs w:val="22"/>
        </w:rPr>
      </w:pPr>
      <w:r>
        <w:rPr>
          <w:rFonts w:hint="default" w:ascii="Arial" w:hAnsi="Arial" w:cs="Arial"/>
          <w:color w:val="000000"/>
          <w:sz w:val="22"/>
          <w:szCs w:val="22"/>
        </w:rPr>
        <w:t xml:space="preserve">                                                                                                    </w:t>
      </w:r>
      <w:r>
        <w:rPr>
          <w:rFonts w:hint="default" w:ascii="Arial" w:hAnsi="Arial" w:cs="Arial"/>
          <w:color w:val="000000"/>
          <w:sz w:val="22"/>
          <w:szCs w:val="22"/>
          <w:lang w:val="sr-Latn-ME"/>
        </w:rPr>
        <w:t xml:space="preserve">    </w:t>
      </w:r>
      <w:r>
        <w:rPr>
          <w:rFonts w:hint="default" w:ascii="Arial" w:hAnsi="Arial" w:cs="Arial"/>
          <w:color w:val="000000"/>
          <w:sz w:val="22"/>
          <w:szCs w:val="22"/>
        </w:rPr>
        <w:t xml:space="preserve">     </w:t>
      </w:r>
      <w:r>
        <w:rPr>
          <w:rFonts w:hint="default" w:ascii="Arial" w:hAnsi="Arial" w:cs="Arial"/>
          <w:b/>
          <w:color w:val="000000"/>
          <w:sz w:val="22"/>
          <w:szCs w:val="22"/>
        </w:rPr>
        <w:t>Ovlaš</w:t>
      </w:r>
      <w:r>
        <w:rPr>
          <w:rFonts w:hint="default" w:ascii="Arial" w:hAnsi="Arial" w:cs="Arial"/>
          <w:b/>
          <w:color w:val="000000"/>
          <w:sz w:val="22"/>
          <w:szCs w:val="22"/>
          <w:lang w:val="sr-Latn-ME"/>
        </w:rPr>
        <w:t>ć</w:t>
      </w:r>
      <w:r>
        <w:rPr>
          <w:rFonts w:hint="default" w:ascii="Arial" w:hAnsi="Arial" w:cs="Arial"/>
          <w:b/>
          <w:color w:val="000000"/>
          <w:sz w:val="22"/>
          <w:szCs w:val="22"/>
        </w:rPr>
        <w:t xml:space="preserve">eno lice naručioca </w:t>
      </w:r>
    </w:p>
    <w:p w14:paraId="75FCCD04">
      <w:pPr>
        <w:jc w:val="center"/>
        <w:rPr>
          <w:rFonts w:hint="default" w:ascii="Arial" w:hAnsi="Arial" w:eastAsia="Calibri" w:cs="Arial"/>
          <w:b/>
          <w:color w:val="000000"/>
          <w:sz w:val="22"/>
          <w:szCs w:val="22"/>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w:t>
      </w:r>
      <w:r>
        <w:rPr>
          <w:rFonts w:hint="default" w:ascii="Arial" w:hAnsi="Arial" w:eastAsia="Calibri" w:cs="Arial"/>
          <w:b/>
          <w:color w:val="000000"/>
          <w:sz w:val="22"/>
          <w:szCs w:val="22"/>
        </w:rPr>
        <w:t>Izvršni direktor</w:t>
      </w:r>
    </w:p>
    <w:p w14:paraId="7E79B5AD">
      <w:pPr>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Radoš Zečević, dipl.pravnik.</w:t>
      </w:r>
    </w:p>
    <w:p w14:paraId="1BE7DAC0">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w:t>
      </w:r>
    </w:p>
    <w:p w14:paraId="4A8A5D24">
      <w:pPr>
        <w:tabs>
          <w:tab w:val="left" w:pos="3290"/>
        </w:tabs>
        <w:ind w:left="5664" w:firstLine="708"/>
        <w:jc w:val="center"/>
        <w:rPr>
          <w:rFonts w:hint="default" w:ascii="Arial" w:hAnsi="Arial" w:cs="Arial"/>
          <w:i/>
          <w:iCs/>
          <w:color w:val="000000"/>
          <w:sz w:val="22"/>
          <w:szCs w:val="22"/>
        </w:rPr>
      </w:pPr>
      <w:r>
        <w:rPr>
          <w:rFonts w:hint="default" w:ascii="Arial" w:hAnsi="Arial"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cs="Arial"/>
          <w:i/>
          <w:iCs/>
          <w:color w:val="000000"/>
          <w:sz w:val="20"/>
          <w:szCs w:val="20"/>
        </w:rPr>
        <w:t xml:space="preserve"> s.r.</w:t>
      </w:r>
    </w:p>
    <w:p w14:paraId="2EEBF6BD">
      <w:pPr>
        <w:ind w:firstLine="1134"/>
        <w:jc w:val="right"/>
        <w:rPr>
          <w:rFonts w:hint="default" w:ascii="Arial" w:hAnsi="Arial" w:eastAsia="Calibri" w:cs="Arial"/>
          <w:b/>
          <w:sz w:val="22"/>
          <w:szCs w:val="22"/>
        </w:rPr>
      </w:pPr>
      <w:r>
        <w:rPr>
          <w:rFonts w:hint="default" w:ascii="Arial" w:hAnsi="Arial" w:cs="Arial"/>
          <w:b/>
          <w:color w:val="000000"/>
          <w:sz w:val="22"/>
          <w:szCs w:val="22"/>
        </w:rPr>
        <w:t>Službenik za javne nabavke</w:t>
      </w:r>
      <w:r>
        <w:rPr>
          <w:rFonts w:hint="default" w:ascii="Arial" w:hAnsi="Arial" w:eastAsia="Calibri" w:cs="Arial"/>
          <w:b/>
          <w:sz w:val="22"/>
          <w:szCs w:val="22"/>
        </w:rPr>
        <w:t xml:space="preserve"> </w:t>
      </w:r>
    </w:p>
    <w:p w14:paraId="773C0915">
      <w:pPr>
        <w:wordWrap w:val="0"/>
        <w:ind w:firstLine="1134"/>
        <w:jc w:val="right"/>
        <w:rPr>
          <w:rFonts w:hint="default" w:ascii="Arial" w:hAnsi="Arial" w:eastAsia="Calibri" w:cs="Arial"/>
          <w:bCs/>
          <w:sz w:val="22"/>
          <w:szCs w:val="22"/>
        </w:rPr>
      </w:pPr>
      <w:r>
        <w:rPr>
          <w:rFonts w:hint="default" w:ascii="Arial" w:hAnsi="Arial" w:eastAsia="Calibri" w:cs="Arial"/>
          <w:bCs/>
          <w:sz w:val="22"/>
          <w:szCs w:val="22"/>
        </w:rPr>
        <w:t>mr. Miloš Vučelić</w:t>
      </w:r>
    </w:p>
    <w:p w14:paraId="5490D255">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_______________________</w:t>
      </w:r>
    </w:p>
    <w:p w14:paraId="7790C449">
      <w:pPr>
        <w:ind w:left="6372"/>
        <w:jc w:val="center"/>
        <w:rPr>
          <w:rFonts w:hint="default" w:ascii="Arial" w:hAnsi="Arial" w:cs="Arial"/>
          <w:bCs/>
          <w:i/>
          <w:iCs/>
          <w:color w:val="000000"/>
          <w:sz w:val="22"/>
          <w:szCs w:val="22"/>
        </w:rPr>
      </w:pPr>
      <w:r>
        <w:rPr>
          <w:rFonts w:hint="default" w:ascii="Arial" w:hAnsi="Arial" w:cs="Arial"/>
          <w:bCs/>
          <w:i/>
          <w:iCs/>
          <w:color w:val="000000"/>
          <w:sz w:val="22"/>
          <w:szCs w:val="22"/>
        </w:rPr>
        <w:t xml:space="preserve">             </w:t>
      </w:r>
      <w:r>
        <w:rPr>
          <w:rFonts w:hint="default" w:ascii="Arial" w:hAnsi="Arial" w:cs="Arial"/>
          <w:bCs/>
          <w:i/>
          <w:iCs/>
          <w:color w:val="000000"/>
          <w:sz w:val="20"/>
          <w:szCs w:val="20"/>
        </w:rPr>
        <w:t xml:space="preserve"> s.r.</w:t>
      </w:r>
    </w:p>
    <w:p w14:paraId="22728A3C">
      <w:pPr>
        <w:tabs>
          <w:tab w:val="left" w:pos="3290"/>
        </w:tabs>
        <w:ind w:firstLine="1134"/>
        <w:jc w:val="right"/>
        <w:rPr>
          <w:rFonts w:hint="default" w:ascii="Arial" w:hAnsi="Arial" w:cs="Arial"/>
          <w:b/>
          <w:color w:val="000000"/>
          <w:sz w:val="22"/>
          <w:szCs w:val="22"/>
        </w:rPr>
      </w:pPr>
      <w:r>
        <w:rPr>
          <w:rFonts w:hint="default" w:ascii="Arial" w:hAnsi="Arial" w:cs="Arial"/>
          <w:b/>
          <w:color w:val="000000"/>
          <w:sz w:val="22"/>
          <w:szCs w:val="22"/>
        </w:rPr>
        <w:t xml:space="preserve">Lice koje je učestvovalo u planiranju javne nabavke </w:t>
      </w:r>
    </w:p>
    <w:p w14:paraId="40C2373C">
      <w:pPr>
        <w:tabs>
          <w:tab w:val="left" w:pos="3290"/>
        </w:tabs>
        <w:ind w:firstLine="1134"/>
        <w:jc w:val="right"/>
        <w:rPr>
          <w:rFonts w:hint="default" w:ascii="Arial" w:hAnsi="Arial" w:eastAsia="Calibri" w:cs="Arial"/>
          <w:bCs/>
          <w:sz w:val="22"/>
          <w:szCs w:val="22"/>
        </w:rPr>
      </w:pPr>
      <w:r>
        <w:rPr>
          <w:rFonts w:hint="default" w:ascii="Arial" w:hAnsi="Arial" w:eastAsia="Calibri" w:cs="Arial"/>
          <w:bCs/>
          <w:sz w:val="22"/>
          <w:szCs w:val="22"/>
          <w:lang w:val="sr-Latn-ME"/>
        </w:rPr>
        <w:t>Ratko Andrijašević, dipl.inž.građ</w:t>
      </w:r>
      <w:r>
        <w:rPr>
          <w:rFonts w:hint="default" w:ascii="Arial" w:hAnsi="Arial" w:eastAsia="Calibri" w:cs="Arial"/>
          <w:bCs/>
          <w:sz w:val="22"/>
          <w:szCs w:val="22"/>
        </w:rPr>
        <w:t>.</w:t>
      </w:r>
    </w:p>
    <w:p w14:paraId="4F16C089">
      <w:pPr>
        <w:tabs>
          <w:tab w:val="left" w:pos="3290"/>
        </w:tabs>
        <w:ind w:firstLine="1134"/>
        <w:jc w:val="right"/>
        <w:rPr>
          <w:rFonts w:hint="default" w:ascii="Arial" w:hAnsi="Arial" w:eastAsia="Calibri" w:cs="Arial"/>
          <w:bCs/>
          <w:sz w:val="22"/>
          <w:szCs w:val="22"/>
        </w:rPr>
      </w:pPr>
      <w:r>
        <w:rPr>
          <w:rFonts w:hint="default" w:ascii="Arial" w:hAnsi="Arial" w:eastAsia="Calibri" w:cs="Arial"/>
          <w:bCs/>
          <w:sz w:val="22"/>
          <w:szCs w:val="22"/>
        </w:rPr>
        <w:t>_______________________</w:t>
      </w:r>
    </w:p>
    <w:p w14:paraId="40F7722E">
      <w:pPr>
        <w:tabs>
          <w:tab w:val="left" w:pos="3290"/>
        </w:tabs>
        <w:ind w:firstLine="1134"/>
        <w:jc w:val="center"/>
        <w:rPr>
          <w:rFonts w:hint="default" w:ascii="Arial" w:hAnsi="Arial" w:cs="Arial"/>
          <w:bCs/>
          <w:i/>
          <w:iCs/>
          <w:color w:val="000000"/>
          <w:sz w:val="18"/>
          <w:szCs w:val="18"/>
        </w:rPr>
      </w:pPr>
      <w:r>
        <w:rPr>
          <w:rFonts w:hint="default" w:ascii="Arial" w:hAnsi="Arial" w:eastAsia="Calibri" w:cs="Arial"/>
          <w:bCs/>
          <w:i/>
          <w:iCs/>
          <w:sz w:val="18"/>
          <w:szCs w:val="18"/>
        </w:rPr>
        <w:t xml:space="preserve">                                                                                                                        s.r</w:t>
      </w:r>
    </w:p>
    <w:p w14:paraId="11927947">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647DD615">
      <w:pPr>
        <w:tabs>
          <w:tab w:val="left" w:pos="3290"/>
        </w:tabs>
        <w:wordWrap w:val="0"/>
        <w:jc w:val="right"/>
        <w:rPr>
          <w:rFonts w:hint="default" w:ascii="Arial" w:hAnsi="Arial" w:cs="Arial"/>
          <w:bCs/>
          <w:iCs/>
          <w:color w:val="000000"/>
          <w:sz w:val="22"/>
          <w:szCs w:val="22"/>
          <w:lang w:val="sr-Latn-ME"/>
        </w:rPr>
      </w:pPr>
      <w:r>
        <w:rPr>
          <w:rFonts w:hint="default" w:ascii="Arial" w:hAnsi="Arial" w:cs="Arial"/>
          <w:bCs/>
          <w:iCs/>
          <w:color w:val="000000"/>
          <w:sz w:val="22"/>
          <w:szCs w:val="22"/>
          <w:lang w:val="sr-Latn-ME"/>
        </w:rPr>
        <w:t xml:space="preserve">Aleksandra Popović,dipl.menag. </w:t>
      </w:r>
    </w:p>
    <w:p w14:paraId="01559836">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w:t>
      </w:r>
    </w:p>
    <w:p w14:paraId="768CD99F">
      <w:pPr>
        <w:ind w:left="6372"/>
        <w:jc w:val="center"/>
        <w:rPr>
          <w:rFonts w:hint="default" w:ascii="Arial" w:hAnsi="Arial" w:cs="Arial"/>
          <w:bCs/>
          <w:i/>
          <w:iCs/>
          <w:color w:val="000000"/>
          <w:sz w:val="18"/>
          <w:szCs w:val="18"/>
        </w:rPr>
      </w:pP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r>
        <w:rPr>
          <w:rFonts w:hint="default" w:ascii="Arial" w:hAnsi="Arial" w:cs="Arial"/>
          <w:bCs/>
          <w:i/>
          <w:iCs/>
          <w:color w:val="000000"/>
          <w:sz w:val="18"/>
          <w:szCs w:val="18"/>
        </w:rPr>
        <w:t xml:space="preserve"> s.r.</w:t>
      </w:r>
    </w:p>
    <w:p w14:paraId="028CADEC">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1A257CA5">
      <w:pPr>
        <w:tabs>
          <w:tab w:val="left" w:pos="3290"/>
        </w:tabs>
        <w:ind w:firstLine="1134"/>
        <w:jc w:val="right"/>
        <w:rPr>
          <w:rFonts w:hint="default" w:ascii="Arial" w:hAnsi="Arial" w:cs="Arial"/>
          <w:bCs/>
          <w:iCs/>
          <w:color w:val="000000"/>
          <w:sz w:val="22"/>
          <w:szCs w:val="22"/>
          <w:lang w:val="sr-Latn-ME"/>
        </w:rPr>
      </w:pPr>
      <w:r>
        <w:rPr>
          <w:rFonts w:hint="default" w:ascii="Arial" w:hAnsi="Arial" w:eastAsia="Calibri" w:cs="Arial"/>
          <w:bCs/>
          <w:sz w:val="22"/>
          <w:szCs w:val="22"/>
          <w:lang w:val="sr-Latn-ME"/>
        </w:rPr>
        <w:t>Veljo Čađenović, dipl.pravnik.</w:t>
      </w:r>
      <w:r>
        <w:rPr>
          <w:rFonts w:hint="default" w:ascii="Arial" w:hAnsi="Arial" w:cs="Arial"/>
          <w:bCs/>
          <w:iCs/>
          <w:color w:val="000000"/>
          <w:sz w:val="22"/>
          <w:szCs w:val="22"/>
          <w:lang w:val="sr-Latn-ME"/>
        </w:rPr>
        <w:t xml:space="preserve"> </w:t>
      </w:r>
    </w:p>
    <w:p w14:paraId="74F3E7CD">
      <w:pPr>
        <w:tabs>
          <w:tab w:val="left" w:pos="3290"/>
        </w:tabs>
        <w:ind w:firstLine="1134"/>
        <w:jc w:val="right"/>
        <w:rPr>
          <w:rFonts w:hint="default" w:ascii="Arial" w:hAnsi="Arial" w:cs="Arial"/>
          <w:bCs/>
          <w:i/>
          <w:iCs/>
          <w:color w:val="000000"/>
          <w:sz w:val="18"/>
          <w:szCs w:val="18"/>
        </w:rPr>
      </w:pPr>
      <w:r>
        <w:rPr>
          <w:rFonts w:hint="default" w:ascii="Arial" w:hAnsi="Arial" w:cs="Arial"/>
          <w:bCs/>
          <w:color w:val="000000"/>
          <w:sz w:val="22"/>
          <w:szCs w:val="22"/>
        </w:rPr>
        <w:t>________________________</w:t>
      </w: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p>
    <w:p w14:paraId="413E408B">
      <w:pPr>
        <w:jc w:val="both"/>
        <w:rPr>
          <w:rFonts w:hint="default" w:ascii="Arial" w:hAnsi="Arial" w:cs="Arial"/>
          <w:bCs/>
          <w:i/>
          <w:iCs/>
          <w:color w:val="000000"/>
          <w:sz w:val="18"/>
          <w:szCs w:val="18"/>
        </w:rPr>
      </w:pP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r>
        <w:rPr>
          <w:rFonts w:hint="default" w:ascii="Arial" w:hAnsi="Arial" w:cs="Arial"/>
          <w:bCs/>
          <w:i/>
          <w:iCs/>
          <w:color w:val="000000"/>
          <w:sz w:val="18"/>
          <w:szCs w:val="18"/>
        </w:rPr>
        <w:t>s.r.</w:t>
      </w:r>
      <w:r>
        <w:rPr>
          <w:rFonts w:hint="default" w:ascii="Arial" w:hAnsi="Arial" w:cs="Arial"/>
          <w:bCs/>
          <w:i/>
          <w:iCs/>
          <w:color w:val="000000"/>
          <w:sz w:val="18"/>
          <w:szCs w:val="18"/>
          <w:lang w:val="sr-Latn-ME"/>
        </w:rPr>
        <w:t xml:space="preserve">      </w:t>
      </w:r>
    </w:p>
    <w:p w14:paraId="34806B15">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1ACA3A43">
      <w:pPr>
        <w:tabs>
          <w:tab w:val="left" w:pos="3290"/>
        </w:tabs>
        <w:ind w:firstLine="1134"/>
        <w:jc w:val="right"/>
        <w:rPr>
          <w:rFonts w:hint="default" w:ascii="Arial" w:hAnsi="Arial" w:cs="Arial"/>
          <w:bCs/>
          <w:iCs/>
          <w:color w:val="000000"/>
          <w:sz w:val="22"/>
          <w:szCs w:val="22"/>
          <w:lang w:val="sr-Latn-ME"/>
        </w:rPr>
      </w:pPr>
      <w:r>
        <w:rPr>
          <w:rFonts w:hint="default" w:ascii="Arial" w:hAnsi="Arial" w:eastAsia="Calibri" w:cs="Arial"/>
          <w:bCs/>
          <w:sz w:val="22"/>
          <w:szCs w:val="22"/>
          <w:lang w:val="sr-Latn-ME"/>
        </w:rPr>
        <w:t>Ratko Andrijašević, dipl.inž.građ</w:t>
      </w:r>
      <w:r>
        <w:rPr>
          <w:rFonts w:hint="default" w:ascii="Arial" w:hAnsi="Arial" w:cs="Arial"/>
          <w:bCs/>
          <w:iCs/>
          <w:color w:val="000000"/>
          <w:sz w:val="22"/>
          <w:szCs w:val="22"/>
          <w:lang w:val="sr-Latn-ME"/>
        </w:rPr>
        <w:t>.</w:t>
      </w:r>
    </w:p>
    <w:p w14:paraId="5E542B09">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________________________</w:t>
      </w:r>
    </w:p>
    <w:p w14:paraId="0DA2D4EA">
      <w:pPr>
        <w:tabs>
          <w:tab w:val="left" w:pos="3290"/>
        </w:tabs>
        <w:ind w:firstLine="1134"/>
        <w:jc w:val="center"/>
        <w:rPr>
          <w:rFonts w:hint="default" w:ascii="Arial" w:hAnsi="Arial" w:cs="Arial"/>
          <w:bCs/>
          <w:color w:val="000000"/>
          <w:sz w:val="18"/>
          <w:szCs w:val="18"/>
        </w:rPr>
      </w:pPr>
      <w:r>
        <w:rPr>
          <w:rFonts w:hint="default" w:ascii="Arial" w:hAnsi="Arial" w:cs="Arial"/>
          <w:bCs/>
          <w:color w:val="000000"/>
          <w:sz w:val="18"/>
          <w:szCs w:val="18"/>
          <w:lang w:val="sr-Latn-ME"/>
        </w:rPr>
        <w:t xml:space="preserve">                                                                                                                  </w:t>
      </w:r>
      <w:r>
        <w:rPr>
          <w:rFonts w:hint="default" w:ascii="Arial" w:hAnsi="Arial" w:cs="Arial"/>
          <w:bCs/>
          <w:i/>
          <w:iCs/>
          <w:color w:val="000000"/>
          <w:sz w:val="18"/>
          <w:szCs w:val="18"/>
        </w:rPr>
        <w:t xml:space="preserve">     s.r.</w:t>
      </w:r>
    </w:p>
    <w:p w14:paraId="451218B9">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314E011A">
      <w:pPr>
        <w:tabs>
          <w:tab w:val="left" w:pos="3290"/>
        </w:tabs>
        <w:wordWrap w:val="0"/>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 xml:space="preserve">mr Miloš Vučelić </w:t>
      </w:r>
    </w:p>
    <w:p w14:paraId="3C2DEDF2">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________________________</w:t>
      </w:r>
    </w:p>
    <w:p w14:paraId="0393B9BE">
      <w:pPr>
        <w:tabs>
          <w:tab w:val="left" w:pos="3290"/>
        </w:tabs>
        <w:ind w:firstLine="1134"/>
        <w:jc w:val="center"/>
        <w:rPr>
          <w:rFonts w:hint="default" w:ascii="Arial" w:hAnsi="Arial" w:cs="Arial"/>
          <w:color w:val="000000"/>
          <w:sz w:val="22"/>
          <w:szCs w:val="22"/>
        </w:rPr>
      </w:pPr>
      <w:r>
        <w:rPr>
          <w:rFonts w:hint="default" w:ascii="Arial" w:hAnsi="Arial" w:cs="Arial"/>
          <w:i/>
          <w:iCs/>
          <w:color w:val="000000"/>
          <w:sz w:val="18"/>
          <w:szCs w:val="18"/>
        </w:rPr>
        <w:t xml:space="preserve">                                                                                                                      s.r.</w:t>
      </w:r>
    </w:p>
    <w:p w14:paraId="3C4AAA63">
      <w:pPr>
        <w:tabs>
          <w:tab w:val="left" w:pos="3290"/>
        </w:tabs>
        <w:ind w:firstLine="1134"/>
        <w:jc w:val="right"/>
        <w:rPr>
          <w:rFonts w:hint="default" w:ascii="Arial" w:hAnsi="Arial" w:cs="Arial"/>
          <w:b/>
          <w:iCs/>
          <w:color w:val="000000"/>
          <w:sz w:val="22"/>
          <w:szCs w:val="22"/>
        </w:rPr>
      </w:pPr>
      <w:r>
        <w:rPr>
          <w:rFonts w:hint="default" w:ascii="Arial" w:hAnsi="Arial" w:cs="Arial"/>
          <w:color w:val="000000"/>
          <w:sz w:val="22"/>
          <w:szCs w:val="22"/>
        </w:rPr>
        <w:t xml:space="preserve">          </w:t>
      </w: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037D3659">
      <w:pPr>
        <w:tabs>
          <w:tab w:val="left" w:pos="3290"/>
        </w:tabs>
        <w:wordWrap w:val="0"/>
        <w:jc w:val="right"/>
        <w:rPr>
          <w:rFonts w:hint="default" w:ascii="Arial" w:hAnsi="Arial" w:cs="Arial"/>
          <w:iCs/>
          <w:color w:val="000000"/>
          <w:sz w:val="22"/>
          <w:szCs w:val="22"/>
          <w:lang w:val="sr-Latn-ME"/>
        </w:rPr>
      </w:pPr>
      <w:r>
        <w:rPr>
          <w:rFonts w:hint="default" w:ascii="Arial" w:hAnsi="Arial" w:eastAsia="SimSun" w:cs="Arial"/>
          <w:i w:val="0"/>
          <w:iCs w:val="0"/>
          <w:caps w:val="0"/>
          <w:color w:val="2C363A"/>
          <w:spacing w:val="0"/>
          <w:sz w:val="22"/>
          <w:szCs w:val="22"/>
          <w:shd w:val="clear" w:fill="FFFFFF"/>
          <w:lang w:val="sr-Latn-ME"/>
        </w:rPr>
        <w:t>mr Sobodan Mandić</w:t>
      </w:r>
      <w:r>
        <w:rPr>
          <w:rFonts w:hint="default" w:ascii="Arial" w:hAnsi="Arial" w:eastAsia="SimSun" w:cs="Arial"/>
          <w:i w:val="0"/>
          <w:iCs w:val="0"/>
          <w:caps w:val="0"/>
          <w:color w:val="2C363A"/>
          <w:spacing w:val="0"/>
          <w:sz w:val="22"/>
          <w:szCs w:val="22"/>
          <w:shd w:val="clear" w:fill="FFFFFF"/>
        </w:rPr>
        <w:t>.</w:t>
      </w:r>
      <w:r>
        <w:rPr>
          <w:rFonts w:hint="default" w:ascii="Arial" w:hAnsi="Arial" w:cs="Arial"/>
          <w:iCs/>
          <w:color w:val="000000"/>
          <w:sz w:val="22"/>
          <w:szCs w:val="22"/>
          <w:lang w:val="sr-Latn-ME"/>
        </w:rPr>
        <w:t xml:space="preserve"> </w:t>
      </w:r>
    </w:p>
    <w:p w14:paraId="5A561D6D">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________________________</w:t>
      </w:r>
    </w:p>
    <w:p w14:paraId="2136D46C">
      <w:pPr>
        <w:tabs>
          <w:tab w:val="left" w:pos="3290"/>
        </w:tabs>
        <w:ind w:firstLine="1134"/>
        <w:jc w:val="center"/>
        <w:rPr>
          <w:rFonts w:hint="default" w:ascii="Arial" w:hAnsi="Arial" w:cs="Arial"/>
          <w:i/>
          <w:iCs/>
          <w:color w:val="000000"/>
          <w:sz w:val="18"/>
          <w:szCs w:val="18"/>
        </w:rPr>
      </w:pPr>
      <w:r>
        <w:rPr>
          <w:rFonts w:hint="default" w:ascii="Arial" w:hAnsi="Arial" w:cs="Arial"/>
          <w:i/>
          <w:iCs/>
          <w:color w:val="000000"/>
          <w:sz w:val="18"/>
          <w:szCs w:val="18"/>
        </w:rPr>
        <w:t xml:space="preserve">                                                                                                                          s.r.</w:t>
      </w:r>
    </w:p>
    <w:p w14:paraId="7009208A">
      <w:pPr>
        <w:jc w:val="both"/>
        <w:rPr>
          <w:rFonts w:ascii="Arial" w:hAnsi="Arial" w:cs="Arial"/>
          <w:b/>
          <w:bCs/>
          <w:color w:val="000000"/>
          <w:sz w:val="24"/>
          <w:szCs w:val="24"/>
        </w:rPr>
      </w:pPr>
    </w:p>
    <w:p w14:paraId="15B47DBC">
      <w:pPr>
        <w:jc w:val="both"/>
        <w:rPr>
          <w:rFonts w:ascii="Arial" w:hAnsi="Arial" w:cs="Arial"/>
          <w:b/>
          <w:bCs/>
          <w:color w:val="000000"/>
          <w:sz w:val="24"/>
          <w:szCs w:val="24"/>
        </w:rPr>
      </w:pPr>
    </w:p>
    <w:p w14:paraId="4DB9EF2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14:paraId="4EC68469">
      <w:pPr>
        <w:tabs>
          <w:tab w:val="left" w:pos="5760"/>
        </w:tabs>
        <w:jc w:val="center"/>
        <w:rPr>
          <w:rFonts w:ascii="Arial" w:hAnsi="Arial" w:cs="Arial"/>
          <w:color w:val="000000"/>
        </w:rPr>
      </w:pPr>
    </w:p>
    <w:p w14:paraId="6C62ADFB">
      <w:pPr>
        <w:tabs>
          <w:tab w:val="left" w:pos="5760"/>
        </w:tabs>
        <w:jc w:val="center"/>
        <w:rPr>
          <w:rFonts w:ascii="Arial" w:hAnsi="Arial" w:cs="Arial"/>
          <w:color w:val="000000"/>
        </w:rPr>
      </w:pPr>
    </w:p>
    <w:p w14:paraId="7E7DC8F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1F651A15">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4FC3314">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4553DF">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E934874">
      <w:pPr>
        <w:tabs>
          <w:tab w:val="left" w:pos="5760"/>
        </w:tabs>
        <w:jc w:val="both"/>
        <w:rPr>
          <w:rFonts w:ascii="Arial" w:hAnsi="Arial" w:cs="Arial"/>
          <w:color w:val="000000"/>
          <w:lang w:val="sr-Latn-ME"/>
        </w:rPr>
      </w:pPr>
    </w:p>
    <w:p w14:paraId="43854C6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3689FC6F">
      <w:pPr>
        <w:autoSpaceDE w:val="0"/>
        <w:autoSpaceDN w:val="0"/>
        <w:adjustRightInd w:val="0"/>
        <w:ind w:firstLine="567"/>
        <w:jc w:val="both"/>
        <w:rPr>
          <w:rFonts w:ascii="Arial" w:hAnsi="Arial" w:cs="Arial"/>
          <w:color w:val="000000"/>
          <w:lang w:val="sr-Latn-ME"/>
        </w:rPr>
      </w:pPr>
    </w:p>
    <w:p w14:paraId="7AD4CF69">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BFEF53">
      <w:pPr>
        <w:tabs>
          <w:tab w:val="left" w:pos="5760"/>
        </w:tabs>
        <w:ind w:firstLine="567"/>
        <w:jc w:val="both"/>
        <w:rPr>
          <w:rFonts w:ascii="Arial" w:hAnsi="Arial" w:cs="Arial"/>
          <w:color w:val="000000"/>
          <w:lang w:val="sr-Latn-ME"/>
        </w:rPr>
      </w:pPr>
    </w:p>
    <w:p w14:paraId="55858516">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BDF1CF4">
      <w:pPr>
        <w:tabs>
          <w:tab w:val="left" w:pos="5760"/>
        </w:tabs>
        <w:ind w:firstLine="567"/>
        <w:jc w:val="both"/>
        <w:rPr>
          <w:rFonts w:ascii="Arial" w:hAnsi="Arial" w:cs="Arial"/>
          <w:color w:val="000000"/>
          <w:lang w:val="sr-Latn-ME"/>
        </w:rPr>
      </w:pPr>
    </w:p>
    <w:p w14:paraId="33EDF44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14:paraId="0026B087">
      <w:pPr>
        <w:rPr>
          <w:sz w:val="24"/>
          <w:szCs w:val="24"/>
        </w:rPr>
      </w:pP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240" w:lineRule="auto"/>
      </w:pPr>
      <w:r>
        <w:separator/>
      </w:r>
    </w:p>
  </w:footnote>
  <w:footnote w:type="continuationSeparator" w:id="19">
    <w:p>
      <w:pPr>
        <w:spacing w:before="0" w:after="0" w:line="240" w:lineRule="auto"/>
      </w:pPr>
      <w:r>
        <w:continuationSeparator/>
      </w:r>
    </w:p>
  </w:footnote>
  <w:footnote w:id="0">
    <w:p w14:paraId="0A0542D5">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14:paraId="678C9F0C">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4602EF47">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14:paraId="745A0999">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20C8C585">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4084D937">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14:paraId="44330F21">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3B4C2571">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17FF03B">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1EEA35EE"/>
    <w:multiLevelType w:val="multilevel"/>
    <w:tmpl w:val="1EEA35E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36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7861B931"/>
    <w:multiLevelType w:val="singleLevel"/>
    <w:tmpl w:val="7861B931"/>
    <w:lvl w:ilvl="0" w:tentative="0">
      <w:start w:val="2"/>
      <w:numFmt w:val="decimal"/>
      <w:suff w:val="space"/>
      <w:lvlText w:val="%1)"/>
      <w:lvlJc w:val="left"/>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18"/>
    <w:footnote w:id="19"/>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544619"/>
    <w:rsid w:val="00691C76"/>
    <w:rsid w:val="006C7C6E"/>
    <w:rsid w:val="00AC1C0B"/>
    <w:rsid w:val="00BB2F09"/>
    <w:rsid w:val="00BC12A6"/>
    <w:rsid w:val="00CB7DD4"/>
    <w:rsid w:val="00DE1AC2"/>
    <w:rsid w:val="00FA7AE8"/>
    <w:rsid w:val="047D6AC0"/>
    <w:rsid w:val="07D459E5"/>
    <w:rsid w:val="0882267F"/>
    <w:rsid w:val="09C84CD6"/>
    <w:rsid w:val="0A9D246E"/>
    <w:rsid w:val="0B2A50B3"/>
    <w:rsid w:val="0B5A60E7"/>
    <w:rsid w:val="0C7F660C"/>
    <w:rsid w:val="104C382C"/>
    <w:rsid w:val="10AD7E95"/>
    <w:rsid w:val="1199230C"/>
    <w:rsid w:val="133A1F99"/>
    <w:rsid w:val="143B675F"/>
    <w:rsid w:val="14A764D8"/>
    <w:rsid w:val="15E92B64"/>
    <w:rsid w:val="167A20EE"/>
    <w:rsid w:val="17D3768B"/>
    <w:rsid w:val="18174416"/>
    <w:rsid w:val="18873593"/>
    <w:rsid w:val="1A840CC6"/>
    <w:rsid w:val="1FD257A9"/>
    <w:rsid w:val="216453A6"/>
    <w:rsid w:val="22FE5CD5"/>
    <w:rsid w:val="23355817"/>
    <w:rsid w:val="23FF0219"/>
    <w:rsid w:val="246D799A"/>
    <w:rsid w:val="27DE0CF8"/>
    <w:rsid w:val="28D706CB"/>
    <w:rsid w:val="2945261F"/>
    <w:rsid w:val="298261D0"/>
    <w:rsid w:val="2BE07D12"/>
    <w:rsid w:val="2F52325C"/>
    <w:rsid w:val="328D6AE8"/>
    <w:rsid w:val="335305F9"/>
    <w:rsid w:val="33A367C7"/>
    <w:rsid w:val="33CA38CE"/>
    <w:rsid w:val="34060A6A"/>
    <w:rsid w:val="34470052"/>
    <w:rsid w:val="34C55315"/>
    <w:rsid w:val="37386C54"/>
    <w:rsid w:val="376261E6"/>
    <w:rsid w:val="37F066DA"/>
    <w:rsid w:val="3B3479AB"/>
    <w:rsid w:val="3BB02335"/>
    <w:rsid w:val="3CE96503"/>
    <w:rsid w:val="3D694E77"/>
    <w:rsid w:val="3DBA4175"/>
    <w:rsid w:val="3F5D6B63"/>
    <w:rsid w:val="417530D5"/>
    <w:rsid w:val="41E70659"/>
    <w:rsid w:val="41EA2122"/>
    <w:rsid w:val="44C43561"/>
    <w:rsid w:val="45F95D9F"/>
    <w:rsid w:val="470D1349"/>
    <w:rsid w:val="47F62FE5"/>
    <w:rsid w:val="49C66D3D"/>
    <w:rsid w:val="4B5C0247"/>
    <w:rsid w:val="4B7F5814"/>
    <w:rsid w:val="4E89289B"/>
    <w:rsid w:val="4F517DA6"/>
    <w:rsid w:val="51AC22D6"/>
    <w:rsid w:val="53EC1D2A"/>
    <w:rsid w:val="53F513BE"/>
    <w:rsid w:val="544A53F9"/>
    <w:rsid w:val="54FA58A1"/>
    <w:rsid w:val="553B6EBD"/>
    <w:rsid w:val="55A734CB"/>
    <w:rsid w:val="55D5176B"/>
    <w:rsid w:val="577C3895"/>
    <w:rsid w:val="587E502A"/>
    <w:rsid w:val="592179C3"/>
    <w:rsid w:val="5CC02939"/>
    <w:rsid w:val="5D526D60"/>
    <w:rsid w:val="5D6B4D01"/>
    <w:rsid w:val="5FD42B18"/>
    <w:rsid w:val="60034C1C"/>
    <w:rsid w:val="60285EA0"/>
    <w:rsid w:val="60462B68"/>
    <w:rsid w:val="60A64A45"/>
    <w:rsid w:val="61B168FB"/>
    <w:rsid w:val="633223A9"/>
    <w:rsid w:val="64E50CD5"/>
    <w:rsid w:val="669C24AC"/>
    <w:rsid w:val="673D04F4"/>
    <w:rsid w:val="6772447A"/>
    <w:rsid w:val="68F63F17"/>
    <w:rsid w:val="697F1B3E"/>
    <w:rsid w:val="6F065AB6"/>
    <w:rsid w:val="6F136DCF"/>
    <w:rsid w:val="6F2A0EF1"/>
    <w:rsid w:val="716C7B3D"/>
    <w:rsid w:val="728C1131"/>
    <w:rsid w:val="74757D73"/>
    <w:rsid w:val="749F638C"/>
    <w:rsid w:val="75235A27"/>
    <w:rsid w:val="759747A8"/>
    <w:rsid w:val="763C778B"/>
    <w:rsid w:val="764D1B55"/>
    <w:rsid w:val="76645648"/>
    <w:rsid w:val="76B9667F"/>
    <w:rsid w:val="7A9B7337"/>
    <w:rsid w:val="7AED1AF4"/>
    <w:rsid w:val="7CB44141"/>
    <w:rsid w:val="7F8F1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rPr>
      <w:sz w:val="24"/>
      <w:szCs w:val="24"/>
    </w:rPr>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 w:type="paragraph" w:styleId="10">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24</TotalTime>
  <ScaleCrop>false</ScaleCrop>
  <LinksUpToDate>false</LinksUpToDate>
  <CharactersWithSpaces>12508</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WPS_1710147653</cp:lastModifiedBy>
  <dcterms:modified xsi:type="dcterms:W3CDTF">2024-06-26T08:12:43Z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7F0C7C83341745E6BA66E60F86F1A9FE_13</vt:lpwstr>
  </property>
</Properties>
</file>