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CEC" w:rsidRDefault="008F2CEC" w:rsidP="008F2CE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1</w:t>
      </w:r>
    </w:p>
    <w:p w:rsidR="008F2CEC" w:rsidRDefault="008F2CEC" w:rsidP="008F2CEC">
      <w:pPr>
        <w:pStyle w:val="BodyText"/>
        <w:ind w:right="-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ZAHTJEV ZA DOSTAVLJANJE PONUDA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PODACI O NARUČIOCU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naručioca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JU Crnogorska kinoteka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PIB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02315319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info@kinoteka.me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020/232-016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 adresa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www.kinoteka.me</w:t>
            </w:r>
          </w:p>
        </w:tc>
      </w:tr>
      <w:tr w:rsidR="00643369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643369" w:rsidRDefault="00643369" w:rsidP="00643369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643369" w:rsidRDefault="00643369" w:rsidP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020/232-015</w:t>
            </w:r>
          </w:p>
        </w:tc>
      </w:tr>
      <w:tr w:rsidR="00643369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643369" w:rsidRDefault="00643369" w:rsidP="00643369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643369" w:rsidRDefault="00643369" w:rsidP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V Proleterska br.4</w:t>
            </w:r>
          </w:p>
        </w:tc>
      </w:tr>
      <w:tr w:rsidR="00643369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643369" w:rsidRDefault="00643369" w:rsidP="00643369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Grad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643369" w:rsidRDefault="00643369" w:rsidP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Podgorica</w:t>
            </w:r>
          </w:p>
        </w:tc>
      </w:tr>
      <w:tr w:rsidR="00643369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643369" w:rsidRDefault="00643369" w:rsidP="00643369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Poštanski broj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643369" w:rsidRDefault="00643369" w:rsidP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81000</w:t>
            </w:r>
          </w:p>
        </w:tc>
      </w:tr>
    </w:tbl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OSNOVNI PODACI</w:t>
      </w:r>
    </w:p>
    <w:p w:rsidR="008F2CEC" w:rsidRDefault="008F2CEC" w:rsidP="008F2CEC">
      <w:pPr>
        <w:tabs>
          <w:tab w:val="left" w:pos="450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Opis predmeta javne nabavke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643369" w:rsidRPr="008F3A07" w:rsidRDefault="00643369" w:rsidP="0064336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 xml:space="preserve">Održavanje tehničkih sistema. </w:t>
            </w:r>
          </w:p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Status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Vrsta predmeta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Usluga 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Vrsta postupka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Jednostavna nabavka 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Službenik za javne nabavke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Igor Damjanović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020/232-012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objave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0122BA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3B4E29">
              <w:rPr>
                <w:rFonts w:ascii="Arial" w:hAnsi="Arial" w:cs="Arial"/>
              </w:rPr>
              <w:t>.02.2024</w:t>
            </w:r>
            <w:r w:rsidR="00643369">
              <w:rPr>
                <w:rFonts w:ascii="Arial" w:hAnsi="Arial" w:cs="Arial"/>
              </w:rPr>
              <w:t>.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Napomena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643369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</w:tbl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FAZE U POSTUPKU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tbl>
      <w:tblPr>
        <w:tblW w:w="8565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275"/>
        <w:gridCol w:w="1700"/>
        <w:gridCol w:w="1274"/>
        <w:gridCol w:w="1559"/>
        <w:gridCol w:w="1558"/>
      </w:tblGrid>
      <w:tr w:rsidR="008F2CEC" w:rsidTr="008F2CEC">
        <w:trPr>
          <w:trHeight w:val="647"/>
        </w:trPr>
        <w:tc>
          <w:tcPr>
            <w:tcW w:w="1199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Vrsta faze</w:t>
            </w:r>
          </w:p>
        </w:tc>
        <w:tc>
          <w:tcPr>
            <w:tcW w:w="1276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701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5" w:right="60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Početak podnošenja</w:t>
            </w:r>
          </w:p>
        </w:tc>
        <w:tc>
          <w:tcPr>
            <w:tcW w:w="1275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Kraj podnošenja</w:t>
            </w:r>
          </w:p>
        </w:tc>
        <w:tc>
          <w:tcPr>
            <w:tcW w:w="1560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Datum otvaranja</w:t>
            </w:r>
          </w:p>
        </w:tc>
        <w:tc>
          <w:tcPr>
            <w:tcW w:w="1559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18" w:right="30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Status</w:t>
            </w:r>
          </w:p>
        </w:tc>
      </w:tr>
      <w:tr w:rsidR="008F2CEC" w:rsidTr="008F2CEC">
        <w:trPr>
          <w:trHeight w:val="592"/>
        </w:trPr>
        <w:tc>
          <w:tcPr>
            <w:tcW w:w="1199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35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35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Pr="000122BA" w:rsidRDefault="000122BA">
            <w:pPr>
              <w:pStyle w:val="TableParagraph"/>
              <w:spacing w:line="276" w:lineRule="auto"/>
              <w:ind w:left="35"/>
              <w:rPr>
                <w:rFonts w:ascii="Arial" w:hAnsi="Arial" w:cs="Arial"/>
              </w:rPr>
            </w:pPr>
            <w:r w:rsidRPr="000122BA">
              <w:rPr>
                <w:rFonts w:ascii="Arial" w:hAnsi="Arial" w:cs="Arial"/>
              </w:rPr>
              <w:t>14</w:t>
            </w:r>
            <w:r w:rsidR="003B4E29" w:rsidRPr="000122BA">
              <w:rPr>
                <w:rFonts w:ascii="Arial" w:hAnsi="Arial" w:cs="Arial"/>
              </w:rPr>
              <w:t>.02.2024</w:t>
            </w:r>
            <w:r w:rsidR="00D34607" w:rsidRPr="000122BA">
              <w:rPr>
                <w:rFonts w:ascii="Arial" w:hAnsi="Arial" w:cs="Arial"/>
              </w:rPr>
              <w:t>.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Pr="000122BA" w:rsidRDefault="000122BA" w:rsidP="003B4E29">
            <w:pPr>
              <w:pStyle w:val="TableParagraph"/>
              <w:spacing w:line="276" w:lineRule="auto"/>
              <w:ind w:left="37"/>
              <w:rPr>
                <w:rFonts w:ascii="Arial" w:hAnsi="Arial" w:cs="Arial"/>
              </w:rPr>
            </w:pPr>
            <w:r w:rsidRPr="000122BA">
              <w:rPr>
                <w:rFonts w:ascii="Arial" w:hAnsi="Arial" w:cs="Arial"/>
              </w:rPr>
              <w:t>21.02</w:t>
            </w:r>
            <w:r w:rsidR="00643369" w:rsidRPr="000122BA">
              <w:rPr>
                <w:rFonts w:ascii="Arial" w:hAnsi="Arial" w:cs="Arial"/>
              </w:rPr>
              <w:t>.202</w:t>
            </w:r>
            <w:r w:rsidR="003B4E29" w:rsidRPr="000122BA">
              <w:rPr>
                <w:rFonts w:ascii="Arial" w:hAnsi="Arial" w:cs="Arial"/>
              </w:rPr>
              <w:t>4</w:t>
            </w:r>
            <w:r w:rsidR="00643369" w:rsidRPr="000122BA">
              <w:rPr>
                <w:rFonts w:ascii="Arial" w:hAnsi="Arial" w:cs="Arial"/>
              </w:rPr>
              <w:t>. do 14h</w:t>
            </w:r>
          </w:p>
        </w:tc>
        <w:tc>
          <w:tcPr>
            <w:tcW w:w="15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Pr="000122BA" w:rsidRDefault="000122BA" w:rsidP="000122BA">
            <w:pPr>
              <w:pStyle w:val="TableParagraph"/>
              <w:spacing w:line="276" w:lineRule="auto"/>
              <w:ind w:left="37"/>
              <w:rPr>
                <w:rFonts w:ascii="Arial" w:hAnsi="Arial" w:cs="Arial"/>
              </w:rPr>
            </w:pPr>
            <w:r w:rsidRPr="000122BA">
              <w:rPr>
                <w:rFonts w:ascii="Arial" w:hAnsi="Arial" w:cs="Arial"/>
              </w:rPr>
              <w:t>21</w:t>
            </w:r>
            <w:r w:rsidR="003B4E29" w:rsidRPr="000122BA">
              <w:rPr>
                <w:rFonts w:ascii="Arial" w:hAnsi="Arial" w:cs="Arial"/>
              </w:rPr>
              <w:t>.0</w:t>
            </w:r>
            <w:r w:rsidRPr="000122BA">
              <w:rPr>
                <w:rFonts w:ascii="Arial" w:hAnsi="Arial" w:cs="Arial"/>
              </w:rPr>
              <w:t>2</w:t>
            </w:r>
            <w:r w:rsidR="003B4E29" w:rsidRPr="000122BA">
              <w:rPr>
                <w:rFonts w:ascii="Arial" w:hAnsi="Arial" w:cs="Arial"/>
              </w:rPr>
              <w:t>.2024</w:t>
            </w:r>
            <w:r w:rsidR="00D34607" w:rsidRPr="000122BA">
              <w:rPr>
                <w:rFonts w:ascii="Arial" w:hAnsi="Arial" w:cs="Arial"/>
              </w:rPr>
              <w:t>.</w:t>
            </w:r>
          </w:p>
        </w:tc>
        <w:tc>
          <w:tcPr>
            <w:tcW w:w="155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320" w:right="306"/>
              <w:rPr>
                <w:rFonts w:ascii="Arial" w:hAnsi="Arial" w:cs="Arial"/>
              </w:rPr>
            </w:pPr>
          </w:p>
        </w:tc>
      </w:tr>
    </w:tbl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DODATNE INFORMACIJE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Predmet javne nabavke se nabavlja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</w:p>
        </w:tc>
      </w:tr>
      <w:tr w:rsidR="008F2CEC" w:rsidTr="008F2CEC">
        <w:trPr>
          <w:trHeight w:val="353"/>
        </w:trPr>
        <w:tc>
          <w:tcPr>
            <w:tcW w:w="8607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Posebni oblici javne nabavke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Okvirni sporazum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Dinamički sistem nabavki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Elektronska aukcija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katalog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  <w:tr w:rsidR="008F2CEC" w:rsidTr="008F2CEC">
        <w:trPr>
          <w:trHeight w:val="353"/>
        </w:trPr>
        <w:tc>
          <w:tcPr>
            <w:tcW w:w="8607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Nabavka se sprovodi kao</w:t>
            </w: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Zajednička nabavka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120"/>
              <w:rPr>
                <w:rFonts w:ascii="Arial" w:hAnsi="Arial" w:cs="Arial"/>
              </w:rPr>
            </w:pPr>
          </w:p>
        </w:tc>
      </w:tr>
      <w:tr w:rsidR="008F2CEC" w:rsidTr="008F2CEC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8F2CEC" w:rsidRDefault="008F2CEC">
            <w:pPr>
              <w:pStyle w:val="TableParagraph"/>
              <w:spacing w:line="276" w:lineRule="auto"/>
              <w:ind w:lef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Centralizovana nabavka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408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STAVKE PLANA</w:t>
      </w:r>
    </w:p>
    <w:p w:rsidR="008F2CEC" w:rsidRDefault="008F2CEC" w:rsidP="008F2CEC">
      <w:pPr>
        <w:tabs>
          <w:tab w:val="left" w:pos="408"/>
        </w:tabs>
        <w:spacing w:after="0" w:line="240" w:lineRule="auto"/>
        <w:rPr>
          <w:rFonts w:ascii="Arial" w:hAnsi="Arial" w:cs="Arial"/>
          <w:b/>
        </w:rPr>
      </w:pPr>
    </w:p>
    <w:tbl>
      <w:tblPr>
        <w:tblW w:w="8910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991"/>
        <w:gridCol w:w="1275"/>
        <w:gridCol w:w="1274"/>
        <w:gridCol w:w="1133"/>
        <w:gridCol w:w="1133"/>
        <w:gridCol w:w="1133"/>
        <w:gridCol w:w="1133"/>
      </w:tblGrid>
      <w:tr w:rsidR="008F2CEC" w:rsidTr="008F2CEC">
        <w:trPr>
          <w:trHeight w:val="647"/>
        </w:trPr>
        <w:tc>
          <w:tcPr>
            <w:tcW w:w="838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7" w:right="29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Godina</w:t>
            </w:r>
          </w:p>
        </w:tc>
        <w:tc>
          <w:tcPr>
            <w:tcW w:w="991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276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133" w:right="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Vrijednost</w:t>
            </w:r>
          </w:p>
          <w:p w:rsidR="008F2CEC" w:rsidRDefault="008F2CEC">
            <w:pPr>
              <w:pStyle w:val="TableParagraph"/>
              <w:spacing w:line="276" w:lineRule="auto"/>
              <w:ind w:left="133" w:right="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nabavke</w:t>
            </w:r>
          </w:p>
        </w:tc>
        <w:tc>
          <w:tcPr>
            <w:tcW w:w="1275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-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Vrijednost</w:t>
            </w:r>
          </w:p>
          <w:p w:rsidR="008F2CEC" w:rsidRDefault="008F2CEC">
            <w:pPr>
              <w:pStyle w:val="TableParagraph"/>
              <w:spacing w:line="276" w:lineRule="auto"/>
              <w:ind w:left="-5" w:right="2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pacing w:val="-1"/>
              </w:rPr>
              <w:t>PDV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right="6" w:hanging="5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Okvirni</w:t>
            </w:r>
          </w:p>
          <w:p w:rsidR="008F2CEC" w:rsidRDefault="008F2CEC">
            <w:pPr>
              <w:pStyle w:val="TableParagraph"/>
              <w:spacing w:line="276" w:lineRule="auto"/>
              <w:ind w:right="6" w:hanging="5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sporazum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Vrijednost</w:t>
            </w:r>
          </w:p>
          <w:p w:rsidR="008F2CEC" w:rsidRDefault="008F2CEC">
            <w:pPr>
              <w:pStyle w:val="TableParagraph"/>
              <w:spacing w:line="276" w:lineRule="auto"/>
              <w:ind w:right="2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pacing w:val="-1"/>
              </w:rPr>
              <w:t>OS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28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Vrijednost</w:t>
            </w:r>
          </w:p>
          <w:p w:rsidR="008F2CEC" w:rsidRDefault="008F2CEC">
            <w:pPr>
              <w:pStyle w:val="TableParagraph"/>
              <w:spacing w:line="276" w:lineRule="auto"/>
              <w:ind w:left="28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PDVOS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15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Vrsta postupka</w:t>
            </w:r>
          </w:p>
        </w:tc>
      </w:tr>
      <w:tr w:rsidR="008F2CEC" w:rsidTr="008F2CEC">
        <w:trPr>
          <w:trHeight w:val="303"/>
        </w:trPr>
        <w:tc>
          <w:tcPr>
            <w:tcW w:w="838" w:type="dxa"/>
            <w:tcBorders>
              <w:top w:val="single" w:sz="8" w:space="0" w:color="D2D2D2"/>
              <w:left w:val="single" w:sz="4" w:space="0" w:color="D2D2D2"/>
              <w:bottom w:val="single" w:sz="4" w:space="0" w:color="D2D2D2"/>
              <w:right w:val="single" w:sz="8" w:space="0" w:color="D2D2D2"/>
            </w:tcBorders>
          </w:tcPr>
          <w:p w:rsidR="008F2CEC" w:rsidRDefault="00313C9F">
            <w:pPr>
              <w:pStyle w:val="TableParagraph"/>
              <w:spacing w:line="276" w:lineRule="auto"/>
              <w:ind w:right="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</w:t>
            </w:r>
            <w:r w:rsidR="003B4E29">
              <w:rPr>
                <w:rFonts w:ascii="Arial" w:hAnsi="Arial" w:cs="Arial"/>
              </w:rPr>
              <w:t>2024</w:t>
            </w:r>
          </w:p>
        </w:tc>
        <w:tc>
          <w:tcPr>
            <w:tcW w:w="991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</w:tcPr>
          <w:p w:rsidR="008F2CEC" w:rsidRDefault="000122BA">
            <w:pPr>
              <w:pStyle w:val="TableParagraph"/>
              <w:spacing w:line="276" w:lineRule="auto"/>
              <w:rPr>
                <w:rFonts w:ascii="Arial" w:hAnsi="Arial" w:cs="Arial"/>
              </w:rPr>
            </w:pPr>
            <w:r w:rsidRPr="000122BA">
              <w:rPr>
                <w:rFonts w:ascii="Arial" w:hAnsi="Arial" w:cs="Arial"/>
                <w:sz w:val="18"/>
              </w:rPr>
              <w:t>Održavanje tehničkih sitema</w:t>
            </w:r>
          </w:p>
        </w:tc>
        <w:tc>
          <w:tcPr>
            <w:tcW w:w="1276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</w:tcPr>
          <w:p w:rsidR="008F2CEC" w:rsidRDefault="000122BA" w:rsidP="003B4E29">
            <w:pPr>
              <w:pStyle w:val="TableParagraph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19.178,50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</w:tcPr>
          <w:p w:rsidR="008F2CEC" w:rsidRDefault="003B4E29" w:rsidP="003B4E29">
            <w:pPr>
              <w:pStyle w:val="TableParagraph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3.328</w:t>
            </w:r>
            <w:r w:rsidR="00D3460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5</w:t>
            </w:r>
            <w:r w:rsidR="00D34607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</w:tcPr>
          <w:p w:rsidR="008F2CEC" w:rsidRDefault="00D34607">
            <w:pPr>
              <w:pStyle w:val="TableParagraph"/>
              <w:spacing w:line="276" w:lineRule="auto"/>
              <w:ind w:right="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hideMark/>
          </w:tcPr>
          <w:p w:rsidR="008F2CEC" w:rsidRDefault="000122BA">
            <w:pPr>
              <w:pStyle w:val="TableParagraph"/>
              <w:spacing w:line="276" w:lineRule="auto"/>
              <w:ind w:right="7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15.850,00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hideMark/>
          </w:tcPr>
          <w:p w:rsidR="008F2CEC" w:rsidRDefault="008F2CEC">
            <w:pPr>
              <w:pStyle w:val="TableParagraph"/>
              <w:spacing w:line="276" w:lineRule="auto"/>
              <w:ind w:right="7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</w:tcPr>
          <w:p w:rsidR="008F2CEC" w:rsidRDefault="00D34607">
            <w:pPr>
              <w:pStyle w:val="TableParagraph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Jednostavna nabavka</w:t>
            </w:r>
          </w:p>
        </w:tc>
      </w:tr>
    </w:tbl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387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USLOVI ZA UČEŠĆE U POSTUPKU I ZAHTJEVI U POGLEDU NAČINA IZVRŠAVANJA PREDMETA NABAVKE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tbl>
      <w:tblPr>
        <w:tblW w:w="8640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9"/>
        <w:gridCol w:w="5391"/>
      </w:tblGrid>
      <w:tr w:rsidR="008F2CEC" w:rsidTr="00195AF5">
        <w:trPr>
          <w:trHeight w:val="482"/>
        </w:trPr>
        <w:tc>
          <w:tcPr>
            <w:tcW w:w="3249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5391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 uslova / zahtjeva</w:t>
            </w:r>
          </w:p>
        </w:tc>
      </w:tr>
      <w:tr w:rsidR="008F2CEC" w:rsidTr="00195AF5">
        <w:trPr>
          <w:trHeight w:val="362"/>
        </w:trPr>
        <w:tc>
          <w:tcPr>
            <w:tcW w:w="3249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</w:tcPr>
          <w:p w:rsidR="008F2CEC" w:rsidRDefault="00195AF5">
            <w:pPr>
              <w:pStyle w:val="TableParagraph"/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Posebni uslovi </w:t>
            </w:r>
          </w:p>
        </w:tc>
        <w:tc>
          <w:tcPr>
            <w:tcW w:w="539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</w:tcPr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Ponuđač treba da posjeduje:</w:t>
            </w: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 xml:space="preserve">    </w:t>
            </w:r>
            <w:r>
              <w:rPr>
                <w:rFonts w:ascii="Arial" w:hAnsi="Arial" w:cs="Arial"/>
                <w:lang w:val="hr-HR"/>
              </w:rPr>
              <w:t>-</w:t>
            </w:r>
            <w:r w:rsidRPr="008F3A07">
              <w:rPr>
                <w:rFonts w:ascii="Arial" w:hAnsi="Arial" w:cs="Arial"/>
                <w:lang w:val="hr-HR"/>
              </w:rPr>
              <w:t>Ponuđač treba da ima zaposlene  inženjere koji posjeduju:</w:t>
            </w: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elektroinženjer, smjer energetika.</w:t>
            </w: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elektroinženjer, smjer elektronika.</w:t>
            </w: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mašinski inženjer.</w:t>
            </w: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Dokaz o upisu u Registar operatora kod Agencije za elektronske komunikacije i poštansku djelatnost.</w:t>
            </w:r>
          </w:p>
          <w:p w:rsidR="00195AF5" w:rsidRPr="008F3A07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195AF5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Ovlašćenje od proizvođača ili ovlašćenog distributera (zastupnika) proizvođača za teritoriju Crne Gore za instalirane klima komore (Munters klima komore) da je ovlašćen za servisiranje za teritoriju Crne Gore.</w:t>
            </w:r>
          </w:p>
          <w:p w:rsidR="00195AF5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195AF5" w:rsidRDefault="00195AF5" w:rsidP="00195AF5">
            <w:pPr>
              <w:rPr>
                <w:rFonts w:ascii="Arial" w:hAnsi="Arial" w:cs="Arial"/>
                <w:lang w:val="hr-HR"/>
              </w:rPr>
            </w:pPr>
            <w:r w:rsidRPr="00027F3B">
              <w:rPr>
                <w:rFonts w:ascii="Arial" w:hAnsi="Arial" w:cs="Arial"/>
                <w:lang w:val="hr-HR"/>
              </w:rPr>
              <w:t>Ponuđači su dužni da uz ponudu dostave Izjavu ponuđača o ispunjenosti uslova utvrđenih zahtjevom i nepostojanju sukoba interesa, potpisanu od strane ovlašćenog lica ponuđača, koja se sačinjava na OBRASCU 2, koji je sastavni dio ovog zahtjeva.</w:t>
            </w:r>
          </w:p>
          <w:p w:rsidR="00195AF5" w:rsidRPr="00E91C40" w:rsidRDefault="00195AF5" w:rsidP="00195AF5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E91C40">
              <w:rPr>
                <w:rFonts w:ascii="Arial" w:hAnsi="Arial" w:cs="Arial"/>
                <w:lang w:val="hr-HR"/>
              </w:rPr>
              <w:t xml:space="preserve">Ako se podnosi zajednička ponuda, </w:t>
            </w:r>
            <w:r w:rsidRPr="006B1E9A">
              <w:rPr>
                <w:rFonts w:ascii="Arial" w:hAnsi="Arial" w:cs="Arial"/>
                <w:lang w:val="hr-HR"/>
              </w:rPr>
              <w:t>Izjavu ponuđača o ispunjenosti uslova utvrđenih zahtjevom i nepostojanju sukoba interesa</w:t>
            </w:r>
            <w:r w:rsidRPr="00E91C40">
              <w:rPr>
                <w:rFonts w:ascii="Arial" w:hAnsi="Arial" w:cs="Arial"/>
                <w:lang w:val="hr-HR"/>
              </w:rPr>
              <w:t xml:space="preserve"> daje svaki član zajedničke ponude, a </w:t>
            </w:r>
            <w:r w:rsidRPr="00E91C40">
              <w:rPr>
                <w:rFonts w:ascii="Arial" w:hAnsi="Arial" w:cs="Arial"/>
                <w:lang w:val="hr-HR"/>
              </w:rPr>
              <w:lastRenderedPageBreak/>
              <w:t>ako je ponuda podnijeta sa podugovaračem i svaki podugovarač.</w:t>
            </w:r>
          </w:p>
          <w:p w:rsidR="008F2CEC" w:rsidRDefault="008F2CEC">
            <w:pPr>
              <w:pStyle w:val="TableParagraph"/>
              <w:spacing w:line="276" w:lineRule="auto"/>
              <w:ind w:left="34"/>
              <w:rPr>
                <w:rFonts w:ascii="Arial" w:hAnsi="Arial" w:cs="Arial"/>
              </w:rPr>
            </w:pPr>
          </w:p>
        </w:tc>
      </w:tr>
    </w:tbl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367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KRITERIJUMI ZA IZBOR NAJPOVOLJNIJE PONUDE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8F2CEC" w:rsidTr="008F2CEC">
        <w:trPr>
          <w:trHeight w:val="494"/>
        </w:trPr>
        <w:tc>
          <w:tcPr>
            <w:tcW w:w="8653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4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</w:t>
            </w:r>
          </w:p>
        </w:tc>
      </w:tr>
      <w:tr w:rsidR="008F2CEC" w:rsidTr="008F2CEC">
        <w:trPr>
          <w:trHeight w:val="362"/>
        </w:trPr>
        <w:tc>
          <w:tcPr>
            <w:tcW w:w="8653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4" w:space="0" w:color="D2D2D2"/>
            </w:tcBorders>
          </w:tcPr>
          <w:p w:rsidR="008F2CEC" w:rsidRDefault="00D34607">
            <w:pPr>
              <w:pStyle w:val="TableParagraph"/>
              <w:spacing w:line="276" w:lineRule="auto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Najniža ponuđena cijena </w:t>
            </w:r>
          </w:p>
        </w:tc>
      </w:tr>
      <w:tr w:rsidR="008F2CEC" w:rsidTr="008F2CEC">
        <w:trPr>
          <w:trHeight w:val="362"/>
        </w:trPr>
        <w:tc>
          <w:tcPr>
            <w:tcW w:w="8653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4" w:space="0" w:color="D2D2D2"/>
            </w:tcBorders>
          </w:tcPr>
          <w:p w:rsidR="008F2CEC" w:rsidRDefault="008F2CEC">
            <w:pPr>
              <w:pStyle w:val="TableParagraph"/>
              <w:spacing w:line="276" w:lineRule="auto"/>
              <w:ind w:left="35"/>
              <w:rPr>
                <w:rFonts w:ascii="Arial" w:hAnsi="Arial" w:cs="Arial"/>
              </w:rPr>
            </w:pPr>
          </w:p>
        </w:tc>
      </w:tr>
    </w:tbl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PREDMET NABAVKE</w:t>
      </w: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</w:p>
    <w:p w:rsidR="008F2CEC" w:rsidRDefault="008F2CEC" w:rsidP="008F2CEC">
      <w:pPr>
        <w:spacing w:after="0" w:line="240" w:lineRule="auto"/>
        <w:ind w:left="151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Procijenjena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: </w:t>
      </w:r>
      <w:r w:rsidR="003B4E29">
        <w:rPr>
          <w:rFonts w:ascii="Arial" w:hAnsi="Arial" w:cs="Arial"/>
        </w:rPr>
        <w:t>15.850</w:t>
      </w:r>
      <w:r w:rsidR="00D34607">
        <w:rPr>
          <w:rFonts w:ascii="Arial" w:hAnsi="Arial" w:cs="Arial"/>
        </w:rPr>
        <w:t xml:space="preserve">,00 </w:t>
      </w:r>
      <w:r>
        <w:rPr>
          <w:rFonts w:ascii="Arial" w:hAnsi="Arial" w:cs="Arial"/>
          <w:b/>
          <w:position w:val="1"/>
        </w:rPr>
        <w:t xml:space="preserve"> EURA</w:t>
      </w:r>
      <w:r w:rsidR="0054587E">
        <w:rPr>
          <w:rFonts w:ascii="Arial" w:hAnsi="Arial" w:cs="Arial"/>
          <w:b/>
          <w:position w:val="1"/>
        </w:rPr>
        <w:t xml:space="preserve"> (neto)</w:t>
      </w:r>
      <w:bookmarkStart w:id="0" w:name="_GoBack"/>
      <w:bookmarkEnd w:id="0"/>
    </w:p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p w:rsidR="008F2CEC" w:rsidRDefault="008F2CEC" w:rsidP="008F2CEC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TEHNIČKA SPECIFIKACIJA PREDMETA NABAVKE</w:t>
      </w:r>
    </w:p>
    <w:p w:rsidR="008F2CEC" w:rsidRDefault="008F2CEC" w:rsidP="008F2CEC">
      <w:pPr>
        <w:spacing w:after="0" w:line="240" w:lineRule="auto"/>
        <w:rPr>
          <w:rFonts w:ascii="Arial" w:hAnsi="Arial" w:cs="Arial"/>
        </w:rPr>
      </w:pPr>
    </w:p>
    <w:tbl>
      <w:tblPr>
        <w:tblW w:w="8670" w:type="dxa"/>
        <w:tblInd w:w="120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2090"/>
        <w:gridCol w:w="3969"/>
        <w:gridCol w:w="1707"/>
      </w:tblGrid>
      <w:tr w:rsidR="008F2CEC" w:rsidTr="00D34607">
        <w:trPr>
          <w:trHeight w:val="374"/>
        </w:trPr>
        <w:tc>
          <w:tcPr>
            <w:tcW w:w="904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:rsidR="008F2CEC" w:rsidRDefault="008F2CEC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90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Opis predmeta nabavke</w:t>
            </w:r>
          </w:p>
        </w:tc>
        <w:tc>
          <w:tcPr>
            <w:tcW w:w="3969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Bitne karakteristike predmeta nabavke</w:t>
            </w:r>
          </w:p>
        </w:tc>
        <w:tc>
          <w:tcPr>
            <w:tcW w:w="1707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E7E6E6" w:themeFill="background2"/>
            <w:hideMark/>
          </w:tcPr>
          <w:p w:rsidR="008F2CEC" w:rsidRDefault="008F2CEC">
            <w:pPr>
              <w:pStyle w:val="TableParagraph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</w:tr>
      <w:tr w:rsidR="008F2CEC" w:rsidTr="00D34607">
        <w:trPr>
          <w:trHeight w:val="374"/>
        </w:trPr>
        <w:tc>
          <w:tcPr>
            <w:tcW w:w="904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 w:themeFill="background1"/>
            <w:hideMark/>
          </w:tcPr>
          <w:p w:rsidR="008F2CEC" w:rsidRDefault="008F2CEC">
            <w:pPr>
              <w:pStyle w:val="TableParagraph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9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Pr="008F3A07" w:rsidRDefault="00D34607" w:rsidP="00D34607">
            <w:pPr>
              <w:ind w:left="240"/>
              <w:jc w:val="both"/>
              <w:rPr>
                <w:rFonts w:cstheme="minorHAnsi"/>
                <w:b/>
                <w:sz w:val="24"/>
                <w:szCs w:val="20"/>
                <w:lang w:val="hr-HR"/>
              </w:rPr>
            </w:pPr>
            <w:r w:rsidRPr="008F3A07">
              <w:rPr>
                <w:rFonts w:eastAsia="Times New Roman"/>
                <w:b/>
                <w:bCs/>
                <w:sz w:val="24"/>
                <w:szCs w:val="24"/>
                <w:lang w:val="hr-HR"/>
              </w:rPr>
              <w:t>Održavanje tehničkih sistema u poslovnim prostorima Kinoteke</w:t>
            </w:r>
          </w:p>
          <w:p w:rsidR="008F2CEC" w:rsidRDefault="008F2CEC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Elektroinstalacije slabe struje- PBX telefon: 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Dijagnostifikovanje komunikacione platforme na mjesečnom nivou dolaskom na lokaciju Korisnika i daljinski, konsultacije i pružanje podrške putem telefona (standardna linija) i rad na bazi podataka Korisnika, preventivno održavanje sistema (nadzor – periodično provjeravanje), opravka Sistema (otklanjanje nepravilnosti u radu sistema), opravka ili zamjena nefunkcionalnih jedinica, tehnička podrška (konsultacije sa ekspertom, informisanje, davanje preporuka)  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otklanjanje prepreka koje su nastale zbog nebrige, neprofesionalnog rukovanja ili popravke i mijenjenja opreme u baze podataka od strane neautorizovanog lica; 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deinstalacija, relokacija, itd.;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zamjena ili opravka opreme za terminale, IP i digitalne telefone koji su pod garancijom;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redovno vođenje dokumentacije o intervencijama.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redovno informisanje Korisnika usluga o tehničkim inovacijama.</w:t>
            </w:r>
          </w:p>
          <w:p w:rsidR="008F2CEC" w:rsidRDefault="008F2CEC">
            <w:pPr>
              <w:pStyle w:val="TableParagraph"/>
              <w:shd w:val="clear" w:color="auto" w:fill="FFFFFF" w:themeFill="background1"/>
              <w:spacing w:line="276" w:lineRule="auto"/>
              <w:ind w:left="35"/>
              <w:rPr>
                <w:rFonts w:ascii="Arial" w:hAnsi="Arial" w:cs="Arial"/>
                <w:b/>
              </w:rPr>
            </w:pPr>
          </w:p>
        </w:tc>
        <w:tc>
          <w:tcPr>
            <w:tcW w:w="1707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FFFFFF" w:themeFill="background1"/>
          </w:tcPr>
          <w:p w:rsidR="008F2CEC" w:rsidRDefault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D34607" w:rsidTr="00D34607">
        <w:trPr>
          <w:trHeight w:val="374"/>
        </w:trPr>
        <w:tc>
          <w:tcPr>
            <w:tcW w:w="904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  <w:hideMark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090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Elektroinstalacije slabe struje - aktivna mrežna oprema (switchevi i access pointi): 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lastRenderedPageBreak/>
              <w:t>mjesečni pregled;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Provjera dostupnosti svih mreznih uredjaja i SSH/Web konekcije do uredjaja; 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Odgovor na zahtjeve Klijenta vezana za promjenu parametara na mreznim uredjajima; 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Vizuelnu provjeru stanja i signalizacije uređaja;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Provjeru stanja kablova koji su povezani na uređaje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Povezivanje na uređaje (SSH ili Web) i download-backup konfiguracija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Intervenicje na zahtjeve nadležne službe Klijenta</w:t>
            </w:r>
            <w:r>
              <w:rPr>
                <w:rFonts w:ascii="Verdana" w:hAnsi="Verdana"/>
                <w:sz w:val="18"/>
                <w:szCs w:val="18"/>
                <w:lang w:val="hr-HR"/>
              </w:rPr>
              <w:t>.</w:t>
            </w:r>
          </w:p>
          <w:p w:rsidR="00D34607" w:rsidRPr="008F3A07" w:rsidRDefault="00D34607" w:rsidP="00D34607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0"/>
                <w:lang w:val="hr-HR"/>
              </w:rPr>
            </w:pPr>
          </w:p>
        </w:tc>
        <w:tc>
          <w:tcPr>
            <w:tcW w:w="1707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</w:t>
            </w:r>
          </w:p>
        </w:tc>
      </w:tr>
      <w:tr w:rsidR="00D34607" w:rsidTr="00D34607">
        <w:trPr>
          <w:trHeight w:val="374"/>
        </w:trPr>
        <w:tc>
          <w:tcPr>
            <w:tcW w:w="904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  <w:hideMark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090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Pr="008F3A07" w:rsidRDefault="00D34607" w:rsidP="00D34607">
            <w:pPr>
              <w:spacing w:after="120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Mašinske instalacije za depoe za čuvanje filmskih traka- sistemi klimatizacije i ventilacije (Munters klima komore i Daikin čiler sa pratećom instalacijom) i sistem za nadzor i obavještavanje putem e-maila: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čišćenje filtera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pritiska u instalacijama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operativnih parametara u vanjskim i unutrašnjim jedinicama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otklanjanje manjih problema (curenje, komplementarnog sistema, itd.)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moguća zamjena djelova–u zavisnosti od tipa kvara i štete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spoljne stabilnosti nosača opreme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povremena fumigacija i dezinfekcija sistema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Redovnu provjeru funkcionalnosti i ispravnosti sistema za nadzor i obavještavanje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Obuka u vezi s korištenjem softvera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izvještavanje o sprovedenim kontrolama i svim gore navedenim aktivnostima </w:t>
            </w:r>
          </w:p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5"/>
              <w:rPr>
                <w:rFonts w:ascii="Arial" w:hAnsi="Arial" w:cs="Arial"/>
                <w:b/>
              </w:rPr>
            </w:pPr>
            <w:r w:rsidRPr="008F3A07">
              <w:rPr>
                <w:rFonts w:ascii="Verdana" w:hAnsi="Verdana"/>
                <w:sz w:val="18"/>
                <w:szCs w:val="18"/>
              </w:rPr>
              <w:t>otklanjanje manjih nedostataka, ukoliko je neophodno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707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D34607" w:rsidTr="00D34607">
        <w:trPr>
          <w:trHeight w:val="374"/>
        </w:trPr>
        <w:tc>
          <w:tcPr>
            <w:tcW w:w="904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  <w:hideMark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90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FFFFFF" w:themeFill="background1"/>
          </w:tcPr>
          <w:p w:rsidR="00D34607" w:rsidRPr="008F3A07" w:rsidRDefault="00D34607" w:rsidP="00D3460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Sistem za detekciju i gašenje požara– Novec 1230: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pritiska u instalaciji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stanja mlaznica sistema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stanja cjevovoda sistema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Otklanjanje uočenih problema problema 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lastRenderedPageBreak/>
              <w:t>podnosi  izvještaj o urađenim testovima i svim gore navedenim aktivnostima</w:t>
            </w:r>
            <w:r>
              <w:rPr>
                <w:rFonts w:ascii="Verdana" w:hAnsi="Verdana"/>
                <w:sz w:val="18"/>
                <w:szCs w:val="18"/>
                <w:lang w:val="hr-HR"/>
              </w:rPr>
              <w:t>.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   </w:t>
            </w:r>
          </w:p>
        </w:tc>
        <w:tc>
          <w:tcPr>
            <w:tcW w:w="1707" w:type="dxa"/>
            <w:tcBorders>
              <w:top w:val="single" w:sz="4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</w:t>
            </w:r>
          </w:p>
        </w:tc>
      </w:tr>
      <w:tr w:rsidR="00D34607" w:rsidTr="00D34607">
        <w:trPr>
          <w:trHeight w:val="374"/>
        </w:trPr>
        <w:tc>
          <w:tcPr>
            <w:tcW w:w="904" w:type="dxa"/>
            <w:tcBorders>
              <w:top w:val="single" w:sz="4" w:space="0" w:color="D2D2D2"/>
              <w:left w:val="single" w:sz="4" w:space="0" w:color="D2D2D2"/>
              <w:bottom w:val="single" w:sz="4" w:space="0" w:color="auto"/>
              <w:right w:val="single" w:sz="8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090" w:type="dxa"/>
            <w:tcBorders>
              <w:top w:val="single" w:sz="4" w:space="0" w:color="D2D2D2"/>
              <w:left w:val="single" w:sz="8" w:space="0" w:color="D2D2D2"/>
              <w:bottom w:val="single" w:sz="4" w:space="0" w:color="auto"/>
              <w:right w:val="single" w:sz="8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D2D2D2"/>
              <w:left w:val="single" w:sz="8" w:space="0" w:color="D2D2D2"/>
              <w:bottom w:val="single" w:sz="4" w:space="0" w:color="auto"/>
              <w:right w:val="single" w:sz="8" w:space="0" w:color="D2D2D2"/>
            </w:tcBorders>
            <w:shd w:val="clear" w:color="auto" w:fill="FFFFFF" w:themeFill="background1"/>
          </w:tcPr>
          <w:p w:rsidR="00D34607" w:rsidRPr="008F3A07" w:rsidRDefault="00D34607" w:rsidP="00D3460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Usluge Interneta:</w:t>
            </w:r>
          </w:p>
          <w:p w:rsidR="00D34607" w:rsidRPr="008F3A07" w:rsidRDefault="00D34607" w:rsidP="00D3460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Protok 100/100 Mbps sa jednom statičkom IP adresom.</w:t>
            </w:r>
          </w:p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5"/>
              <w:rPr>
                <w:rFonts w:ascii="Arial" w:hAnsi="Arial" w:cs="Arial"/>
                <w:b/>
              </w:rPr>
            </w:pPr>
          </w:p>
        </w:tc>
        <w:tc>
          <w:tcPr>
            <w:tcW w:w="1707" w:type="dxa"/>
            <w:tcBorders>
              <w:top w:val="single" w:sz="4" w:space="0" w:color="D2D2D2"/>
              <w:left w:val="single" w:sz="8" w:space="0" w:color="D2D2D2"/>
              <w:bottom w:val="single" w:sz="4" w:space="0" w:color="auto"/>
              <w:right w:val="single" w:sz="4" w:space="0" w:color="D2D2D2"/>
            </w:tcBorders>
            <w:shd w:val="clear" w:color="auto" w:fill="FFFFFF" w:themeFill="background1"/>
          </w:tcPr>
          <w:p w:rsidR="00D34607" w:rsidRDefault="00D34607" w:rsidP="00D34607">
            <w:pPr>
              <w:pStyle w:val="TableParagraph"/>
              <w:shd w:val="clear" w:color="auto" w:fill="FFFFFF" w:themeFill="background1"/>
              <w:spacing w:line="276" w:lineRule="auto"/>
              <w:ind w:left="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</w:tbl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95AF5" w:rsidRDefault="00195AF5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D34607" w:rsidRPr="00B05487" w:rsidRDefault="00D34607" w:rsidP="00D3460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spellStart"/>
      <w:proofErr w:type="gram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D34607" w:rsidRPr="00B05487" w:rsidRDefault="00D34607" w:rsidP="00D3460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D34607" w:rsidRPr="00B05487" w:rsidRDefault="00D34607" w:rsidP="00D3460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D34607" w:rsidRPr="00B05487" w:rsidRDefault="00D34607" w:rsidP="00D3460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D34607" w:rsidRPr="00B05487" w:rsidRDefault="00D34607" w:rsidP="00D346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D34607" w:rsidRPr="00B05487" w:rsidRDefault="00D34607" w:rsidP="00D3460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D34607" w:rsidRPr="00B05487" w:rsidRDefault="00D34607" w:rsidP="00D346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D34607" w:rsidRPr="00B05487" w:rsidRDefault="00D34607" w:rsidP="00D3460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D34607" w:rsidRPr="00B05487" w:rsidRDefault="00D34607" w:rsidP="00D346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D34607" w:rsidRPr="00B05487" w:rsidRDefault="00D34607" w:rsidP="00D346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D34607" w:rsidRPr="00B05487" w:rsidRDefault="00D34607" w:rsidP="00D346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D34607" w:rsidRPr="00B05487" w:rsidRDefault="00D34607" w:rsidP="00D346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D34607" w:rsidRPr="00B05487" w:rsidRDefault="00D34607" w:rsidP="00D346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D34607" w:rsidRPr="00B05487" w:rsidRDefault="00D34607" w:rsidP="00D346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D34607" w:rsidRPr="00B05487" w:rsidRDefault="00D34607" w:rsidP="00D346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E23E6" w:rsidRDefault="001E23E6"/>
    <w:sectPr w:rsidR="001E2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FE"/>
    <w:rsid w:val="000122BA"/>
    <w:rsid w:val="00195AF5"/>
    <w:rsid w:val="001E23E6"/>
    <w:rsid w:val="00313C9F"/>
    <w:rsid w:val="003B4E29"/>
    <w:rsid w:val="0054587E"/>
    <w:rsid w:val="00643369"/>
    <w:rsid w:val="008F2CEC"/>
    <w:rsid w:val="00D34607"/>
    <w:rsid w:val="00ED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3F734"/>
  <w15:chartTrackingRefBased/>
  <w15:docId w15:val="{D1729676-A8E2-4512-85A2-FB85BFC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CE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F2CE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F2CEC"/>
    <w:rPr>
      <w:rFonts w:ascii="Carlito" w:eastAsia="Carlito" w:hAnsi="Carlito" w:cs="Carlito"/>
      <w:b/>
      <w:bCs/>
      <w:sz w:val="28"/>
      <w:szCs w:val="28"/>
      <w:lang w:val="hr-HR"/>
    </w:rPr>
  </w:style>
  <w:style w:type="paragraph" w:styleId="ListParagraph">
    <w:name w:val="List Paragraph"/>
    <w:basedOn w:val="Normal"/>
    <w:uiPriority w:val="34"/>
    <w:qFormat/>
    <w:rsid w:val="008F2CE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8F2CE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paragraph" w:styleId="NormalWeb">
    <w:name w:val="Normal (Web)"/>
    <w:basedOn w:val="Normal"/>
    <w:uiPriority w:val="99"/>
    <w:unhideWhenUsed/>
    <w:rsid w:val="00D346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460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4607"/>
    <w:rPr>
      <w:rFonts w:ascii="Calibri" w:eastAsia="Calibri" w:hAnsi="Calibri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2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2023-02-23T12:56:00Z</dcterms:created>
  <dcterms:modified xsi:type="dcterms:W3CDTF">2024-02-14T07:51:00Z</dcterms:modified>
</cp:coreProperties>
</file>