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BE50B" w14:textId="06E1C7DF" w:rsidR="008B6F5E" w:rsidRPr="007F660B" w:rsidRDefault="008B6F5E">
      <w:pPr>
        <w:rPr>
          <w:rFonts w:ascii="Arial" w:hAnsi="Arial" w:cs="Arial"/>
          <w:sz w:val="20"/>
          <w:szCs w:val="20"/>
        </w:rPr>
      </w:pPr>
      <w:bookmarkStart w:id="0" w:name="_GoBack"/>
      <w:bookmarkEnd w:id="0"/>
    </w:p>
    <w:p w14:paraId="15AEB136" w14:textId="77777777" w:rsidR="008B6F5E" w:rsidRPr="007F660B" w:rsidRDefault="008B6F5E">
      <w:pPr>
        <w:spacing w:after="160" w:line="276" w:lineRule="auto"/>
        <w:rPr>
          <w:rFonts w:ascii="Arial" w:hAnsi="Arial" w:cs="Arial"/>
          <w:b/>
          <w:sz w:val="20"/>
          <w:szCs w:val="20"/>
          <w:lang w:val="sr-Latn-ME"/>
        </w:rPr>
      </w:pPr>
    </w:p>
    <w:p w14:paraId="69D132C4" w14:textId="77777777" w:rsidR="008B6F5E" w:rsidRPr="007F660B" w:rsidRDefault="008B6F5E">
      <w:pPr>
        <w:jc w:val="center"/>
        <w:rPr>
          <w:rFonts w:ascii="Arial" w:hAnsi="Arial" w:cs="Arial"/>
          <w:b/>
          <w:color w:val="000000"/>
          <w:sz w:val="20"/>
          <w:szCs w:val="20"/>
          <w:lang w:val="sr-Latn-ME"/>
        </w:rPr>
      </w:pPr>
    </w:p>
    <w:p w14:paraId="1995745A" w14:textId="77777777" w:rsidR="008B6F5E" w:rsidRPr="007F660B" w:rsidRDefault="00FA71BF">
      <w:pPr>
        <w:jc w:val="right"/>
        <w:rPr>
          <w:rFonts w:ascii="Arial" w:hAnsi="Arial" w:cs="Arial"/>
          <w:sz w:val="20"/>
          <w:szCs w:val="20"/>
        </w:rPr>
      </w:pPr>
      <w:r w:rsidRPr="007F660B">
        <w:rPr>
          <w:rFonts w:ascii="Arial" w:eastAsia="Arial" w:hAnsi="Arial" w:cs="Arial"/>
          <w:b/>
          <w:color w:val="000000"/>
          <w:sz w:val="20"/>
          <w:szCs w:val="20"/>
          <w:lang w:val="sr-Latn-ME"/>
        </w:rPr>
        <w:t xml:space="preserve"> </w:t>
      </w:r>
      <w:r w:rsidRPr="007F660B">
        <w:rPr>
          <w:rFonts w:ascii="Arial" w:hAnsi="Arial" w:cs="Arial"/>
          <w:b/>
          <w:color w:val="000000"/>
          <w:sz w:val="20"/>
          <w:szCs w:val="20"/>
          <w:lang w:val="sr-Latn-ME"/>
        </w:rPr>
        <w:t>FORM 1</w:t>
      </w:r>
    </w:p>
    <w:p w14:paraId="159D70CC"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Environmental Protection Fund</w:t>
      </w:r>
    </w:p>
    <w:p w14:paraId="53FCFC41" w14:textId="0AD3B3BB" w:rsidR="008B6F5E" w:rsidRPr="007F660B" w:rsidRDefault="00FA71BF">
      <w:pPr>
        <w:jc w:val="both"/>
        <w:rPr>
          <w:rFonts w:ascii="Arial" w:hAnsi="Arial" w:cs="Arial"/>
          <w:sz w:val="20"/>
          <w:szCs w:val="20"/>
          <w:lang w:val="sr-Latn-ME"/>
        </w:rPr>
      </w:pPr>
      <w:bookmarkStart w:id="1" w:name="_Hlk143370554"/>
      <w:bookmarkEnd w:id="1"/>
      <w:r w:rsidRPr="007F660B">
        <w:rPr>
          <w:rFonts w:ascii="Arial" w:hAnsi="Arial" w:cs="Arial"/>
          <w:sz w:val="20"/>
          <w:szCs w:val="20"/>
          <w:lang w:val="sr-Latn-ME"/>
        </w:rPr>
        <w:t>Number from the records of public procurement procedures</w:t>
      </w:r>
      <w:r w:rsidRPr="00BE1B01">
        <w:rPr>
          <w:rFonts w:ascii="Arial" w:hAnsi="Arial" w:cs="Arial"/>
          <w:sz w:val="20"/>
          <w:szCs w:val="20"/>
          <w:lang w:val="sr-Latn-ME"/>
        </w:rPr>
        <w:t>: 03-426/2</w:t>
      </w:r>
      <w:r w:rsidR="00BE1B01" w:rsidRPr="00BE1B01">
        <w:rPr>
          <w:rFonts w:ascii="Arial" w:hAnsi="Arial" w:cs="Arial"/>
          <w:sz w:val="20"/>
          <w:szCs w:val="20"/>
          <w:lang w:val="sr-Latn-ME"/>
        </w:rPr>
        <w:t>4</w:t>
      </w:r>
      <w:r w:rsidRPr="00BE1B01">
        <w:rPr>
          <w:rFonts w:ascii="Arial" w:hAnsi="Arial" w:cs="Arial"/>
          <w:sz w:val="20"/>
          <w:szCs w:val="20"/>
          <w:lang w:val="sr-Latn-ME"/>
        </w:rPr>
        <w:t>-</w:t>
      </w:r>
      <w:r w:rsidR="00BE1B01" w:rsidRPr="00BE1B01">
        <w:rPr>
          <w:rFonts w:ascii="Arial" w:hAnsi="Arial" w:cs="Arial"/>
          <w:sz w:val="20"/>
          <w:szCs w:val="20"/>
          <w:lang w:val="sr-Latn-ME"/>
        </w:rPr>
        <w:t>70</w:t>
      </w:r>
      <w:r w:rsidRPr="00BE1B01">
        <w:rPr>
          <w:rFonts w:ascii="Arial" w:hAnsi="Arial" w:cs="Arial"/>
          <w:sz w:val="20"/>
          <w:szCs w:val="20"/>
          <w:lang w:val="sr-Latn-ME"/>
        </w:rPr>
        <w:t>/</w:t>
      </w:r>
      <w:r w:rsidR="00E22D0E" w:rsidRPr="00BE1B01">
        <w:rPr>
          <w:rFonts w:ascii="Arial" w:hAnsi="Arial" w:cs="Arial"/>
          <w:sz w:val="20"/>
          <w:szCs w:val="20"/>
          <w:lang w:val="sr-Latn-ME"/>
        </w:rPr>
        <w:t>3</w:t>
      </w:r>
    </w:p>
    <w:p w14:paraId="2B6621A8" w14:textId="4E2A9011"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t xml:space="preserve">Ordinal number from the Public Procurement Plan: </w:t>
      </w:r>
      <w:r w:rsidR="005B423E">
        <w:rPr>
          <w:rFonts w:ascii="Arial" w:hAnsi="Arial" w:cs="Arial"/>
          <w:sz w:val="20"/>
          <w:szCs w:val="20"/>
          <w:lang w:val="sr-Latn-ME"/>
        </w:rPr>
        <w:t>6</w:t>
      </w:r>
    </w:p>
    <w:p w14:paraId="0825EDEC" w14:textId="1B51F5E7" w:rsidR="008B6F5E" w:rsidRPr="007F660B" w:rsidRDefault="00FA71BF">
      <w:pPr>
        <w:jc w:val="both"/>
        <w:rPr>
          <w:rFonts w:ascii="Arial" w:hAnsi="Arial" w:cs="Arial"/>
          <w:b/>
          <w:bCs/>
          <w:color w:val="000000"/>
          <w:sz w:val="20"/>
          <w:szCs w:val="20"/>
          <w:lang w:val="sr-Latn-ME"/>
        </w:rPr>
      </w:pPr>
      <w:r w:rsidRPr="007F660B">
        <w:rPr>
          <w:rFonts w:ascii="Arial" w:hAnsi="Arial" w:cs="Arial"/>
          <w:color w:val="000000"/>
          <w:sz w:val="20"/>
          <w:szCs w:val="20"/>
          <w:lang w:val="sr-Latn-ME"/>
        </w:rPr>
        <w:t xml:space="preserve">Podgorica, </w:t>
      </w:r>
      <w:r w:rsidR="005B423E">
        <w:rPr>
          <w:rFonts w:ascii="Arial" w:hAnsi="Arial" w:cs="Arial"/>
          <w:color w:val="000000"/>
          <w:sz w:val="20"/>
          <w:szCs w:val="20"/>
          <w:lang w:val="sr-Latn-ME"/>
        </w:rPr>
        <w:t>February</w:t>
      </w:r>
      <w:r w:rsidRPr="007F660B">
        <w:rPr>
          <w:rFonts w:ascii="Arial" w:hAnsi="Arial" w:cs="Arial"/>
          <w:color w:val="000000"/>
          <w:sz w:val="20"/>
          <w:szCs w:val="20"/>
          <w:lang w:val="sr-Latn-ME"/>
        </w:rPr>
        <w:t xml:space="preserve"> </w:t>
      </w:r>
      <w:r w:rsidR="005B423E">
        <w:rPr>
          <w:rFonts w:ascii="Arial" w:hAnsi="Arial" w:cs="Arial"/>
          <w:color w:val="000000"/>
          <w:sz w:val="20"/>
          <w:szCs w:val="20"/>
          <w:lang w:val="sr-Latn-ME"/>
        </w:rPr>
        <w:t>02</w:t>
      </w:r>
      <w:r w:rsidRPr="007F660B">
        <w:rPr>
          <w:rFonts w:ascii="Arial" w:hAnsi="Arial" w:cs="Arial"/>
          <w:color w:val="000000"/>
          <w:sz w:val="20"/>
          <w:szCs w:val="20"/>
          <w:lang w:val="sr-Latn-ME"/>
        </w:rPr>
        <w:t>, 202</w:t>
      </w:r>
      <w:r w:rsidR="005B423E">
        <w:rPr>
          <w:rFonts w:ascii="Arial" w:hAnsi="Arial" w:cs="Arial"/>
          <w:color w:val="000000"/>
          <w:sz w:val="20"/>
          <w:szCs w:val="20"/>
          <w:lang w:val="sr-Latn-ME"/>
        </w:rPr>
        <w:t>4</w:t>
      </w:r>
    </w:p>
    <w:p w14:paraId="32251994" w14:textId="77777777" w:rsidR="008B6F5E" w:rsidRPr="007F660B" w:rsidRDefault="008B6F5E">
      <w:pPr>
        <w:rPr>
          <w:rFonts w:ascii="Arial" w:hAnsi="Arial" w:cs="Arial"/>
          <w:b/>
          <w:bCs/>
          <w:color w:val="000000"/>
          <w:sz w:val="20"/>
          <w:szCs w:val="20"/>
          <w:lang w:val="sr-Latn-ME"/>
        </w:rPr>
      </w:pPr>
    </w:p>
    <w:p w14:paraId="54530800" w14:textId="77777777" w:rsidR="008B6F5E" w:rsidRPr="007F660B" w:rsidRDefault="008B6F5E">
      <w:pPr>
        <w:rPr>
          <w:rFonts w:ascii="Arial" w:hAnsi="Arial" w:cs="Arial"/>
          <w:sz w:val="20"/>
          <w:szCs w:val="20"/>
          <w:lang w:val="sr-Latn-ME"/>
        </w:rPr>
      </w:pPr>
    </w:p>
    <w:p w14:paraId="1066BB8C" w14:textId="77777777" w:rsidR="008B6F5E" w:rsidRPr="007F660B" w:rsidRDefault="008B6F5E">
      <w:pPr>
        <w:rPr>
          <w:rFonts w:ascii="Arial" w:hAnsi="Arial" w:cs="Arial"/>
          <w:sz w:val="20"/>
          <w:szCs w:val="20"/>
          <w:lang w:val="sr-Latn-ME"/>
        </w:rPr>
      </w:pPr>
    </w:p>
    <w:p w14:paraId="5035B1A4" w14:textId="69A60706" w:rsidR="008B6F5E" w:rsidRPr="007F660B" w:rsidRDefault="008F5E37">
      <w:pPr>
        <w:jc w:val="both"/>
        <w:rPr>
          <w:rFonts w:ascii="Arial" w:hAnsi="Arial" w:cs="Arial"/>
          <w:sz w:val="20"/>
          <w:szCs w:val="20"/>
          <w:lang w:val="sr-Latn-ME"/>
        </w:rPr>
      </w:pPr>
      <w:r w:rsidRPr="007F660B">
        <w:rPr>
          <w:rFonts w:ascii="Arial" w:hAnsi="Arial" w:cs="Arial"/>
          <w:sz w:val="20"/>
          <w:szCs w:val="20"/>
          <w:lang w:val="sr-Latn-ME"/>
        </w:rPr>
        <w:t>Pursuant</w:t>
      </w:r>
      <w:r w:rsidR="00FA71BF" w:rsidRPr="007F660B">
        <w:rPr>
          <w:rFonts w:ascii="Arial" w:hAnsi="Arial" w:cs="Arial"/>
          <w:sz w:val="20"/>
          <w:szCs w:val="20"/>
          <w:lang w:val="sr-Latn-ME"/>
        </w:rPr>
        <w:t xml:space="preserve"> </w:t>
      </w:r>
      <w:r w:rsidRPr="007F660B">
        <w:rPr>
          <w:rFonts w:ascii="Arial" w:hAnsi="Arial" w:cs="Arial"/>
          <w:sz w:val="20"/>
          <w:szCs w:val="20"/>
          <w:lang w:val="sr-Latn-ME"/>
        </w:rPr>
        <w:t>to</w:t>
      </w:r>
      <w:r w:rsidR="00FA71BF" w:rsidRPr="007F660B">
        <w:rPr>
          <w:rFonts w:ascii="Arial" w:hAnsi="Arial" w:cs="Arial"/>
          <w:sz w:val="20"/>
          <w:szCs w:val="20"/>
          <w:lang w:val="sr-Latn-ME"/>
        </w:rPr>
        <w:t xml:space="preserve"> Article 53 paragraph 3 of the Law on Public Procurement ("Official Gazette of Montenegro", no. 74/19, 3/23 and 11/23) the Environmental Protection Fund </w:t>
      </w:r>
      <w:r w:rsidRPr="007F660B">
        <w:rPr>
          <w:rFonts w:ascii="Arial" w:hAnsi="Arial" w:cs="Arial"/>
          <w:sz w:val="20"/>
          <w:szCs w:val="20"/>
          <w:lang w:val="sr-Latn-ME"/>
        </w:rPr>
        <w:t>announces:</w:t>
      </w:r>
      <w:r w:rsidR="00FA71BF" w:rsidRPr="007F660B">
        <w:rPr>
          <w:rFonts w:ascii="Arial" w:hAnsi="Arial" w:cs="Arial"/>
          <w:b/>
          <w:bCs/>
          <w:color w:val="000000"/>
          <w:sz w:val="20"/>
          <w:szCs w:val="20"/>
          <w:lang w:val="sr-Latn-ME"/>
        </w:rPr>
        <w:t xml:space="preserve"> </w:t>
      </w:r>
    </w:p>
    <w:p w14:paraId="36ECBADE"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32C9ABC5"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7DCF653A"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186B58E9" w14:textId="77777777" w:rsidR="008B6F5E" w:rsidRPr="007F660B" w:rsidRDefault="00FA71BF">
      <w:pPr>
        <w:tabs>
          <w:tab w:val="left" w:pos="1276"/>
          <w:tab w:val="left" w:pos="3261"/>
        </w:tabs>
        <w:jc w:val="both"/>
        <w:rPr>
          <w:rFonts w:ascii="Arial" w:hAnsi="Arial" w:cs="Arial"/>
          <w:sz w:val="20"/>
          <w:szCs w:val="20"/>
          <w:lang w:val="sr-Latn-ME"/>
        </w:rPr>
      </w:pPr>
      <w:r w:rsidRPr="007F660B">
        <w:rPr>
          <w:rFonts w:ascii="Arial" w:eastAsia="Arial" w:hAnsi="Arial" w:cs="Arial"/>
          <w:b/>
          <w:bCs/>
          <w:color w:val="000000"/>
          <w:sz w:val="20"/>
          <w:szCs w:val="20"/>
          <w:lang w:val="sr-Latn-ME"/>
        </w:rPr>
        <w:t xml:space="preserve"> </w:t>
      </w:r>
      <w:r w:rsidRPr="007F660B">
        <w:rPr>
          <w:rFonts w:ascii="Arial" w:hAnsi="Arial" w:cs="Arial"/>
          <w:b/>
          <w:bCs/>
          <w:color w:val="000000"/>
          <w:sz w:val="20"/>
          <w:szCs w:val="20"/>
          <w:lang w:val="sr-Latn-ME"/>
        </w:rPr>
        <w:tab/>
      </w:r>
      <w:r w:rsidRPr="007F660B">
        <w:rPr>
          <w:rFonts w:ascii="Arial" w:hAnsi="Arial" w:cs="Arial"/>
          <w:bCs/>
          <w:color w:val="000000"/>
          <w:sz w:val="20"/>
          <w:szCs w:val="20"/>
          <w:lang w:val="sr-Latn-ME"/>
        </w:rPr>
        <w:t xml:space="preserve"> </w:t>
      </w:r>
    </w:p>
    <w:p w14:paraId="693E996A" w14:textId="77777777" w:rsidR="008B6F5E" w:rsidRPr="007F660B" w:rsidRDefault="008B6F5E">
      <w:pPr>
        <w:keepNext/>
        <w:jc w:val="center"/>
        <w:outlineLvl w:val="0"/>
        <w:rPr>
          <w:rFonts w:ascii="Arial" w:hAnsi="Arial" w:cs="Arial"/>
          <w:b/>
          <w:bCs/>
          <w:color w:val="000000"/>
          <w:sz w:val="20"/>
          <w:szCs w:val="20"/>
          <w:lang w:val="sr-Latn-ME"/>
        </w:rPr>
      </w:pPr>
    </w:p>
    <w:p w14:paraId="21906F3F" w14:textId="77777777" w:rsidR="008B6F5E" w:rsidRPr="007F660B" w:rsidRDefault="00FA71BF">
      <w:pPr>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TENDER DOCUMENTATION</w:t>
      </w:r>
    </w:p>
    <w:p w14:paraId="3D088167" w14:textId="77777777" w:rsidR="008B6F5E" w:rsidRPr="007F660B" w:rsidRDefault="00FA71BF">
      <w:pPr>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FOR OPEN PUBLIC PROCUREMENT PROCEDURE</w:t>
      </w:r>
    </w:p>
    <w:p w14:paraId="0A592B22" w14:textId="77777777" w:rsidR="008B6F5E" w:rsidRPr="007F660B" w:rsidRDefault="008B6F5E">
      <w:pPr>
        <w:jc w:val="center"/>
        <w:rPr>
          <w:rFonts w:ascii="Arial" w:hAnsi="Arial" w:cs="Arial"/>
          <w:b/>
          <w:bCs/>
          <w:color w:val="000000"/>
          <w:sz w:val="20"/>
          <w:szCs w:val="20"/>
          <w:lang w:val="sr-Latn-ME"/>
        </w:rPr>
      </w:pPr>
    </w:p>
    <w:p w14:paraId="19D85B3F" w14:textId="77777777" w:rsidR="008B6F5E" w:rsidRPr="007F660B" w:rsidRDefault="00FA71BF">
      <w:pPr>
        <w:jc w:val="center"/>
        <w:rPr>
          <w:rFonts w:ascii="Arial" w:hAnsi="Arial" w:cs="Arial"/>
          <w:sz w:val="20"/>
          <w:szCs w:val="20"/>
          <w:shd w:val="clear" w:color="auto" w:fill="FFFFFF"/>
        </w:rPr>
      </w:pPr>
      <w:r w:rsidRPr="007F660B">
        <w:rPr>
          <w:rFonts w:ascii="Arial" w:hAnsi="Arial" w:cs="Arial"/>
          <w:sz w:val="20"/>
          <w:szCs w:val="20"/>
          <w:shd w:val="clear" w:color="auto" w:fill="FFFFFF"/>
        </w:rPr>
        <w:t>Procurement of services from an international company with experience in investments and EE, OIE, sustainable transport and sustainable waste</w:t>
      </w:r>
    </w:p>
    <w:p w14:paraId="1C313397" w14:textId="77777777" w:rsidR="008B6F5E" w:rsidRPr="007F660B" w:rsidRDefault="008B6F5E">
      <w:pPr>
        <w:jc w:val="center"/>
        <w:rPr>
          <w:rFonts w:ascii="Arial" w:hAnsi="Arial" w:cs="Arial"/>
          <w:color w:val="000000"/>
          <w:sz w:val="20"/>
          <w:szCs w:val="20"/>
          <w:shd w:val="clear" w:color="auto" w:fill="FFFFFF"/>
          <w:lang w:val="sr-Latn-ME"/>
        </w:rPr>
      </w:pPr>
    </w:p>
    <w:p w14:paraId="2694E812" w14:textId="77777777" w:rsidR="008B6F5E" w:rsidRPr="007F660B" w:rsidRDefault="008B6F5E">
      <w:pPr>
        <w:jc w:val="center"/>
        <w:rPr>
          <w:rFonts w:ascii="Arial" w:hAnsi="Arial" w:cs="Arial"/>
          <w:color w:val="000000"/>
          <w:sz w:val="20"/>
          <w:szCs w:val="20"/>
          <w:lang w:val="sr-Latn-ME"/>
        </w:rPr>
      </w:pPr>
    </w:p>
    <w:p w14:paraId="3997C791"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subject of procurement is procured:</w:t>
      </w:r>
    </w:p>
    <w:p w14:paraId="0ECFD507" w14:textId="77777777" w:rsidR="008B6F5E" w:rsidRPr="007F660B" w:rsidRDefault="008B6F5E">
      <w:pPr>
        <w:jc w:val="both"/>
        <w:rPr>
          <w:rFonts w:ascii="Arial" w:hAnsi="Arial" w:cs="Arial"/>
          <w:color w:val="000000"/>
          <w:sz w:val="20"/>
          <w:szCs w:val="20"/>
          <w:lang w:val="sr-Latn-ME"/>
        </w:rPr>
      </w:pPr>
    </w:p>
    <w:p w14:paraId="562C2EBB"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as a whole</w:t>
      </w:r>
    </w:p>
    <w:p w14:paraId="04284E9F" w14:textId="7BE9E3FC" w:rsidR="008B6F5E" w:rsidRPr="00BE1B01" w:rsidRDefault="00FA71BF" w:rsidP="00BE1B01">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by parties</w:t>
      </w:r>
    </w:p>
    <w:p w14:paraId="195CD5D2" w14:textId="77777777" w:rsidR="008B6F5E" w:rsidRPr="007F660B" w:rsidRDefault="00FA71BF">
      <w:pPr>
        <w:keepNext/>
        <w:keepLines/>
        <w:numPr>
          <w:ilvl w:val="0"/>
          <w:numId w:val="2"/>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color w:val="000000"/>
          <w:sz w:val="20"/>
          <w:szCs w:val="20"/>
          <w:lang w:val="sr-Latn-ME"/>
        </w:rPr>
      </w:pPr>
      <w:r w:rsidRPr="007F660B">
        <w:rPr>
          <w:rFonts w:ascii="Arial" w:hAnsi="Arial" w:cs="Arial"/>
          <w:b/>
          <w:color w:val="000000"/>
          <w:sz w:val="20"/>
          <w:szCs w:val="20"/>
          <w:lang w:val="sr-Latn-ME"/>
        </w:rPr>
        <w:t>CALL FOR TENDER</w:t>
      </w:r>
      <w:r w:rsidRPr="007F660B">
        <w:rPr>
          <w:rStyle w:val="FootnoteAnchor"/>
          <w:rFonts w:ascii="Arial" w:hAnsi="Arial" w:cs="Arial"/>
          <w:b/>
          <w:color w:val="000000"/>
          <w:sz w:val="20"/>
          <w:szCs w:val="20"/>
          <w:lang w:val="sr-Latn-ME"/>
        </w:rPr>
        <w:footnoteReference w:id="1"/>
      </w:r>
      <w:r w:rsidRPr="007F660B">
        <w:rPr>
          <w:rFonts w:ascii="Arial" w:hAnsi="Arial" w:cs="Arial"/>
          <w:b/>
          <w:color w:val="000000"/>
          <w:sz w:val="20"/>
          <w:szCs w:val="20"/>
          <w:lang w:val="sr-Latn-ME"/>
        </w:rPr>
        <w:t xml:space="preserve"> </w:t>
      </w:r>
    </w:p>
    <w:p w14:paraId="1983ABA3" w14:textId="0BC86A69" w:rsidR="008B6F5E" w:rsidRPr="007F660B" w:rsidRDefault="00FA71BF">
      <w:pPr>
        <w:numPr>
          <w:ilvl w:val="0"/>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 xml:space="preserve">Information about the </w:t>
      </w:r>
      <w:r w:rsidR="008F5E37" w:rsidRPr="007F660B">
        <w:rPr>
          <w:rFonts w:ascii="Arial" w:eastAsia="Calibri" w:hAnsi="Arial" w:cs="Arial"/>
          <w:color w:val="000000"/>
          <w:sz w:val="20"/>
          <w:szCs w:val="20"/>
          <w:lang w:val="sr-Latn-ME"/>
        </w:rPr>
        <w:t>bidder</w:t>
      </w:r>
      <w:r w:rsidRPr="007F660B">
        <w:rPr>
          <w:rFonts w:ascii="Arial" w:eastAsia="Calibri" w:hAnsi="Arial" w:cs="Arial"/>
          <w:color w:val="000000"/>
          <w:sz w:val="20"/>
          <w:szCs w:val="20"/>
          <w:lang w:val="sr-Latn-ME"/>
        </w:rPr>
        <w:t>;</w:t>
      </w:r>
    </w:p>
    <w:p w14:paraId="6B5C5797" w14:textId="77777777" w:rsidR="008B6F5E" w:rsidRPr="007F660B" w:rsidRDefault="00FA71BF">
      <w:pPr>
        <w:numPr>
          <w:ilvl w:val="0"/>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Data on the procedure and subject of public procurement:</w:t>
      </w:r>
    </w:p>
    <w:p w14:paraId="509931B8"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Type of procedure,</w:t>
      </w:r>
    </w:p>
    <w:p w14:paraId="20152F0C"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Subject of public procurement (type of subject, name and description of subject),</w:t>
      </w:r>
    </w:p>
    <w:p w14:paraId="67BA929C"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Estimated value of the procurement item</w:t>
      </w:r>
      <w:r w:rsidRPr="007F660B">
        <w:rPr>
          <w:rStyle w:val="FootnoteAnchor"/>
          <w:rFonts w:ascii="Arial" w:eastAsia="Calibri" w:hAnsi="Arial" w:cs="Arial"/>
          <w:color w:val="000000"/>
          <w:sz w:val="20"/>
          <w:szCs w:val="20"/>
          <w:lang w:val="sr-Latn-ME"/>
        </w:rPr>
        <w:footnoteReference w:id="2"/>
      </w:r>
      <w:r w:rsidRPr="007F660B">
        <w:rPr>
          <w:rFonts w:ascii="Arial" w:eastAsia="Calibri" w:hAnsi="Arial" w:cs="Arial"/>
          <w:color w:val="000000"/>
          <w:sz w:val="20"/>
          <w:szCs w:val="20"/>
          <w:lang w:val="sr-Latn-ME"/>
        </w:rPr>
        <w:t>,</w:t>
      </w:r>
    </w:p>
    <w:p w14:paraId="7B974DCC"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Method of acquisition:</w:t>
      </w:r>
    </w:p>
    <w:p w14:paraId="76909739"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The whole, by lots,</w:t>
      </w:r>
    </w:p>
    <w:p w14:paraId="24065953"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joint procurement,</w:t>
      </w:r>
    </w:p>
    <w:p w14:paraId="229D831F"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Centralized procurement,</w:t>
      </w:r>
    </w:p>
    <w:p w14:paraId="0FBBF80F"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Special form of procurement:</w:t>
      </w:r>
    </w:p>
    <w:p w14:paraId="392808FA"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framework agreement,</w:t>
      </w:r>
    </w:p>
    <w:p w14:paraId="4FED3B22"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Dynamic procurement system,</w:t>
      </w:r>
    </w:p>
    <w:p w14:paraId="5B0258CC"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Electronic auction,</w:t>
      </w:r>
    </w:p>
    <w:p w14:paraId="041574F6" w14:textId="77777777" w:rsidR="008B6F5E" w:rsidRPr="007F660B" w:rsidRDefault="00FA71BF">
      <w:pPr>
        <w:numPr>
          <w:ilvl w:val="0"/>
          <w:numId w:val="6"/>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Electronic catalog,</w:t>
      </w:r>
    </w:p>
    <w:p w14:paraId="4634B598"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Conditions for participation in the public procurement procedure and special grounds for exclusion,</w:t>
      </w:r>
    </w:p>
    <w:p w14:paraId="6F2752D8"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Criteria for choosing the most favorable offer,</w:t>
      </w:r>
    </w:p>
    <w:p w14:paraId="52A22560"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Method, place and time of submission of bids and opening of bids,</w:t>
      </w:r>
    </w:p>
    <w:p w14:paraId="3180A5EC"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The deadline for making a decision on the selection,</w:t>
      </w:r>
    </w:p>
    <w:p w14:paraId="2F6A249B"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Offer validity period,</w:t>
      </w:r>
    </w:p>
    <w:p w14:paraId="160B07EE"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Offer guarantee</w:t>
      </w:r>
    </w:p>
    <w:p w14:paraId="403C0316" w14:textId="77777777" w:rsidR="008B6F5E" w:rsidRPr="007F660B" w:rsidRDefault="00FA71BF">
      <w:pPr>
        <w:keepNext/>
        <w:keepLines/>
        <w:numPr>
          <w:ilvl w:val="0"/>
          <w:numId w:val="2"/>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color w:val="000000"/>
          <w:sz w:val="20"/>
          <w:szCs w:val="20"/>
          <w:lang w:val="sr-Latn-ME"/>
        </w:rPr>
      </w:pPr>
      <w:r w:rsidRPr="007F660B">
        <w:rPr>
          <w:rFonts w:ascii="Arial" w:hAnsi="Arial" w:cs="Arial"/>
          <w:b/>
          <w:color w:val="000000"/>
          <w:sz w:val="20"/>
          <w:szCs w:val="20"/>
          <w:lang w:val="sr-Latn-ME"/>
        </w:rPr>
        <w:lastRenderedPageBreak/>
        <w:t>TECHNICAL SPECIFICATION OF THE SUBJECT OF PUBLIC PROCUREMENT</w:t>
      </w:r>
      <w:r w:rsidRPr="007F660B">
        <w:rPr>
          <w:rStyle w:val="FootnoteAnchor"/>
          <w:rFonts w:ascii="Arial" w:hAnsi="Arial" w:cs="Arial"/>
          <w:b/>
          <w:color w:val="000000"/>
          <w:sz w:val="20"/>
          <w:szCs w:val="20"/>
          <w:lang w:val="sr-Latn-ME"/>
        </w:rPr>
        <w:footnoteReference w:id="3"/>
      </w:r>
    </w:p>
    <w:p w14:paraId="594F43B9" w14:textId="77777777" w:rsidR="008B6F5E" w:rsidRPr="007F660B" w:rsidRDefault="00FA71BF">
      <w:pPr>
        <w:numPr>
          <w:ilvl w:val="0"/>
          <w:numId w:val="7"/>
        </w:numPr>
        <w:spacing w:after="160" w:line="256" w:lineRule="auto"/>
        <w:contextualSpacing/>
        <w:jc w:val="both"/>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Name and description of the subject of procurement as a whole, by lots and items with essential characteristics</w:t>
      </w:r>
    </w:p>
    <w:p w14:paraId="50E5FD27" w14:textId="77777777" w:rsidR="008B6F5E" w:rsidRPr="007F660B" w:rsidRDefault="00FA71BF">
      <w:pPr>
        <w:numPr>
          <w:ilvl w:val="0"/>
          <w:numId w:val="7"/>
        </w:numPr>
        <w:spacing w:after="160" w:line="256" w:lineRule="auto"/>
        <w:contextualSpacing/>
        <w:jc w:val="both"/>
        <w:rPr>
          <w:rFonts w:ascii="Arial" w:hAnsi="Arial" w:cs="Arial"/>
          <w:sz w:val="20"/>
          <w:szCs w:val="20"/>
        </w:rPr>
      </w:pPr>
      <w:r w:rsidRPr="007F660B">
        <w:rPr>
          <w:rFonts w:ascii="Arial" w:eastAsia="Calibri" w:hAnsi="Arial" w:cs="Arial"/>
          <w:color w:val="000000"/>
          <w:sz w:val="20"/>
          <w:szCs w:val="20"/>
          <w:lang w:val="sr-Latn-ME"/>
        </w:rPr>
        <w:t>Requirements regarding the manner of execution of procurement items that are important for the preparation of the offer and the execution of the contract</w:t>
      </w:r>
    </w:p>
    <w:p w14:paraId="222D9F0E"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color w:val="000000"/>
          <w:sz w:val="20"/>
          <w:szCs w:val="20"/>
          <w:lang w:val="sr-Latn-ME"/>
        </w:rPr>
      </w:pPr>
      <w:r w:rsidRPr="007F660B">
        <w:rPr>
          <w:rFonts w:ascii="Arial" w:hAnsi="Arial" w:cs="Arial"/>
          <w:b/>
          <w:color w:val="000000"/>
          <w:sz w:val="20"/>
          <w:szCs w:val="20"/>
          <w:lang w:val="sr-Latn-ME"/>
        </w:rPr>
        <w:t>ADDITIONAL INFORMATION ON THE SUBJECT AND THE PROCUREMENT PROCEDURE</w:t>
      </w:r>
      <w:r w:rsidRPr="007F660B">
        <w:rPr>
          <w:rStyle w:val="FootnoteAnchor"/>
          <w:rFonts w:ascii="Arial" w:hAnsi="Arial" w:cs="Arial"/>
          <w:b/>
          <w:color w:val="000000"/>
          <w:sz w:val="20"/>
          <w:szCs w:val="20"/>
          <w:lang w:val="sr-Latn-ME"/>
        </w:rPr>
        <w:footnoteReference w:id="4"/>
      </w:r>
    </w:p>
    <w:p w14:paraId="4B3BA66A"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spacing w:after="160" w:line="256" w:lineRule="auto"/>
        <w:rPr>
          <w:rFonts w:ascii="Arial" w:eastAsia="Calibri" w:hAnsi="Arial" w:cs="Arial"/>
          <w:b/>
          <w:bCs/>
          <w:color w:val="000000"/>
          <w:sz w:val="20"/>
          <w:szCs w:val="20"/>
          <w:lang w:val="sr-Latn-ME"/>
        </w:rPr>
      </w:pPr>
      <w:r w:rsidRPr="007F660B">
        <w:rPr>
          <w:rFonts w:ascii="Arial" w:eastAsia="Calibri" w:hAnsi="Arial" w:cs="Arial"/>
          <w:b/>
          <w:bCs/>
          <w:color w:val="000000"/>
          <w:sz w:val="20"/>
          <w:szCs w:val="20"/>
          <w:lang w:val="sr-Latn-ME"/>
        </w:rPr>
        <w:t>Estimated value of the procurement item:</w:t>
      </w:r>
      <w:r w:rsidRPr="007F660B">
        <w:rPr>
          <w:rStyle w:val="FootnoteAnchor"/>
          <w:rFonts w:ascii="Arial" w:eastAsia="Calibri" w:hAnsi="Arial" w:cs="Arial"/>
          <w:b/>
          <w:bCs/>
          <w:color w:val="000000"/>
          <w:sz w:val="20"/>
          <w:szCs w:val="20"/>
          <w:lang w:val="sr-Latn-ME"/>
        </w:rPr>
        <w:footnoteReference w:id="5"/>
      </w:r>
    </w:p>
    <w:p w14:paraId="4A6C118A" w14:textId="77777777" w:rsidR="008B6F5E" w:rsidRPr="007F660B" w:rsidRDefault="00FA71BF">
      <w:pPr>
        <w:spacing w:after="160" w:line="254" w:lineRule="auto"/>
        <w:jc w:val="both"/>
        <w:rPr>
          <w:rFonts w:ascii="Arial" w:eastAsia="Calibri" w:hAnsi="Arial" w:cs="Arial"/>
          <w:b/>
          <w:bCs/>
          <w:color w:val="000000"/>
          <w:sz w:val="20"/>
          <w:szCs w:val="20"/>
          <w:lang w:val="sr-Latn-ME"/>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eastAsia="Calibri" w:hAnsi="Arial" w:cs="Arial"/>
          <w:b/>
          <w:bCs/>
          <w:color w:val="000000"/>
          <w:sz w:val="20"/>
          <w:szCs w:val="20"/>
          <w:lang w:val="sr-Latn-ME"/>
        </w:rPr>
        <w:t>Estimated value of the procurement subject without concluding a framework agreement</w:t>
      </w:r>
      <w:r w:rsidRPr="007F660B">
        <w:rPr>
          <w:rFonts w:ascii="Arial" w:eastAsia="Calibri" w:hAnsi="Arial" w:cs="Arial"/>
          <w:color w:val="000000"/>
          <w:sz w:val="20"/>
          <w:szCs w:val="20"/>
          <w:lang w:val="sr-Latn-ME"/>
        </w:rPr>
        <w:t>:</w:t>
      </w:r>
    </w:p>
    <w:p w14:paraId="2EE9BD97" w14:textId="77777777" w:rsidR="008B6F5E" w:rsidRPr="007F660B" w:rsidRDefault="00FA71BF">
      <w:pPr>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eastAsia="Calibri" w:hAnsi="Arial" w:cs="Arial"/>
          <w:color w:val="000000"/>
          <w:sz w:val="20"/>
          <w:szCs w:val="20"/>
          <w:lang w:val="sr-Latn-ME"/>
        </w:rPr>
        <w:t>as a whole it is</w:t>
      </w:r>
      <w:r w:rsidRPr="007F660B">
        <w:rPr>
          <w:rFonts w:ascii="Arial" w:hAnsi="Arial" w:cs="Arial"/>
          <w:sz w:val="20"/>
          <w:szCs w:val="20"/>
        </w:rPr>
        <w:t>126,811.58</w:t>
      </w:r>
      <w:r w:rsidRPr="007F660B">
        <w:rPr>
          <w:rFonts w:ascii="Arial" w:hAnsi="Arial" w:cs="Arial"/>
          <w:color w:val="666666"/>
          <w:sz w:val="20"/>
          <w:szCs w:val="20"/>
          <w:shd w:val="clear" w:color="auto" w:fill="F6F5F4"/>
        </w:rPr>
        <w:t xml:space="preserve"> </w:t>
      </w:r>
      <w:r w:rsidRPr="007F660B">
        <w:rPr>
          <w:rFonts w:ascii="Arial" w:eastAsia="Calibri" w:hAnsi="Arial" w:cs="Arial"/>
          <w:color w:val="000000"/>
          <w:sz w:val="20"/>
          <w:szCs w:val="20"/>
          <w:lang w:val="sr-Latn-ME"/>
        </w:rPr>
        <w:t>€</w:t>
      </w:r>
      <w:r w:rsidRPr="007F660B">
        <w:rPr>
          <w:rFonts w:ascii="Arial" w:hAnsi="Arial" w:cs="Arial"/>
          <w:sz w:val="20"/>
          <w:szCs w:val="20"/>
        </w:rPr>
        <w:t>.</w:t>
      </w:r>
    </w:p>
    <w:p w14:paraId="581B1741" w14:textId="77777777" w:rsidR="008B6F5E" w:rsidRPr="007F660B" w:rsidRDefault="008B6F5E">
      <w:pPr>
        <w:rPr>
          <w:rFonts w:ascii="Arial" w:hAnsi="Arial" w:cs="Arial"/>
          <w:sz w:val="20"/>
          <w:szCs w:val="20"/>
        </w:rPr>
      </w:pPr>
    </w:p>
    <w:p w14:paraId="22580ACE" w14:textId="77777777" w:rsidR="008B6F5E" w:rsidRPr="007F660B" w:rsidRDefault="00FA71BF">
      <w:pPr>
        <w:pBdr>
          <w:top w:val="single" w:sz="4" w:space="1" w:color="000000"/>
          <w:left w:val="single" w:sz="4" w:space="0" w:color="000000"/>
          <w:bottom w:val="single" w:sz="4" w:space="1" w:color="000000"/>
          <w:right w:val="single" w:sz="4" w:space="4" w:color="000000"/>
        </w:pBdr>
        <w:shd w:val="clear" w:color="auto" w:fill="D9D9D9"/>
        <w:jc w:val="both"/>
        <w:rPr>
          <w:rFonts w:ascii="Arial" w:hAnsi="Arial" w:cs="Arial"/>
          <w:b/>
          <w:bCs/>
          <w:color w:val="000000"/>
          <w:sz w:val="20"/>
          <w:szCs w:val="20"/>
          <w:lang w:val="sr-Latn-ME"/>
        </w:rPr>
      </w:pPr>
      <w:r w:rsidRPr="007F660B">
        <w:rPr>
          <w:rFonts w:ascii="Arial" w:hAnsi="Arial" w:cs="Arial"/>
          <w:color w:val="000000"/>
          <w:sz w:val="20"/>
          <w:szCs w:val="20"/>
          <w:lang w:val="sr-Latn-ME"/>
        </w:rPr>
        <w:t>Explanation of the reason why the procurement object was not divided into lots:</w:t>
      </w:r>
      <w:r w:rsidRPr="007F660B">
        <w:rPr>
          <w:rStyle w:val="FootnoteAnchor"/>
          <w:rFonts w:ascii="Arial" w:hAnsi="Arial" w:cs="Arial"/>
          <w:color w:val="000000"/>
          <w:sz w:val="20"/>
          <w:szCs w:val="20"/>
          <w:lang w:val="sr-Latn-ME"/>
        </w:rPr>
        <w:footnoteReference w:id="6"/>
      </w:r>
    </w:p>
    <w:p w14:paraId="26A353C9"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subject of public procurement represents a unique whole and it is not possible to divide it into lots.</w:t>
      </w:r>
    </w:p>
    <w:p w14:paraId="62D1FC6A" w14:textId="77777777" w:rsidR="008B6F5E" w:rsidRPr="007F660B" w:rsidRDefault="008B6F5E">
      <w:pPr>
        <w:jc w:val="both"/>
        <w:rPr>
          <w:rFonts w:ascii="Arial" w:hAnsi="Arial" w:cs="Arial"/>
          <w:color w:val="000000"/>
          <w:sz w:val="20"/>
          <w:szCs w:val="20"/>
          <w:lang w:val="sr-Latn-ME"/>
        </w:rPr>
      </w:pPr>
    </w:p>
    <w:p w14:paraId="2CCD69C4"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rPr>
          <w:rFonts w:ascii="Arial" w:hAnsi="Arial" w:cs="Arial"/>
          <w:b/>
          <w:color w:val="000000"/>
          <w:sz w:val="20"/>
          <w:szCs w:val="20"/>
          <w:lang w:val="sr-Latn-ME"/>
        </w:rPr>
      </w:pPr>
      <w:r w:rsidRPr="007F660B">
        <w:rPr>
          <w:rFonts w:ascii="Arial" w:hAnsi="Arial" w:cs="Arial"/>
          <w:b/>
          <w:color w:val="000000"/>
          <w:sz w:val="20"/>
          <w:szCs w:val="20"/>
          <w:lang w:val="sr-Latn-ME"/>
        </w:rPr>
        <w:t>CONCLUSION OF FRAMEWORK AGREEMENT</w:t>
      </w:r>
      <w:r w:rsidRPr="007F660B">
        <w:rPr>
          <w:rStyle w:val="FootnoteAnchor"/>
          <w:rFonts w:ascii="Arial" w:hAnsi="Arial" w:cs="Arial"/>
          <w:b/>
          <w:color w:val="000000"/>
          <w:sz w:val="20"/>
          <w:szCs w:val="20"/>
          <w:lang w:val="sr-Latn-ME"/>
        </w:rPr>
        <w:footnoteReference w:id="7"/>
      </w:r>
    </w:p>
    <w:p w14:paraId="5F5F5653" w14:textId="77777777" w:rsidR="008B6F5E" w:rsidRPr="007F660B" w:rsidRDefault="008B6F5E">
      <w:pPr>
        <w:jc w:val="both"/>
        <w:rPr>
          <w:rFonts w:ascii="Arial" w:hAnsi="Arial" w:cs="Arial"/>
          <w:b/>
          <w:color w:val="000000"/>
          <w:sz w:val="20"/>
          <w:szCs w:val="20"/>
          <w:lang w:val="sr-Latn-ME"/>
        </w:rPr>
      </w:pPr>
    </w:p>
    <w:p w14:paraId="677F8AFD"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F2F2F2"/>
        <w:jc w:val="both"/>
        <w:rPr>
          <w:rFonts w:ascii="Arial" w:hAnsi="Arial" w:cs="Arial"/>
          <w:sz w:val="20"/>
          <w:szCs w:val="20"/>
        </w:rPr>
      </w:pPr>
      <w:r w:rsidRPr="007F660B">
        <w:rPr>
          <w:rFonts w:ascii="Arial" w:hAnsi="Arial" w:cs="Arial"/>
          <w:color w:val="000000"/>
          <w:sz w:val="20"/>
          <w:szCs w:val="20"/>
          <w:lang w:val="sr-Latn-ME"/>
        </w:rPr>
        <w:t>A framework agreement will be concluded:</w:t>
      </w:r>
    </w:p>
    <w:p w14:paraId="2303E7C6" w14:textId="77777777" w:rsidR="008B6F5E" w:rsidRPr="007F660B" w:rsidRDefault="008B6F5E">
      <w:pPr>
        <w:jc w:val="both"/>
        <w:rPr>
          <w:rFonts w:ascii="Arial" w:hAnsi="Arial" w:cs="Arial"/>
          <w:color w:val="000000"/>
          <w:sz w:val="20"/>
          <w:szCs w:val="20"/>
          <w:lang w:val="sr-Latn-ME"/>
        </w:rPr>
      </w:pPr>
    </w:p>
    <w:p w14:paraId="67DF64EE" w14:textId="77777777" w:rsidR="008B6F5E" w:rsidRPr="007F660B" w:rsidRDefault="00FA71BF">
      <w:pPr>
        <w:jc w:val="both"/>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002FDBAD"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yes</w:t>
      </w:r>
    </w:p>
    <w:p w14:paraId="470B2DD3" w14:textId="77777777" w:rsidR="008B6F5E" w:rsidRPr="007F660B" w:rsidRDefault="008B6F5E">
      <w:pPr>
        <w:jc w:val="both"/>
        <w:rPr>
          <w:rFonts w:ascii="Arial" w:hAnsi="Arial" w:cs="Arial"/>
          <w:color w:val="000000"/>
          <w:sz w:val="20"/>
          <w:szCs w:val="20"/>
          <w:lang w:val="sr-Latn-ME"/>
        </w:rPr>
      </w:pPr>
    </w:p>
    <w:p w14:paraId="12E9D76A" w14:textId="3E1B50CA"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rPr>
          <w:rFonts w:ascii="Arial" w:hAnsi="Arial" w:cs="Arial"/>
          <w:sz w:val="20"/>
          <w:szCs w:val="20"/>
        </w:rPr>
      </w:pPr>
      <w:r w:rsidRPr="007F660B">
        <w:rPr>
          <w:rFonts w:ascii="Arial" w:hAnsi="Arial" w:cs="Arial"/>
          <w:b/>
          <w:sz w:val="20"/>
          <w:szCs w:val="20"/>
          <w:lang w:val="sr-Latn-ME"/>
        </w:rPr>
        <w:t xml:space="preserve">OFFER WITH </w:t>
      </w:r>
      <w:r w:rsidR="008F5E37" w:rsidRPr="007F660B">
        <w:rPr>
          <w:rFonts w:ascii="Arial" w:hAnsi="Arial" w:cs="Arial"/>
          <w:b/>
          <w:sz w:val="20"/>
          <w:szCs w:val="20"/>
          <w:lang w:val="sr-Latn-ME"/>
        </w:rPr>
        <w:t>VARIANTS</w:t>
      </w:r>
    </w:p>
    <w:p w14:paraId="2FF9C49E" w14:textId="77777777" w:rsidR="008B6F5E" w:rsidRPr="007F660B" w:rsidRDefault="008B6F5E">
      <w:pPr>
        <w:jc w:val="both"/>
        <w:rPr>
          <w:rFonts w:ascii="Arial" w:hAnsi="Arial" w:cs="Arial"/>
          <w:b/>
          <w:bCs/>
          <w:color w:val="000000"/>
          <w:sz w:val="20"/>
          <w:szCs w:val="20"/>
          <w:lang w:val="sr-Latn-ME"/>
        </w:rPr>
      </w:pPr>
    </w:p>
    <w:p w14:paraId="1BF8A356" w14:textId="7C883EA3"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t>The possibility of submitting an offe</w:t>
      </w:r>
      <w:r w:rsidR="008F5E37" w:rsidRPr="007F660B">
        <w:rPr>
          <w:rFonts w:ascii="Arial" w:hAnsi="Arial" w:cs="Arial"/>
          <w:sz w:val="20"/>
          <w:szCs w:val="20"/>
          <w:lang w:val="sr-Latn-ME"/>
        </w:rPr>
        <w:t>r</w:t>
      </w:r>
    </w:p>
    <w:p w14:paraId="2C9EEE17" w14:textId="77777777" w:rsidR="008B6F5E" w:rsidRPr="007F660B" w:rsidRDefault="008B6F5E">
      <w:pPr>
        <w:jc w:val="both"/>
        <w:rPr>
          <w:rFonts w:ascii="Arial" w:hAnsi="Arial" w:cs="Arial"/>
          <w:sz w:val="20"/>
          <w:szCs w:val="20"/>
          <w:lang w:val="sr-Latn-ME"/>
        </w:rPr>
      </w:pPr>
    </w:p>
    <w:p w14:paraId="6820A5A5"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hAnsi="Arial" w:cs="Arial"/>
          <w:sz w:val="20"/>
          <w:szCs w:val="20"/>
          <w:lang w:val="sr-Latn-ME"/>
        </w:rPr>
        <w:t>Variants of the offer are not allowed and will not be considered.</w:t>
      </w:r>
    </w:p>
    <w:p w14:paraId="477F9B1C"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sz w:val="20"/>
          <w:szCs w:val="20"/>
          <w:lang w:val="sr-Latn-ME"/>
        </w:rPr>
        <w:t xml:space="preserve"> </w:t>
      </w:r>
      <w:r w:rsidRPr="007F660B">
        <w:rPr>
          <w:rFonts w:ascii="Arial" w:hAnsi="Arial" w:cs="Arial"/>
          <w:sz w:val="20"/>
          <w:szCs w:val="20"/>
          <w:lang w:val="sr-Latn-ME"/>
        </w:rPr>
        <w:t>Variants of the offer are allowed.</w:t>
      </w:r>
    </w:p>
    <w:p w14:paraId="056E57CB" w14:textId="77777777" w:rsidR="008B6F5E" w:rsidRPr="007F660B" w:rsidRDefault="008B6F5E">
      <w:pPr>
        <w:jc w:val="both"/>
        <w:rPr>
          <w:rFonts w:ascii="Arial" w:hAnsi="Arial" w:cs="Arial"/>
          <w:b/>
          <w:bCs/>
          <w:color w:val="FF0000"/>
          <w:sz w:val="20"/>
          <w:szCs w:val="20"/>
          <w:lang w:val="sr-Latn-ME"/>
        </w:rPr>
      </w:pPr>
    </w:p>
    <w:p w14:paraId="752AB952"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jc w:val="both"/>
        <w:rPr>
          <w:rFonts w:ascii="Arial" w:hAnsi="Arial" w:cs="Arial"/>
          <w:b/>
          <w:bCs/>
          <w:color w:val="FF0000"/>
          <w:sz w:val="20"/>
          <w:szCs w:val="20"/>
          <w:lang w:val="sr-Latn-ME"/>
        </w:rPr>
      </w:pPr>
      <w:r w:rsidRPr="007F660B">
        <w:rPr>
          <w:rFonts w:ascii="Arial" w:hAnsi="Arial" w:cs="Arial"/>
          <w:b/>
          <w:sz w:val="20"/>
          <w:szCs w:val="20"/>
          <w:lang w:val="sr-Latn-ME"/>
        </w:rPr>
        <w:t>RESERVED PURCHASE</w:t>
      </w:r>
    </w:p>
    <w:p w14:paraId="03146FEF" w14:textId="77777777" w:rsidR="008B6F5E" w:rsidRPr="007F660B" w:rsidRDefault="008B6F5E">
      <w:pPr>
        <w:jc w:val="both"/>
        <w:rPr>
          <w:rFonts w:ascii="Arial" w:hAnsi="Arial" w:cs="Arial"/>
          <w:b/>
          <w:bCs/>
          <w:color w:val="FF0000"/>
          <w:sz w:val="20"/>
          <w:szCs w:val="20"/>
          <w:lang w:val="sr-Latn-ME"/>
        </w:rPr>
      </w:pPr>
    </w:p>
    <w:p w14:paraId="4216E217"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sz w:val="20"/>
          <w:szCs w:val="20"/>
          <w:lang w:val="sr-Latn-ME"/>
        </w:rPr>
        <w:t>Yes</w:t>
      </w:r>
    </w:p>
    <w:p w14:paraId="02EC6407" w14:textId="77777777" w:rsidR="008B6F5E" w:rsidRPr="007F660B" w:rsidRDefault="00FA71BF">
      <w:pPr>
        <w:jc w:val="both"/>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41C61897"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284"/>
        <w:outlineLvl w:val="0"/>
        <w:rPr>
          <w:rFonts w:ascii="Arial" w:hAnsi="Arial" w:cs="Arial"/>
          <w:sz w:val="20"/>
          <w:szCs w:val="20"/>
        </w:rPr>
      </w:pPr>
      <w:r w:rsidRPr="007F660B">
        <w:rPr>
          <w:rFonts w:ascii="Arial" w:hAnsi="Arial" w:cs="Arial"/>
          <w:b/>
          <w:sz w:val="20"/>
          <w:szCs w:val="20"/>
          <w:lang w:val="sr-Latn-ME"/>
        </w:rPr>
        <w:t>GROUNDS FOR MANDATORY EXCLUSION FROM THE PUBLIC PROCUREMENT PROCEDURE</w:t>
      </w:r>
    </w:p>
    <w:p w14:paraId="67AA2D9A" w14:textId="77777777" w:rsidR="008B6F5E" w:rsidRPr="007F660B" w:rsidRDefault="008B6F5E">
      <w:pPr>
        <w:jc w:val="both"/>
        <w:rPr>
          <w:rFonts w:ascii="Arial" w:hAnsi="Arial" w:cs="Arial"/>
          <w:b/>
          <w:sz w:val="20"/>
          <w:szCs w:val="20"/>
          <w:lang w:val="sr-Latn-ME"/>
        </w:rPr>
      </w:pPr>
    </w:p>
    <w:p w14:paraId="06A44823"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The business entity will be excluded from the public procurement procedure, if:</w:t>
      </w:r>
    </w:p>
    <w:p w14:paraId="67701C5D" w14:textId="0B93BA39" w:rsidR="008B6F5E" w:rsidRPr="007F660B" w:rsidRDefault="00844A44">
      <w:pPr>
        <w:numPr>
          <w:ilvl w:val="0"/>
          <w:numId w:val="9"/>
        </w:numPr>
        <w:rPr>
          <w:rFonts w:ascii="Arial" w:hAnsi="Arial" w:cs="Arial"/>
          <w:sz w:val="20"/>
          <w:szCs w:val="20"/>
          <w:lang w:val="sr-Latn-ME"/>
        </w:rPr>
      </w:pPr>
      <w:r w:rsidRPr="007F660B">
        <w:rPr>
          <w:rFonts w:ascii="Arial" w:hAnsi="Arial" w:cs="Arial"/>
          <w:sz w:val="20"/>
          <w:szCs w:val="20"/>
          <w:lang w:val="sr-Latn-ME"/>
        </w:rPr>
        <w:t>E</w:t>
      </w:r>
      <w:r w:rsidR="00FA71BF" w:rsidRPr="007F660B">
        <w:rPr>
          <w:rFonts w:ascii="Arial" w:hAnsi="Arial" w:cs="Arial"/>
          <w:sz w:val="20"/>
          <w:szCs w:val="20"/>
          <w:lang w:val="sr-Latn-ME"/>
        </w:rPr>
        <w:t>xerted</w:t>
      </w:r>
      <w:r w:rsidRPr="007F660B">
        <w:rPr>
          <w:rFonts w:ascii="Arial" w:hAnsi="Arial" w:cs="Arial"/>
          <w:sz w:val="20"/>
          <w:szCs w:val="20"/>
          <w:lang w:val="sr-Latn-ME"/>
        </w:rPr>
        <w:t xml:space="preserve"> inapropriate</w:t>
      </w:r>
      <w:r w:rsidR="00FA71BF" w:rsidRPr="007F660B">
        <w:rPr>
          <w:rFonts w:ascii="Arial" w:hAnsi="Arial" w:cs="Arial"/>
          <w:sz w:val="20"/>
          <w:szCs w:val="20"/>
          <w:lang w:val="sr-Latn-ME"/>
        </w:rPr>
        <w:t xml:space="preserve"> influence in the sense of Article 38 paragraph 2 point 1 of this law;</w:t>
      </w:r>
    </w:p>
    <w:p w14:paraId="52FCF7B9"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 conflict of interest from Article 41 paragraph 1 point 2 of this law;</w:t>
      </w:r>
    </w:p>
    <w:p w14:paraId="4DB8492D"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does not meet the condition from Article 99 of this law;</w:t>
      </w:r>
    </w:p>
    <w:p w14:paraId="31DC1C70"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does not meet the requirement from Art. 102, 104 or 106 of this law provided for in the tender documentation;</w:t>
      </w:r>
    </w:p>
    <w:p w14:paraId="643BCD67"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did not submit the statement of the business entity or the submitted statement does not contain the information and data required by the tender documentation or was incorrectly prepared;</w:t>
      </w:r>
    </w:p>
    <w:p w14:paraId="6543C4A7"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 reason on the basis of which it is considered that he gave up the application, that is, the offer, which is prescribed by Article 120 paragraph 15 of this law;</w:t>
      </w:r>
    </w:p>
    <w:p w14:paraId="73DC2B82"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 xml:space="preserve">did not submit a bid guarantee or did not submit a bid guarantee in the manner provided for in the tender documentation in accordance with Article 122 para. 2, 3 or 4 of this law or </w:t>
      </w:r>
      <w:r w:rsidRPr="007F660B">
        <w:rPr>
          <w:rFonts w:ascii="Arial" w:hAnsi="Arial" w:cs="Arial"/>
          <w:sz w:val="20"/>
          <w:szCs w:val="20"/>
          <w:lang w:val="sr-Latn-ME"/>
        </w:rPr>
        <w:lastRenderedPageBreak/>
        <w:t>has submitted a bid guarantee for a smaller amount than the requested amount or that guarantee is incorrect; and/or</w:t>
      </w:r>
    </w:p>
    <w:p w14:paraId="607E0932"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another reason prescribed by this law.</w:t>
      </w:r>
    </w:p>
    <w:p w14:paraId="5E339D73" w14:textId="77777777" w:rsidR="008B6F5E" w:rsidRPr="007F660B" w:rsidRDefault="008B6F5E">
      <w:pPr>
        <w:rPr>
          <w:rFonts w:ascii="Arial" w:hAnsi="Arial" w:cs="Arial"/>
          <w:sz w:val="20"/>
          <w:szCs w:val="20"/>
          <w:lang w:val="sr-Latn-ME"/>
        </w:rPr>
      </w:pPr>
    </w:p>
    <w:p w14:paraId="7D2C4041" w14:textId="77777777" w:rsidR="008B6F5E" w:rsidRPr="007F660B" w:rsidRDefault="008B6F5E">
      <w:pPr>
        <w:rPr>
          <w:rFonts w:ascii="Arial" w:hAnsi="Arial" w:cs="Arial"/>
          <w:sz w:val="20"/>
          <w:szCs w:val="20"/>
          <w:lang w:val="sr-Latn-ME"/>
        </w:rPr>
      </w:pPr>
    </w:p>
    <w:p w14:paraId="25AA0B01"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MEANS OF FINANCIAL SECURITY OF PUBLIC PROCUREMENT CONTRACTS</w:t>
      </w:r>
    </w:p>
    <w:p w14:paraId="0774F5EA" w14:textId="26BBEABD"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 xml:space="preserve">The bidder whose offer is chosen as the most favorable is obliged to submit to the </w:t>
      </w:r>
      <w:r w:rsidR="00844A44" w:rsidRPr="007F660B">
        <w:rPr>
          <w:rFonts w:ascii="Arial" w:hAnsi="Arial" w:cs="Arial"/>
          <w:color w:val="000000"/>
          <w:sz w:val="20"/>
          <w:szCs w:val="20"/>
          <w:lang w:val="sr-Latn-ME"/>
        </w:rPr>
        <w:t>contracting</w:t>
      </w:r>
      <w:r w:rsidRPr="007F660B">
        <w:rPr>
          <w:rFonts w:ascii="Arial" w:hAnsi="Arial" w:cs="Arial"/>
          <w:color w:val="000000"/>
          <w:sz w:val="20"/>
          <w:szCs w:val="20"/>
          <w:lang w:val="sr-Latn-ME"/>
        </w:rPr>
        <w:t xml:space="preserve"> </w:t>
      </w:r>
      <w:r w:rsidR="00844A44" w:rsidRPr="007F660B">
        <w:rPr>
          <w:rFonts w:ascii="Arial" w:hAnsi="Arial" w:cs="Arial"/>
          <w:color w:val="000000"/>
          <w:sz w:val="20"/>
          <w:szCs w:val="20"/>
          <w:lang w:val="sr-Latn-ME"/>
        </w:rPr>
        <w:t>authority</w:t>
      </w:r>
      <w:r w:rsidRPr="007F660B">
        <w:rPr>
          <w:rFonts w:ascii="Arial" w:hAnsi="Arial" w:cs="Arial"/>
          <w:color w:val="000000"/>
          <w:sz w:val="20"/>
          <w:szCs w:val="20"/>
          <w:lang w:val="sr-Latn-ME"/>
        </w:rPr>
        <w:t>, along with the signed contract on public procurement:</w:t>
      </w:r>
    </w:p>
    <w:p w14:paraId="2D0ACF9A" w14:textId="77777777" w:rsidR="008B6F5E" w:rsidRPr="007F660B" w:rsidRDefault="008B6F5E">
      <w:pPr>
        <w:jc w:val="both"/>
        <w:rPr>
          <w:rFonts w:ascii="Arial" w:hAnsi="Arial" w:cs="Arial"/>
          <w:color w:val="000000"/>
          <w:sz w:val="20"/>
          <w:szCs w:val="20"/>
          <w:lang w:val="sr-Latn-ME"/>
        </w:rPr>
      </w:pPr>
    </w:p>
    <w:p w14:paraId="12CB0643" w14:textId="10DEEB2D"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bookmarkStart w:id="2" w:name="_Hlk126064902"/>
      <w:r w:rsidRPr="007F660B">
        <w:rPr>
          <w:rFonts w:ascii="Arial" w:hAnsi="Arial" w:cs="Arial"/>
          <w:sz w:val="20"/>
          <w:szCs w:val="20"/>
          <w:lang w:val="sr-Latn-ME"/>
        </w:rPr>
        <w:t>guarantee for the good performance of the contract, if the termination of the contract was due to non-fulfillment of contractual obligations caused by the bidder's actions or omissions</w:t>
      </w:r>
      <w:r w:rsidRPr="007F660B">
        <w:rPr>
          <w:rFonts w:ascii="Arial" w:hAnsi="Arial" w:cs="Arial"/>
          <w:color w:val="000000"/>
          <w:sz w:val="20"/>
          <w:szCs w:val="20"/>
          <w:lang w:val="sr-Latn-ME"/>
        </w:rPr>
        <w:t>in the amount of 10% of the value of the contract with VAT</w:t>
      </w:r>
      <w:r w:rsidRPr="007F660B">
        <w:rPr>
          <w:rStyle w:val="FootnoteAnchor"/>
          <w:rFonts w:ascii="Arial" w:hAnsi="Arial" w:cs="Arial"/>
          <w:sz w:val="20"/>
          <w:szCs w:val="20"/>
        </w:rPr>
        <w:footnoteReference w:id="8"/>
      </w:r>
      <w:r w:rsidRPr="007F660B">
        <w:rPr>
          <w:rFonts w:ascii="Arial" w:hAnsi="Arial" w:cs="Arial"/>
          <w:color w:val="000000"/>
          <w:sz w:val="20"/>
          <w:szCs w:val="20"/>
          <w:lang w:val="sr-Latn-ME"/>
        </w:rPr>
        <w:t>.</w:t>
      </w:r>
      <w:r w:rsidRPr="007F660B">
        <w:rPr>
          <w:rFonts w:ascii="Arial" w:hAnsi="Arial" w:cs="Arial"/>
          <w:sz w:val="20"/>
          <w:szCs w:val="20"/>
          <w:lang w:val="sr-Latn-ME"/>
        </w:rPr>
        <w:t xml:space="preserve">The guarantee for good execution of the contract should be valid for 7 (seven) days longer than the agreed term, which the </w:t>
      </w:r>
      <w:r w:rsidR="00844A44" w:rsidRPr="007F660B">
        <w:rPr>
          <w:rFonts w:ascii="Arial" w:hAnsi="Arial" w:cs="Arial"/>
          <w:sz w:val="20"/>
          <w:szCs w:val="20"/>
          <w:lang w:val="sr-Latn-ME"/>
        </w:rPr>
        <w:t>contracting authority</w:t>
      </w:r>
      <w:r w:rsidRPr="007F660B">
        <w:rPr>
          <w:rFonts w:ascii="Arial" w:hAnsi="Arial" w:cs="Arial"/>
          <w:sz w:val="20"/>
          <w:szCs w:val="20"/>
          <w:lang w:val="sr-Latn-ME"/>
        </w:rPr>
        <w:t xml:space="preserve"> is obliged to activate in case of breach of the contract by the executor.</w:t>
      </w:r>
      <w:bookmarkEnd w:id="2"/>
    </w:p>
    <w:p w14:paraId="11BBFE7A" w14:textId="77777777" w:rsidR="008B6F5E" w:rsidRPr="007F660B" w:rsidRDefault="008B6F5E">
      <w:pPr>
        <w:jc w:val="both"/>
        <w:rPr>
          <w:rFonts w:ascii="Arial" w:eastAsia="Calibri" w:hAnsi="Arial" w:cs="Arial"/>
          <w:color w:val="000000"/>
          <w:sz w:val="20"/>
          <w:szCs w:val="20"/>
          <w:lang w:val="sr-Latn-ME"/>
        </w:rPr>
      </w:pPr>
    </w:p>
    <w:p w14:paraId="741E4265"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hanging="630"/>
        <w:outlineLvl w:val="0"/>
        <w:rPr>
          <w:rFonts w:ascii="Arial" w:hAnsi="Arial" w:cs="Arial"/>
          <w:b/>
          <w:color w:val="000000"/>
          <w:sz w:val="20"/>
          <w:szCs w:val="20"/>
          <w:lang w:val="sr-Latn-ME"/>
        </w:rPr>
      </w:pPr>
      <w:r w:rsidRPr="007F660B">
        <w:rPr>
          <w:rFonts w:ascii="Arial" w:hAnsi="Arial" w:cs="Arial"/>
          <w:b/>
          <w:sz w:val="20"/>
          <w:szCs w:val="20"/>
          <w:lang w:val="sr-Latn-ME"/>
        </w:rPr>
        <w:t>METHODOLOGY OF EVALUATION OF OFFERS</w:t>
      </w:r>
    </w:p>
    <w:p w14:paraId="47E5FFBF" w14:textId="77777777" w:rsidR="008B6F5E" w:rsidRPr="007F660B" w:rsidRDefault="008B6F5E">
      <w:pPr>
        <w:jc w:val="both"/>
        <w:rPr>
          <w:rFonts w:ascii="Arial" w:hAnsi="Arial" w:cs="Arial"/>
          <w:b/>
          <w:color w:val="000000"/>
          <w:sz w:val="20"/>
          <w:szCs w:val="20"/>
          <w:lang w:val="sr-Latn-ME"/>
        </w:rPr>
      </w:pPr>
    </w:p>
    <w:p w14:paraId="5D912152"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In the public procurement procedure, the client will choose the most economically advantageous offer, applying the cost-effectiveness approach, based on the criteria</w:t>
      </w:r>
      <w:r w:rsidRPr="007F660B">
        <w:rPr>
          <w:rStyle w:val="FootnoteAnchor"/>
          <w:rFonts w:ascii="Arial" w:hAnsi="Arial" w:cs="Arial"/>
          <w:sz w:val="20"/>
          <w:szCs w:val="20"/>
          <w:lang w:val="sr-Latn-ME"/>
        </w:rPr>
        <w:footnoteReference w:id="9"/>
      </w:r>
      <w:r w:rsidRPr="007F660B">
        <w:rPr>
          <w:rFonts w:ascii="Arial" w:hAnsi="Arial" w:cs="Arial"/>
          <w:sz w:val="20"/>
          <w:szCs w:val="20"/>
          <w:lang w:val="sr-Latn-ME"/>
        </w:rPr>
        <w:t>:</w:t>
      </w:r>
    </w:p>
    <w:p w14:paraId="23B825F3" w14:textId="77777777" w:rsidR="008B6F5E" w:rsidRPr="007F660B" w:rsidRDefault="00FA71BF">
      <w:pPr>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sz w:val="20"/>
          <w:szCs w:val="20"/>
          <w:lang w:val="sr-Latn-ME"/>
        </w:rPr>
        <w:t>price-quality ratio</w:t>
      </w:r>
    </w:p>
    <w:p w14:paraId="6A94A8FA" w14:textId="77777777" w:rsidR="008B6F5E" w:rsidRPr="007F660B" w:rsidRDefault="008B6F5E">
      <w:pPr>
        <w:rPr>
          <w:rFonts w:ascii="Arial" w:hAnsi="Arial" w:cs="Arial"/>
          <w:sz w:val="20"/>
          <w:szCs w:val="20"/>
          <w:lang w:val="sr-Latn-ME"/>
        </w:rPr>
      </w:pPr>
    </w:p>
    <w:p w14:paraId="64236685"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The relative/proportional/method will be used</w:t>
      </w:r>
    </w:p>
    <w:p w14:paraId="3D20E524" w14:textId="77777777" w:rsidR="008B6F5E" w:rsidRPr="007F660B" w:rsidRDefault="008B6F5E">
      <w:pPr>
        <w:rPr>
          <w:rFonts w:ascii="Arial" w:hAnsi="Arial" w:cs="Arial"/>
          <w:sz w:val="20"/>
          <w:szCs w:val="20"/>
          <w:lang w:val="sr-Latn-ME"/>
        </w:rPr>
      </w:pPr>
    </w:p>
    <w:p w14:paraId="32037457" w14:textId="77777777" w:rsidR="008B6F5E" w:rsidRPr="007F660B" w:rsidRDefault="00FA71BF">
      <w:pPr>
        <w:rPr>
          <w:rFonts w:ascii="Arial" w:hAnsi="Arial" w:cs="Arial"/>
          <w:sz w:val="20"/>
          <w:szCs w:val="20"/>
        </w:rPr>
      </w:pPr>
      <w:r w:rsidRPr="007F660B">
        <w:rPr>
          <w:rFonts w:ascii="Arial" w:hAnsi="Arial" w:cs="Arial"/>
          <w:sz w:val="20"/>
          <w:szCs w:val="20"/>
          <w:lang w:val="sr-Latn-ME"/>
        </w:rPr>
        <w:t>1. Parameter: Price (C) – maximum number of points 20</w:t>
      </w:r>
      <w:r w:rsidRPr="007F660B">
        <w:rPr>
          <w:rFonts w:ascii="Arial" w:hAnsi="Arial" w:cs="Arial"/>
          <w:sz w:val="20"/>
          <w:szCs w:val="20"/>
          <w:lang w:val="sr-Latn-ME"/>
        </w:rPr>
        <w:tab/>
      </w:r>
    </w:p>
    <w:p w14:paraId="4992F46A" w14:textId="77777777" w:rsidR="008B6F5E" w:rsidRPr="007F660B" w:rsidRDefault="00FA71BF">
      <w:pPr>
        <w:rPr>
          <w:rFonts w:ascii="Arial" w:hAnsi="Arial" w:cs="Arial"/>
          <w:sz w:val="20"/>
          <w:szCs w:val="20"/>
        </w:rPr>
      </w:pPr>
      <w:r w:rsidRPr="007F660B">
        <w:rPr>
          <w:rFonts w:ascii="Arial" w:hAnsi="Arial" w:cs="Arial"/>
          <w:sz w:val="20"/>
          <w:szCs w:val="20"/>
          <w:lang w:val="sr-Latn-ME"/>
        </w:rPr>
        <w:t>2. Parameter: Quality (K) – maximum</w:t>
      </w:r>
      <w:r w:rsidRPr="007F660B">
        <w:rPr>
          <w:rFonts w:ascii="Arial" w:hAnsi="Arial" w:cs="Arial"/>
          <w:sz w:val="20"/>
          <w:szCs w:val="20"/>
          <w:lang w:val="sr-Latn-ME"/>
        </w:rPr>
        <w:tab/>
        <w:t>number of points 80</w:t>
      </w:r>
    </w:p>
    <w:p w14:paraId="25B752F0" w14:textId="77777777" w:rsidR="008B6F5E" w:rsidRPr="007F660B" w:rsidRDefault="008B6F5E">
      <w:pPr>
        <w:jc w:val="both"/>
        <w:rPr>
          <w:rFonts w:ascii="Arial" w:hAnsi="Arial" w:cs="Arial"/>
          <w:i/>
          <w:color w:val="000000"/>
          <w:sz w:val="20"/>
          <w:szCs w:val="20"/>
          <w:lang w:val="sr-Latn-ME"/>
        </w:rPr>
      </w:pPr>
    </w:p>
    <w:p w14:paraId="04F57F28"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Total number of points (UB) = number of points for the offered price (C) + number of points for quality (K)</w:t>
      </w:r>
    </w:p>
    <w:p w14:paraId="591BDD53" w14:textId="77777777" w:rsidR="008B6F5E" w:rsidRPr="007F660B" w:rsidRDefault="008B6F5E">
      <w:pPr>
        <w:rPr>
          <w:rFonts w:ascii="Arial" w:hAnsi="Arial" w:cs="Arial"/>
          <w:sz w:val="20"/>
          <w:szCs w:val="20"/>
          <w:lang w:val="sr-Latn-ME"/>
        </w:rPr>
      </w:pPr>
    </w:p>
    <w:p w14:paraId="1D06910C" w14:textId="77777777" w:rsidR="008B6F5E" w:rsidRPr="007F660B" w:rsidRDefault="00FA71BF">
      <w:pPr>
        <w:rPr>
          <w:rFonts w:ascii="Arial" w:hAnsi="Arial" w:cs="Arial"/>
          <w:sz w:val="20"/>
          <w:szCs w:val="20"/>
        </w:rPr>
      </w:pPr>
      <w:r w:rsidRPr="007F660B">
        <w:rPr>
          <w:rFonts w:ascii="Arial" w:hAnsi="Arial" w:cs="Arial"/>
          <w:sz w:val="20"/>
          <w:szCs w:val="20"/>
          <w:lang w:val="sr-Latn-ME"/>
        </w:rPr>
        <w:t>1. Price parameter (C) – 20 points</w:t>
      </w:r>
    </w:p>
    <w:p w14:paraId="1FF72F4F" w14:textId="77777777" w:rsidR="008B6F5E" w:rsidRPr="007F660B" w:rsidRDefault="008B6F5E">
      <w:pPr>
        <w:rPr>
          <w:rFonts w:ascii="Arial" w:hAnsi="Arial" w:cs="Arial"/>
          <w:sz w:val="20"/>
          <w:szCs w:val="20"/>
          <w:lang w:val="sr-Latn-ME"/>
        </w:rPr>
      </w:pPr>
    </w:p>
    <w:p w14:paraId="68DEBB25" w14:textId="77777777" w:rsidR="008B6F5E" w:rsidRPr="007F660B" w:rsidRDefault="00FA71BF">
      <w:pPr>
        <w:rPr>
          <w:rFonts w:ascii="Arial" w:hAnsi="Arial" w:cs="Arial"/>
          <w:sz w:val="20"/>
          <w:szCs w:val="20"/>
        </w:rPr>
      </w:pPr>
      <w:r w:rsidRPr="007F660B">
        <w:rPr>
          <w:rFonts w:ascii="Arial" w:hAnsi="Arial" w:cs="Arial"/>
          <w:sz w:val="20"/>
          <w:szCs w:val="20"/>
          <w:lang w:val="sr-Latn-ME"/>
        </w:rPr>
        <w:t>Offers are evaluated based on the offered price in such a way that the lowest offered price is divided by the offered price and the resulting quotient is multiplied by the maximum number of points (20), i.e. by the formula:</w:t>
      </w:r>
    </w:p>
    <w:p w14:paraId="43BE654A" w14:textId="77777777" w:rsidR="008B6F5E" w:rsidRPr="007F660B" w:rsidRDefault="008B6F5E">
      <w:pPr>
        <w:rPr>
          <w:rFonts w:ascii="Arial" w:hAnsi="Arial" w:cs="Arial"/>
          <w:sz w:val="20"/>
          <w:szCs w:val="20"/>
          <w:lang w:val="sr-Latn-ME"/>
        </w:rPr>
      </w:pPr>
    </w:p>
    <w:p w14:paraId="7A40A278" w14:textId="77777777" w:rsidR="008B6F5E" w:rsidRPr="007F660B" w:rsidRDefault="00FA71BF">
      <w:pPr>
        <w:rPr>
          <w:rFonts w:ascii="Arial" w:hAnsi="Arial" w:cs="Arial"/>
          <w:sz w:val="20"/>
          <w:szCs w:val="20"/>
        </w:rPr>
      </w:pPr>
      <w:r w:rsidRPr="007F660B">
        <w:rPr>
          <w:rFonts w:ascii="Arial" w:hAnsi="Arial" w:cs="Arial"/>
          <w:sz w:val="20"/>
          <w:szCs w:val="20"/>
          <w:lang w:val="sr-Latn-ME"/>
        </w:rPr>
        <w:t>C=(Cmin/Cp)x 20</w:t>
      </w:r>
    </w:p>
    <w:p w14:paraId="1CA5C697"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Cmin-lowest offered price (without VAT)</w:t>
      </w:r>
    </w:p>
    <w:p w14:paraId="1EC03F09"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Cp-offered price (excluding VAT)</w:t>
      </w:r>
    </w:p>
    <w:p w14:paraId="503F0E3E" w14:textId="77777777" w:rsidR="008B6F5E" w:rsidRPr="007F660B" w:rsidRDefault="008B6F5E">
      <w:pPr>
        <w:rPr>
          <w:rFonts w:ascii="Arial" w:hAnsi="Arial" w:cs="Arial"/>
          <w:sz w:val="20"/>
          <w:szCs w:val="20"/>
          <w:lang w:val="sr-Latn-ME"/>
        </w:rPr>
      </w:pPr>
    </w:p>
    <w:p w14:paraId="1E122F6D" w14:textId="77777777" w:rsidR="008B6F5E" w:rsidRPr="007F660B" w:rsidRDefault="00FA71BF">
      <w:pPr>
        <w:rPr>
          <w:rFonts w:ascii="Arial" w:hAnsi="Arial" w:cs="Arial"/>
          <w:sz w:val="20"/>
          <w:szCs w:val="20"/>
        </w:rPr>
      </w:pPr>
      <w:r w:rsidRPr="007F660B">
        <w:rPr>
          <w:rFonts w:ascii="Arial" w:hAnsi="Arial" w:cs="Arial"/>
          <w:sz w:val="20"/>
          <w:szCs w:val="20"/>
          <w:lang w:val="sr-Latn-ME"/>
        </w:rPr>
        <w:t>If the offered price is EUR 0.00, when evaluating that price according to the price parameter, it is assumed that the offered price is EUR 0.01.</w:t>
      </w:r>
    </w:p>
    <w:p w14:paraId="3AB22657" w14:textId="77777777" w:rsidR="008B6F5E" w:rsidRPr="007F660B" w:rsidRDefault="008B6F5E">
      <w:pPr>
        <w:rPr>
          <w:rFonts w:ascii="Arial" w:hAnsi="Arial" w:cs="Arial"/>
          <w:sz w:val="20"/>
          <w:szCs w:val="20"/>
          <w:lang w:val="sr-Latn-ME"/>
        </w:rPr>
      </w:pPr>
    </w:p>
    <w:p w14:paraId="5F75A4DB" w14:textId="77777777" w:rsidR="008B6F5E" w:rsidRPr="007F660B" w:rsidRDefault="00FA71BF">
      <w:pPr>
        <w:numPr>
          <w:ilvl w:val="0"/>
          <w:numId w:val="10"/>
        </w:numPr>
        <w:spacing w:before="96" w:after="120" w:line="360" w:lineRule="atLeast"/>
        <w:rPr>
          <w:rFonts w:ascii="Arial" w:hAnsi="Arial" w:cs="Arial"/>
          <w:sz w:val="20"/>
          <w:szCs w:val="20"/>
        </w:rPr>
      </w:pPr>
      <w:r w:rsidRPr="007F660B">
        <w:rPr>
          <w:rFonts w:ascii="Arial" w:eastAsia="Calibri" w:hAnsi="Arial" w:cs="Arial"/>
          <w:sz w:val="20"/>
          <w:szCs w:val="20"/>
          <w:lang w:val="sr-Latn-RS"/>
        </w:rPr>
        <w:t>Parameter quality (K) – 80 points</w:t>
      </w:r>
    </w:p>
    <w:p w14:paraId="3F4249D0" w14:textId="77777777" w:rsidR="008B6F5E" w:rsidRPr="007F660B" w:rsidRDefault="008B6F5E">
      <w:pPr>
        <w:jc w:val="both"/>
        <w:rPr>
          <w:rFonts w:ascii="Arial" w:eastAsia="Calibri" w:hAnsi="Arial" w:cs="Arial"/>
          <w:color w:val="000000"/>
          <w:sz w:val="20"/>
          <w:szCs w:val="20"/>
          <w:lang w:val="sr-Latn-RS"/>
        </w:rPr>
      </w:pPr>
    </w:p>
    <w:p w14:paraId="6D168BBF" w14:textId="77777777" w:rsidR="008B6F5E" w:rsidRPr="007F660B" w:rsidRDefault="00FA71BF">
      <w:pPr>
        <w:ind w:left="284"/>
        <w:jc w:val="both"/>
        <w:rPr>
          <w:rFonts w:ascii="Arial" w:eastAsia="Calibri" w:hAnsi="Arial" w:cs="Arial"/>
          <w:color w:val="000000"/>
          <w:sz w:val="20"/>
          <w:szCs w:val="20"/>
        </w:rPr>
      </w:pPr>
      <w:r w:rsidRPr="007F660B">
        <w:rPr>
          <w:rFonts w:ascii="Arial" w:eastAsia="Calibri" w:hAnsi="Arial" w:cs="Arial"/>
          <w:color w:val="000000"/>
          <w:sz w:val="20"/>
          <w:szCs w:val="20"/>
        </w:rPr>
        <w:t>The quality parameter is expressed through the references of the team leader, expert 1 and expert 2 that the bidder will engage in the execution of the procurement.</w:t>
      </w:r>
    </w:p>
    <w:p w14:paraId="14FC20C4" w14:textId="77777777" w:rsidR="008B6F5E" w:rsidRPr="007F660B" w:rsidRDefault="008B6F5E">
      <w:pPr>
        <w:ind w:left="284"/>
        <w:jc w:val="both"/>
        <w:rPr>
          <w:rFonts w:ascii="Arial" w:eastAsia="Calibri" w:hAnsi="Arial" w:cs="Arial"/>
          <w:color w:val="000000"/>
          <w:sz w:val="20"/>
          <w:szCs w:val="20"/>
        </w:rPr>
      </w:pPr>
    </w:p>
    <w:p w14:paraId="2781B4C7" w14:textId="77777777" w:rsidR="008B6F5E" w:rsidRPr="007F660B" w:rsidRDefault="00FA71BF">
      <w:pPr>
        <w:ind w:left="284"/>
        <w:jc w:val="both"/>
        <w:rPr>
          <w:rFonts w:ascii="Arial" w:eastAsia="Calibri" w:hAnsi="Arial" w:cs="Arial"/>
          <w:color w:val="000000"/>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K= K1+K2+K3</w:t>
      </w:r>
    </w:p>
    <w:p w14:paraId="36010B43" w14:textId="77777777" w:rsidR="008B6F5E" w:rsidRPr="007F660B" w:rsidRDefault="008B6F5E">
      <w:pPr>
        <w:ind w:left="284"/>
        <w:jc w:val="both"/>
        <w:rPr>
          <w:rFonts w:ascii="Arial" w:eastAsia="Calibri" w:hAnsi="Arial" w:cs="Arial"/>
          <w:color w:val="000000"/>
          <w:sz w:val="20"/>
          <w:szCs w:val="20"/>
        </w:rPr>
      </w:pPr>
    </w:p>
    <w:p w14:paraId="6119E26E" w14:textId="77777777" w:rsidR="008B6F5E" w:rsidRPr="007F660B" w:rsidRDefault="00FA71BF">
      <w:pPr>
        <w:spacing w:before="30"/>
        <w:ind w:left="35"/>
        <w:jc w:val="both"/>
        <w:rPr>
          <w:rFonts w:ascii="Arial" w:hAnsi="Arial" w:cs="Arial"/>
          <w:color w:val="000000"/>
          <w:sz w:val="20"/>
          <w:szCs w:val="20"/>
        </w:rPr>
      </w:pPr>
      <w:r w:rsidRPr="007F660B">
        <w:rPr>
          <w:rFonts w:ascii="Arial" w:hAnsi="Arial" w:cs="Arial"/>
          <w:color w:val="000000"/>
          <w:sz w:val="20"/>
          <w:szCs w:val="20"/>
        </w:rPr>
        <w:t>Total number of points (UB) = number of points for the offered price (C) + number of points for quality (K). Quality parameter (K): max 80 points. The total number of points for this parameter is obtained by the formula: K = K1 + K2 + K3.</w:t>
      </w:r>
    </w:p>
    <w:p w14:paraId="39106EAD" w14:textId="77777777" w:rsidR="008B6F5E" w:rsidRPr="007F660B" w:rsidRDefault="008B6F5E">
      <w:pPr>
        <w:jc w:val="both"/>
        <w:rPr>
          <w:rFonts w:ascii="Arial" w:hAnsi="Arial" w:cs="Arial"/>
          <w:b/>
          <w:color w:val="000000"/>
          <w:sz w:val="20"/>
          <w:szCs w:val="20"/>
        </w:rPr>
      </w:pPr>
    </w:p>
    <w:p w14:paraId="4672BF16" w14:textId="043263AE" w:rsidR="008B6F5E" w:rsidRPr="007F660B" w:rsidRDefault="00FA71BF">
      <w:pPr>
        <w:jc w:val="both"/>
        <w:rPr>
          <w:rFonts w:ascii="Arial" w:hAnsi="Arial" w:cs="Arial"/>
          <w:sz w:val="20"/>
          <w:szCs w:val="20"/>
        </w:rPr>
      </w:pPr>
      <w:r w:rsidRPr="007F660B">
        <w:rPr>
          <w:rFonts w:ascii="Arial" w:hAnsi="Arial" w:cs="Arial"/>
          <w:b/>
          <w:sz w:val="20"/>
          <w:szCs w:val="20"/>
        </w:rPr>
        <w:t>K1-Professional references- Team leaders</w:t>
      </w:r>
      <w:r w:rsidRPr="007F660B">
        <w:rPr>
          <w:rFonts w:ascii="Arial" w:hAnsi="Arial" w:cs="Arial"/>
          <w:sz w:val="20"/>
          <w:szCs w:val="20"/>
        </w:rPr>
        <w:t xml:space="preserve">, </w:t>
      </w:r>
      <w:r w:rsidR="00A64611" w:rsidRPr="007F660B">
        <w:rPr>
          <w:rFonts w:ascii="Arial" w:hAnsi="Arial" w:cs="Arial"/>
          <w:sz w:val="20"/>
          <w:szCs w:val="20"/>
          <w:lang w:val="en"/>
        </w:rPr>
        <w:t xml:space="preserve">are calculated in such a way that the basis for evaluation is the number of appropriate references on the execution of work in the area of ​​procurement - the Team </w:t>
      </w:r>
      <w:r w:rsidR="00A64611" w:rsidRPr="007F660B">
        <w:rPr>
          <w:rFonts w:ascii="Arial" w:hAnsi="Arial" w:cs="Arial"/>
          <w:sz w:val="20"/>
          <w:szCs w:val="20"/>
          <w:lang w:val="en"/>
        </w:rPr>
        <w:lastRenderedPageBreak/>
        <w:t>Leader's references are expressed through a minimum of 3 successfully implemented projects on the territory of the EU and/or the Western Balkans, for the past 5 years, in the position of Team Leader or Project Manager in the field of climate change management, and/or, environmental protection, and/or ecology, and/or management of economic resources, and/or reduction of greenhouse gas emissions, minimum value 50,000, 00 EUR, proven by a certificate issued by the beneficiary about the services provided during the previous years, but no longer than 5 years, including the year in which the public procurement procedure was initiated, containing the name, description and value of the object of the service, the time of the implementation of the contract and a statement that the contract was executed in a timely and quality manner and the contact person, their email address and phone number,</w:t>
      </w:r>
      <w:r w:rsidR="00A64611" w:rsidRPr="007F660B">
        <w:rPr>
          <w:rFonts w:ascii="Arial" w:hAnsi="Arial" w:cs="Arial"/>
          <w:sz w:val="20"/>
          <w:szCs w:val="20"/>
          <w:lang w:val="hr-HR"/>
        </w:rPr>
        <w:t xml:space="preserve"> for the purpose of confirming the data from certificate</w:t>
      </w:r>
      <w:r w:rsidR="00A64611" w:rsidRPr="007F660B">
        <w:rPr>
          <w:rFonts w:ascii="Arial" w:hAnsi="Arial" w:cs="Arial"/>
          <w:sz w:val="20"/>
          <w:szCs w:val="20"/>
          <w:lang w:val="en"/>
        </w:rPr>
        <w:t>. The maximum number of points for the references of the Team Leader is 30, while the maximum number of references that will be scored is 10. The bidder whose expert team leader has the highest number of references receives 30 points, according to the formula, the number of points for the number of references offered = number of offers references/the largest number of references offered x 30 – a total of 30 points</w:t>
      </w:r>
    </w:p>
    <w:p w14:paraId="2C407741" w14:textId="519AAD42" w:rsidR="00A64611" w:rsidRPr="007F660B" w:rsidRDefault="00FA71BF" w:rsidP="00A64611">
      <w:pPr>
        <w:jc w:val="both"/>
        <w:rPr>
          <w:rFonts w:ascii="Arial" w:hAnsi="Arial" w:cs="Arial"/>
          <w:sz w:val="20"/>
          <w:szCs w:val="20"/>
          <w:lang w:val="en-GB"/>
        </w:rPr>
      </w:pPr>
      <w:r w:rsidRPr="007F660B">
        <w:rPr>
          <w:rFonts w:ascii="Arial" w:hAnsi="Arial" w:cs="Arial"/>
          <w:b/>
          <w:sz w:val="20"/>
          <w:szCs w:val="20"/>
        </w:rPr>
        <w:t>K2-References of an expert - Expert 1,</w:t>
      </w:r>
      <w:r w:rsidR="00A64611" w:rsidRPr="007F660B">
        <w:rPr>
          <w:rFonts w:ascii="Arial" w:eastAsia="Carlito" w:hAnsi="Arial" w:cs="Arial"/>
          <w:sz w:val="20"/>
          <w:szCs w:val="20"/>
          <w:lang w:val="en" w:eastAsia="en-US"/>
        </w:rPr>
        <w:t xml:space="preserve"> </w:t>
      </w:r>
      <w:r w:rsidR="00A64611" w:rsidRPr="007F660B">
        <w:rPr>
          <w:rFonts w:ascii="Arial" w:hAnsi="Arial" w:cs="Arial"/>
          <w:sz w:val="20"/>
          <w:szCs w:val="20"/>
          <w:lang w:val="en"/>
        </w:rPr>
        <w:t xml:space="preserve">are calculated in such a way that the basis for evaluation is the number of appropriate references on the execution of work in the area of ​​the subject of procurement - references of Expert 1 are expressed through participation in the development of at least 3 plans of investment-financial assessments in the field of climate change, proven by a certificate issued by the beneficiary about the services provided during the previous years, but no longer than 5 years, including the year in which the public procurement procedure was initiated, which contains the name, description and value of the object of the service, the time of the contract implementation and a statement that the contract  was executed in a timely and quality manner, the contact person, their e-mail address and phone number, </w:t>
      </w:r>
      <w:r w:rsidR="00A64611" w:rsidRPr="007F660B">
        <w:rPr>
          <w:rFonts w:ascii="Arial" w:hAnsi="Arial" w:cs="Arial"/>
          <w:sz w:val="20"/>
          <w:szCs w:val="20"/>
          <w:lang w:val="hr-HR"/>
        </w:rPr>
        <w:t>for the purpose of confirming the data from certificate</w:t>
      </w:r>
      <w:r w:rsidR="00A64611" w:rsidRPr="007F660B">
        <w:rPr>
          <w:rFonts w:ascii="Arial" w:hAnsi="Arial" w:cs="Arial"/>
          <w:sz w:val="20"/>
          <w:szCs w:val="20"/>
          <w:lang w:val="en"/>
        </w:rPr>
        <w:t>. The maximum number of points for the references of Expert 1 is 25, while the maximum number of references that will be scored is 5. The bidder whose professional person-expert 1 has the highest number of references gets 25 points, according to the formula, the number of points for the number of references offered = the number of references offered / the highest number of references offered x 25 – a total of 25 points.</w:t>
      </w:r>
    </w:p>
    <w:p w14:paraId="3B197979" w14:textId="77777777" w:rsidR="008B6F5E" w:rsidRPr="007F660B" w:rsidRDefault="008B6F5E">
      <w:pPr>
        <w:jc w:val="both"/>
        <w:rPr>
          <w:rFonts w:ascii="Arial" w:hAnsi="Arial" w:cs="Arial"/>
          <w:sz w:val="20"/>
          <w:szCs w:val="20"/>
        </w:rPr>
      </w:pPr>
    </w:p>
    <w:p w14:paraId="4924C83E" w14:textId="2CC03110" w:rsidR="00A64611" w:rsidRPr="007F660B" w:rsidRDefault="00FA71BF" w:rsidP="00A64611">
      <w:pPr>
        <w:spacing w:before="30"/>
        <w:ind w:left="35"/>
        <w:jc w:val="both"/>
        <w:rPr>
          <w:rFonts w:ascii="Arial" w:hAnsi="Arial" w:cs="Arial"/>
          <w:sz w:val="20"/>
          <w:szCs w:val="20"/>
          <w:lang w:val="hr-HR"/>
        </w:rPr>
      </w:pPr>
      <w:r w:rsidRPr="007F660B">
        <w:rPr>
          <w:rFonts w:ascii="Arial" w:hAnsi="Arial" w:cs="Arial"/>
          <w:b/>
          <w:sz w:val="20"/>
          <w:szCs w:val="20"/>
        </w:rPr>
        <w:t>K3-References of an expert - Expert 2,</w:t>
      </w:r>
      <w:r w:rsidR="00A64611" w:rsidRPr="007F660B">
        <w:rPr>
          <w:rFonts w:ascii="Arial" w:eastAsia="Carlito" w:hAnsi="Arial" w:cs="Arial"/>
          <w:sz w:val="20"/>
          <w:szCs w:val="20"/>
          <w:lang w:val="hr-HR" w:eastAsia="en-US"/>
        </w:rPr>
        <w:t xml:space="preserve"> </w:t>
      </w:r>
      <w:r w:rsidR="00A64611" w:rsidRPr="007F660B">
        <w:rPr>
          <w:rFonts w:ascii="Arial" w:hAnsi="Arial" w:cs="Arial"/>
          <w:sz w:val="20"/>
          <w:szCs w:val="20"/>
          <w:lang w:val="hr-HR"/>
        </w:rPr>
        <w:t xml:space="preserve">are calculated in such a way that the basis for evaluation is taken as the number of appropriate references on the execution of work in the field of the subject of procurement - references of Expert 2 are reported through a minimum of 2 successfully implemented projects (on the territory of the Western Balkans and/or the EU) with the aim of implementing financial mechanisms such as guarantees, loans, deposits, applying ESG criteria in business and similar financial mechanisms (de-risking mechanisms), as well as analyzing mechanisms in the given legislative framework, proven by a certificate issued by the beneficiary about the services provided during the previous years, but no longer than 5 years, including the year in which the public procurement procedure was initiated, which contains the name, description and value of the object of the service, the time of the contract implementation and a statement that the contract </w:t>
      </w:r>
      <w:r w:rsidR="00A64611" w:rsidRPr="007F660B">
        <w:rPr>
          <w:rFonts w:ascii="Arial" w:hAnsi="Arial" w:cs="Arial"/>
          <w:sz w:val="20"/>
          <w:szCs w:val="20"/>
          <w:lang w:val="en"/>
        </w:rPr>
        <w:t>was executed in a timely and quality manner</w:t>
      </w:r>
      <w:r w:rsidR="00A64611" w:rsidRPr="007F660B">
        <w:rPr>
          <w:rFonts w:ascii="Arial" w:hAnsi="Arial" w:cs="Arial"/>
          <w:sz w:val="20"/>
          <w:szCs w:val="20"/>
          <w:lang w:val="hr-HR"/>
        </w:rPr>
        <w:t>, the contact person, their e-mail address and phone number, for the purpose of confirming the data from certificate. The maximum number of points for Expert 2 references is 25, where the maximum number of references that will be scored is 4.The bidder whose professional person-expert 2 has the highest number of references receives 25 points, according to the formula, the number of points for the number of references offered = the number of references offered / the highest number of references offered x 25 – a total of 25 points.</w:t>
      </w:r>
    </w:p>
    <w:p w14:paraId="2322BEA7" w14:textId="77777777" w:rsidR="00A64611" w:rsidRPr="007F660B" w:rsidRDefault="00A64611" w:rsidP="00A64611">
      <w:pPr>
        <w:spacing w:before="30"/>
        <w:ind w:left="35"/>
        <w:jc w:val="both"/>
        <w:rPr>
          <w:rFonts w:ascii="Arial" w:hAnsi="Arial" w:cs="Arial"/>
          <w:sz w:val="20"/>
          <w:szCs w:val="20"/>
          <w:lang w:val="hr-HR"/>
        </w:rPr>
      </w:pPr>
    </w:p>
    <w:p w14:paraId="5B55DF90" w14:textId="77777777" w:rsidR="008B6F5E" w:rsidRPr="007F660B" w:rsidRDefault="008B6F5E">
      <w:pPr>
        <w:spacing w:before="30"/>
        <w:ind w:left="35"/>
        <w:jc w:val="both"/>
        <w:rPr>
          <w:rFonts w:ascii="Arial" w:hAnsi="Arial" w:cs="Arial"/>
          <w:sz w:val="20"/>
          <w:szCs w:val="20"/>
        </w:rPr>
      </w:pPr>
    </w:p>
    <w:p w14:paraId="086E7188" w14:textId="77777777" w:rsidR="008B6F5E" w:rsidRPr="007F660B" w:rsidRDefault="008B6F5E">
      <w:pPr>
        <w:spacing w:before="30"/>
        <w:ind w:left="35"/>
        <w:jc w:val="both"/>
        <w:rPr>
          <w:rFonts w:ascii="Arial" w:hAnsi="Arial" w:cs="Arial"/>
          <w:color w:val="000000"/>
          <w:sz w:val="20"/>
          <w:szCs w:val="20"/>
        </w:rPr>
      </w:pPr>
    </w:p>
    <w:p w14:paraId="10061632" w14:textId="54137E0C" w:rsidR="008B6F5E" w:rsidRPr="007F660B" w:rsidRDefault="00FA71BF">
      <w:pPr>
        <w:jc w:val="both"/>
        <w:rPr>
          <w:rFonts w:ascii="Arial" w:eastAsia="Calibri" w:hAnsi="Arial" w:cs="Arial"/>
          <w:color w:val="000000"/>
          <w:sz w:val="20"/>
          <w:szCs w:val="20"/>
        </w:rPr>
      </w:pPr>
      <w:r w:rsidRPr="007F660B">
        <w:rPr>
          <w:rFonts w:ascii="Arial" w:hAnsi="Arial" w:cs="Arial"/>
          <w:b/>
          <w:color w:val="000000"/>
          <w:sz w:val="20"/>
          <w:szCs w:val="20"/>
        </w:rPr>
        <w:t>Note: the number of submitted references will be reduced as a whole by the references required through the professional and technical requirement</w:t>
      </w:r>
      <w:r w:rsidRPr="007F660B">
        <w:rPr>
          <w:rFonts w:ascii="Arial" w:hAnsi="Arial" w:cs="Arial"/>
          <w:b/>
          <w:sz w:val="20"/>
          <w:szCs w:val="20"/>
        </w:rPr>
        <w:t xml:space="preserve"> </w:t>
      </w:r>
      <w:r w:rsidRPr="007F660B">
        <w:rPr>
          <w:rFonts w:ascii="Arial" w:hAnsi="Arial" w:cs="Arial"/>
          <w:b/>
          <w:color w:val="000000"/>
          <w:sz w:val="20"/>
          <w:szCs w:val="20"/>
        </w:rPr>
        <w:t xml:space="preserve">the qualifications of the bidder in the area of ​​professional and personnel capacities that are required for the execution of the contract for the team members. As valid references will be taken those services that have been implemented during the previous five years, counting from the deadline set as the deadline for submission of offers, issued by the </w:t>
      </w:r>
      <w:r w:rsidR="00A64611" w:rsidRPr="007F660B">
        <w:rPr>
          <w:rFonts w:ascii="Arial" w:hAnsi="Arial" w:cs="Arial"/>
          <w:b/>
          <w:color w:val="000000"/>
          <w:sz w:val="20"/>
          <w:szCs w:val="20"/>
        </w:rPr>
        <w:t>benefici</w:t>
      </w:r>
      <w:r w:rsidR="00570D0A" w:rsidRPr="007F660B">
        <w:rPr>
          <w:rFonts w:ascii="Arial" w:hAnsi="Arial" w:cs="Arial"/>
          <w:b/>
          <w:color w:val="000000"/>
          <w:sz w:val="20"/>
          <w:szCs w:val="20"/>
        </w:rPr>
        <w:t>a</w:t>
      </w:r>
      <w:r w:rsidR="00A64611" w:rsidRPr="007F660B">
        <w:rPr>
          <w:rFonts w:ascii="Arial" w:hAnsi="Arial" w:cs="Arial"/>
          <w:b/>
          <w:color w:val="000000"/>
          <w:sz w:val="20"/>
          <w:szCs w:val="20"/>
        </w:rPr>
        <w:t>ry</w:t>
      </w:r>
      <w:r w:rsidRPr="007F660B">
        <w:rPr>
          <w:rFonts w:ascii="Arial" w:hAnsi="Arial" w:cs="Arial"/>
          <w:b/>
          <w:color w:val="000000"/>
          <w:sz w:val="20"/>
          <w:szCs w:val="20"/>
        </w:rPr>
        <w:t xml:space="preserve"> o</w:t>
      </w:r>
      <w:r w:rsidR="00A64611" w:rsidRPr="007F660B">
        <w:rPr>
          <w:rFonts w:ascii="Arial" w:hAnsi="Arial" w:cs="Arial"/>
          <w:b/>
          <w:color w:val="000000"/>
          <w:sz w:val="20"/>
          <w:szCs w:val="20"/>
        </w:rPr>
        <w:t>f</w:t>
      </w:r>
      <w:r w:rsidRPr="007F660B">
        <w:rPr>
          <w:rFonts w:ascii="Arial" w:hAnsi="Arial" w:cs="Arial"/>
          <w:b/>
          <w:color w:val="000000"/>
          <w:sz w:val="20"/>
          <w:szCs w:val="20"/>
        </w:rPr>
        <w:t xml:space="preserve"> the services provided. The c</w:t>
      </w:r>
      <w:r w:rsidR="00A64611" w:rsidRPr="007F660B">
        <w:rPr>
          <w:rFonts w:ascii="Arial" w:hAnsi="Arial" w:cs="Arial"/>
          <w:b/>
          <w:color w:val="000000"/>
          <w:sz w:val="20"/>
          <w:szCs w:val="20"/>
        </w:rPr>
        <w:t>ontracting authority</w:t>
      </w:r>
      <w:r w:rsidRPr="007F660B">
        <w:rPr>
          <w:rFonts w:ascii="Arial" w:hAnsi="Arial" w:cs="Arial"/>
          <w:b/>
          <w:color w:val="000000"/>
          <w:sz w:val="20"/>
          <w:szCs w:val="20"/>
        </w:rPr>
        <w:t xml:space="preserve"> reserves the right to check the reference.</w:t>
      </w:r>
    </w:p>
    <w:p w14:paraId="548E40F3" w14:textId="77777777" w:rsidR="008B6F5E" w:rsidRDefault="008B6F5E">
      <w:pPr>
        <w:tabs>
          <w:tab w:val="left" w:pos="1227"/>
        </w:tabs>
        <w:jc w:val="both"/>
        <w:rPr>
          <w:rFonts w:ascii="Arial" w:eastAsia="Calibri" w:hAnsi="Arial" w:cs="Arial"/>
          <w:color w:val="000000"/>
          <w:sz w:val="20"/>
          <w:szCs w:val="20"/>
        </w:rPr>
      </w:pPr>
    </w:p>
    <w:p w14:paraId="594B0EFB" w14:textId="77777777" w:rsidR="00BE1B01" w:rsidRDefault="00BE1B01">
      <w:pPr>
        <w:tabs>
          <w:tab w:val="left" w:pos="1227"/>
        </w:tabs>
        <w:jc w:val="both"/>
        <w:rPr>
          <w:rFonts w:ascii="Arial" w:eastAsia="Calibri" w:hAnsi="Arial" w:cs="Arial"/>
          <w:color w:val="000000"/>
          <w:sz w:val="20"/>
          <w:szCs w:val="20"/>
        </w:rPr>
      </w:pPr>
    </w:p>
    <w:p w14:paraId="74CEE8A1" w14:textId="77777777" w:rsidR="00BE1B01" w:rsidRDefault="00BE1B01">
      <w:pPr>
        <w:tabs>
          <w:tab w:val="left" w:pos="1227"/>
        </w:tabs>
        <w:jc w:val="both"/>
        <w:rPr>
          <w:rFonts w:ascii="Arial" w:eastAsia="Calibri" w:hAnsi="Arial" w:cs="Arial"/>
          <w:color w:val="000000"/>
          <w:sz w:val="20"/>
          <w:szCs w:val="20"/>
        </w:rPr>
      </w:pPr>
    </w:p>
    <w:p w14:paraId="07B61BC8" w14:textId="77777777" w:rsidR="00BE1B01" w:rsidRDefault="00BE1B01">
      <w:pPr>
        <w:tabs>
          <w:tab w:val="left" w:pos="1227"/>
        </w:tabs>
        <w:jc w:val="both"/>
        <w:rPr>
          <w:rFonts w:ascii="Arial" w:eastAsia="Calibri" w:hAnsi="Arial" w:cs="Arial"/>
          <w:color w:val="000000"/>
          <w:sz w:val="20"/>
          <w:szCs w:val="20"/>
        </w:rPr>
      </w:pPr>
    </w:p>
    <w:p w14:paraId="74803376" w14:textId="77777777" w:rsidR="00BE1B01" w:rsidRDefault="00BE1B01">
      <w:pPr>
        <w:tabs>
          <w:tab w:val="left" w:pos="1227"/>
        </w:tabs>
        <w:jc w:val="both"/>
        <w:rPr>
          <w:rFonts w:ascii="Arial" w:eastAsia="Calibri" w:hAnsi="Arial" w:cs="Arial"/>
          <w:color w:val="000000"/>
          <w:sz w:val="20"/>
          <w:szCs w:val="20"/>
        </w:rPr>
      </w:pPr>
    </w:p>
    <w:p w14:paraId="2AE08BEE" w14:textId="77777777" w:rsidR="00BE1B01" w:rsidRDefault="00BE1B01">
      <w:pPr>
        <w:tabs>
          <w:tab w:val="left" w:pos="1227"/>
        </w:tabs>
        <w:jc w:val="both"/>
        <w:rPr>
          <w:rFonts w:ascii="Arial" w:eastAsia="Calibri" w:hAnsi="Arial" w:cs="Arial"/>
          <w:color w:val="000000"/>
          <w:sz w:val="20"/>
          <w:szCs w:val="20"/>
        </w:rPr>
      </w:pPr>
    </w:p>
    <w:p w14:paraId="53DDC26C" w14:textId="77777777" w:rsidR="00BE1B01" w:rsidRPr="007F660B" w:rsidRDefault="00BE1B01">
      <w:pPr>
        <w:tabs>
          <w:tab w:val="left" w:pos="1227"/>
        </w:tabs>
        <w:jc w:val="both"/>
        <w:rPr>
          <w:rFonts w:ascii="Arial" w:eastAsia="Calibri" w:hAnsi="Arial" w:cs="Arial"/>
          <w:color w:val="000000"/>
          <w:sz w:val="20"/>
          <w:szCs w:val="20"/>
        </w:rPr>
      </w:pPr>
    </w:p>
    <w:p w14:paraId="705E7A60"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lastRenderedPageBreak/>
        <w:t>OFFER LANGUAGE</w:t>
      </w:r>
    </w:p>
    <w:p w14:paraId="73899561" w14:textId="77777777" w:rsidR="008B6F5E" w:rsidRPr="007F660B" w:rsidRDefault="008B6F5E">
      <w:pPr>
        <w:jc w:val="both"/>
        <w:rPr>
          <w:rFonts w:ascii="Arial" w:hAnsi="Arial" w:cs="Arial"/>
          <w:b/>
          <w:bCs/>
          <w:color w:val="000000"/>
          <w:sz w:val="20"/>
          <w:szCs w:val="20"/>
          <w:lang w:val="sr-Latn-ME"/>
        </w:rPr>
      </w:pPr>
    </w:p>
    <w:p w14:paraId="0034A8A6"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The offer is made to:</w:t>
      </w:r>
    </w:p>
    <w:p w14:paraId="7F3685E6" w14:textId="77777777" w:rsidR="008B6F5E" w:rsidRPr="007F660B" w:rsidRDefault="008B6F5E">
      <w:pPr>
        <w:jc w:val="both"/>
        <w:rPr>
          <w:rFonts w:ascii="Arial" w:hAnsi="Arial" w:cs="Arial"/>
          <w:b/>
          <w:bCs/>
          <w:color w:val="000000"/>
          <w:sz w:val="20"/>
          <w:szCs w:val="20"/>
          <w:lang w:val="sr-Latn-ME"/>
        </w:rPr>
      </w:pPr>
    </w:p>
    <w:p w14:paraId="69BBBF17"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Montenegrin language and another language that is in official use in Montenegro, in accordance with the Constitution and the law or</w:t>
      </w:r>
    </w:p>
    <w:p w14:paraId="629ECB37"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English language</w:t>
      </w:r>
    </w:p>
    <w:p w14:paraId="00E6F279" w14:textId="77777777" w:rsidR="008B6F5E" w:rsidRPr="007F660B" w:rsidRDefault="008B6F5E">
      <w:pPr>
        <w:jc w:val="both"/>
        <w:rPr>
          <w:rFonts w:ascii="Arial" w:hAnsi="Arial" w:cs="Arial"/>
          <w:color w:val="000000"/>
          <w:sz w:val="20"/>
          <w:szCs w:val="20"/>
          <w:lang w:val="sr-Latn-ME"/>
        </w:rPr>
      </w:pPr>
    </w:p>
    <w:p w14:paraId="36F0B83E" w14:textId="77777777" w:rsidR="008B6F5E" w:rsidRPr="007F660B" w:rsidRDefault="008B6F5E">
      <w:pPr>
        <w:tabs>
          <w:tab w:val="left" w:pos="1182"/>
        </w:tabs>
        <w:jc w:val="both"/>
        <w:rPr>
          <w:rFonts w:ascii="Arial" w:hAnsi="Arial" w:cs="Arial"/>
          <w:color w:val="000000"/>
          <w:sz w:val="20"/>
          <w:szCs w:val="20"/>
          <w:lang w:val="sr-Latn-ME"/>
        </w:rPr>
      </w:pPr>
    </w:p>
    <w:p w14:paraId="4BD8E36A"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sz w:val="20"/>
          <w:szCs w:val="20"/>
        </w:rPr>
      </w:pPr>
      <w:r w:rsidRPr="007F660B">
        <w:rPr>
          <w:rFonts w:ascii="Arial" w:hAnsi="Arial" w:cs="Arial"/>
          <w:b/>
          <w:sz w:val="20"/>
          <w:szCs w:val="20"/>
          <w:lang w:val="sr-Latn-ME"/>
        </w:rPr>
        <w:t>MANNER, PLACE AND TIME OF BID SUBMISSION AND BID OPENING</w:t>
      </w:r>
    </w:p>
    <w:p w14:paraId="5A9923FC" w14:textId="77777777" w:rsidR="008B6F5E" w:rsidRPr="007F660B" w:rsidRDefault="008B6F5E">
      <w:pPr>
        <w:jc w:val="both"/>
        <w:rPr>
          <w:rFonts w:ascii="Arial" w:hAnsi="Arial" w:cs="Arial"/>
          <w:b/>
          <w:bCs/>
          <w:color w:val="000000"/>
          <w:sz w:val="20"/>
          <w:szCs w:val="20"/>
          <w:lang w:val="sr-Latn-ME"/>
        </w:rPr>
      </w:pPr>
    </w:p>
    <w:p w14:paraId="40066984" w14:textId="7E2D9D21"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Offers are submitted through ESJN by the end of the day</w:t>
      </w:r>
      <w:r w:rsidR="007F660B" w:rsidRPr="007F660B">
        <w:rPr>
          <w:rFonts w:ascii="Arial" w:hAnsi="Arial" w:cs="Arial"/>
          <w:color w:val="000000"/>
          <w:sz w:val="20"/>
          <w:szCs w:val="20"/>
          <w:lang w:val="sr-Latn-ME"/>
        </w:rPr>
        <w:t xml:space="preserve"> </w:t>
      </w:r>
      <w:r w:rsidR="005B423E">
        <w:rPr>
          <w:rFonts w:ascii="Arial" w:hAnsi="Arial" w:cs="Arial"/>
          <w:color w:val="000000"/>
          <w:sz w:val="20"/>
          <w:szCs w:val="20"/>
          <w:lang w:val="sr-Latn-ME"/>
        </w:rPr>
        <w:t>21</w:t>
      </w:r>
      <w:r w:rsidR="00E22D0E">
        <w:rPr>
          <w:rFonts w:ascii="Arial" w:hAnsi="Arial" w:cs="Arial"/>
          <w:color w:val="000000"/>
          <w:sz w:val="20"/>
          <w:szCs w:val="20"/>
          <w:lang w:val="sr-Latn-ME"/>
        </w:rPr>
        <w:t>.</w:t>
      </w:r>
      <w:r w:rsidR="005B423E">
        <w:rPr>
          <w:rFonts w:ascii="Arial" w:hAnsi="Arial" w:cs="Arial"/>
          <w:color w:val="000000"/>
          <w:sz w:val="20"/>
          <w:szCs w:val="20"/>
          <w:lang w:val="sr-Latn-ME"/>
        </w:rPr>
        <w:t>0</w:t>
      </w:r>
      <w:r w:rsidR="00E22D0E">
        <w:rPr>
          <w:rFonts w:ascii="Arial" w:hAnsi="Arial" w:cs="Arial"/>
          <w:color w:val="000000"/>
          <w:sz w:val="20"/>
          <w:szCs w:val="20"/>
          <w:lang w:val="sr-Latn-ME"/>
        </w:rPr>
        <w:t>2</w:t>
      </w:r>
      <w:r w:rsidRPr="007F660B">
        <w:rPr>
          <w:rFonts w:ascii="Arial" w:hAnsi="Arial" w:cs="Arial"/>
          <w:color w:val="000000"/>
          <w:sz w:val="20"/>
          <w:szCs w:val="20"/>
          <w:lang w:val="sr-Latn-ME"/>
        </w:rPr>
        <w:t>.202</w:t>
      </w:r>
      <w:r w:rsidR="005B423E">
        <w:rPr>
          <w:rFonts w:ascii="Arial" w:hAnsi="Arial" w:cs="Arial"/>
          <w:color w:val="000000"/>
          <w:sz w:val="20"/>
          <w:szCs w:val="20"/>
          <w:lang w:val="sr-Latn-ME"/>
        </w:rPr>
        <w:t>4</w:t>
      </w:r>
      <w:r w:rsidRPr="007F660B">
        <w:rPr>
          <w:rFonts w:ascii="Arial" w:hAnsi="Arial" w:cs="Arial"/>
          <w:color w:val="000000"/>
          <w:sz w:val="20"/>
          <w:szCs w:val="20"/>
          <w:lang w:val="sr-Latn-ME"/>
        </w:rPr>
        <w:t>. until 09:00 a.m.</w:t>
      </w:r>
    </w:p>
    <w:p w14:paraId="510AC72B" w14:textId="77777777" w:rsidR="008B6F5E" w:rsidRPr="007F660B" w:rsidRDefault="008B6F5E">
      <w:pPr>
        <w:jc w:val="both"/>
        <w:rPr>
          <w:rFonts w:ascii="Arial" w:hAnsi="Arial" w:cs="Arial"/>
          <w:b/>
          <w:bCs/>
          <w:i/>
          <w:iCs/>
          <w:color w:val="000000"/>
          <w:sz w:val="20"/>
          <w:szCs w:val="20"/>
          <w:lang w:val="sr-Latn-ME"/>
        </w:rPr>
      </w:pPr>
    </w:p>
    <w:p w14:paraId="25878AC6" w14:textId="72894424"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opening of bids will take place today</w:t>
      </w:r>
      <w:r w:rsidR="00570D0A" w:rsidRPr="007F660B">
        <w:rPr>
          <w:rFonts w:ascii="Arial" w:hAnsi="Arial" w:cs="Arial"/>
          <w:color w:val="000000"/>
          <w:sz w:val="20"/>
          <w:szCs w:val="20"/>
          <w:lang w:val="sr-Latn-ME"/>
        </w:rPr>
        <w:t xml:space="preserve"> </w:t>
      </w:r>
      <w:r w:rsidR="005B423E">
        <w:rPr>
          <w:rFonts w:ascii="Arial" w:hAnsi="Arial" w:cs="Arial"/>
          <w:color w:val="000000"/>
          <w:sz w:val="20"/>
          <w:szCs w:val="20"/>
          <w:lang w:val="sr-Latn-ME"/>
        </w:rPr>
        <w:t>21</w:t>
      </w:r>
      <w:r w:rsidRPr="007F660B">
        <w:rPr>
          <w:rFonts w:ascii="Arial" w:hAnsi="Arial" w:cs="Arial"/>
          <w:color w:val="000000"/>
          <w:sz w:val="20"/>
          <w:szCs w:val="20"/>
          <w:lang w:val="sr-Latn-ME"/>
        </w:rPr>
        <w:t>.</w:t>
      </w:r>
      <w:r w:rsidR="005B423E">
        <w:rPr>
          <w:rFonts w:ascii="Arial" w:hAnsi="Arial" w:cs="Arial"/>
          <w:color w:val="000000"/>
          <w:sz w:val="20"/>
          <w:szCs w:val="20"/>
          <w:lang w:val="sr-Latn-ME"/>
        </w:rPr>
        <w:t>02</w:t>
      </w:r>
      <w:r w:rsidRPr="007F660B">
        <w:rPr>
          <w:rFonts w:ascii="Arial" w:hAnsi="Arial" w:cs="Arial"/>
          <w:color w:val="000000"/>
          <w:sz w:val="20"/>
          <w:szCs w:val="20"/>
          <w:lang w:val="sr-Latn-ME"/>
        </w:rPr>
        <w:t>.202</w:t>
      </w:r>
      <w:r w:rsidR="005B423E">
        <w:rPr>
          <w:rFonts w:ascii="Arial" w:hAnsi="Arial" w:cs="Arial"/>
          <w:color w:val="000000"/>
          <w:sz w:val="20"/>
          <w:szCs w:val="20"/>
          <w:lang w:val="sr-Latn-ME"/>
        </w:rPr>
        <w:t>4</w:t>
      </w:r>
      <w:r w:rsidRPr="007F660B">
        <w:rPr>
          <w:rFonts w:ascii="Arial" w:hAnsi="Arial" w:cs="Arial"/>
          <w:color w:val="000000"/>
          <w:sz w:val="20"/>
          <w:szCs w:val="20"/>
          <w:lang w:val="sr-Latn-ME"/>
        </w:rPr>
        <w:t xml:space="preserve"> at 09:00 hours.</w:t>
      </w:r>
    </w:p>
    <w:p w14:paraId="5BE392B6" w14:textId="77777777" w:rsidR="008B6F5E" w:rsidRPr="007F660B" w:rsidRDefault="008B6F5E">
      <w:pPr>
        <w:jc w:val="both"/>
        <w:rPr>
          <w:rFonts w:ascii="Arial" w:hAnsi="Arial" w:cs="Arial"/>
          <w:color w:val="000000"/>
          <w:sz w:val="20"/>
          <w:szCs w:val="20"/>
          <w:lang w:val="sr-Latn-ME"/>
        </w:rPr>
      </w:pPr>
    </w:p>
    <w:p w14:paraId="44804694" w14:textId="77777777" w:rsidR="008B6F5E" w:rsidRPr="007F660B" w:rsidRDefault="00FA71BF">
      <w:pPr>
        <w:jc w:val="both"/>
        <w:rPr>
          <w:rFonts w:ascii="Arial" w:hAnsi="Arial" w:cs="Arial"/>
          <w:sz w:val="20"/>
          <w:szCs w:val="20"/>
        </w:rPr>
      </w:pPr>
      <w:r w:rsidRPr="007F660B">
        <w:rPr>
          <w:rFonts w:ascii="Arial" w:eastAsia="Wingdings" w:hAnsi="Arial" w:cs="Arial"/>
          <w:sz w:val="20"/>
          <w:szCs w:val="20"/>
        </w:rPr>
        <w:t></w:t>
      </w:r>
      <w:r w:rsidRPr="007F660B">
        <w:rPr>
          <w:rFonts w:ascii="Arial" w:eastAsia="Arial" w:hAnsi="Arial" w:cs="Arial"/>
          <w:sz w:val="20"/>
          <w:szCs w:val="20"/>
        </w:rPr>
        <w:t xml:space="preserve"> </w:t>
      </w:r>
      <w:r w:rsidRPr="007F660B">
        <w:rPr>
          <w:rFonts w:ascii="Arial" w:hAnsi="Arial" w:cs="Arial"/>
          <w:sz w:val="20"/>
          <w:szCs w:val="20"/>
        </w:rPr>
        <w:t>In accordance with Article 122 of the Law on Public Procurement, the bid guarantee is submitted in electronic form through the EJN.</w:t>
      </w:r>
    </w:p>
    <w:p w14:paraId="08207C47" w14:textId="77777777" w:rsidR="008B6F5E" w:rsidRPr="007F660B" w:rsidRDefault="00FA71BF">
      <w:pPr>
        <w:jc w:val="both"/>
        <w:rPr>
          <w:rFonts w:ascii="Arial" w:hAnsi="Arial" w:cs="Arial"/>
          <w:sz w:val="20"/>
          <w:szCs w:val="20"/>
        </w:rPr>
      </w:pPr>
      <w:r w:rsidRPr="007F660B">
        <w:rPr>
          <w:rFonts w:ascii="Arial" w:hAnsi="Arial" w:cs="Arial"/>
          <w:sz w:val="20"/>
          <w:szCs w:val="20"/>
        </w:rPr>
        <w:t>Exceptionally, if the bidder cannot submit the bid guarantee in electronic form, he is obliged to submit a copy of the bid guarantee via ESJN, and deliver the original bid guarantee to the ordering party directly or by mail, by registered mail no later than before the deadline for submitting bids. The address for direct delivery or mailing is:</w:t>
      </w:r>
    </w:p>
    <w:p w14:paraId="614C6178" w14:textId="77777777" w:rsidR="008B6F5E" w:rsidRPr="007F660B" w:rsidRDefault="008B6F5E">
      <w:pPr>
        <w:jc w:val="both"/>
        <w:rPr>
          <w:rFonts w:ascii="Arial" w:hAnsi="Arial" w:cs="Arial"/>
          <w:sz w:val="20"/>
          <w:szCs w:val="20"/>
        </w:rPr>
      </w:pPr>
    </w:p>
    <w:p w14:paraId="4A4422D7" w14:textId="183C31B9" w:rsidR="008B6F5E" w:rsidRPr="007F660B" w:rsidRDefault="00FA71BF">
      <w:pPr>
        <w:numPr>
          <w:ilvl w:val="0"/>
          <w:numId w:val="4"/>
        </w:numPr>
        <w:jc w:val="both"/>
        <w:rPr>
          <w:rFonts w:ascii="Arial" w:hAnsi="Arial" w:cs="Arial"/>
          <w:sz w:val="20"/>
          <w:szCs w:val="20"/>
        </w:rPr>
      </w:pPr>
      <w:r w:rsidRPr="007F660B">
        <w:rPr>
          <w:rFonts w:ascii="Arial" w:hAnsi="Arial" w:cs="Arial"/>
          <w:sz w:val="20"/>
          <w:szCs w:val="20"/>
        </w:rPr>
        <w:t>by direct delivery to the c</w:t>
      </w:r>
      <w:r w:rsidR="00570D0A" w:rsidRPr="007F660B">
        <w:rPr>
          <w:rFonts w:ascii="Arial" w:hAnsi="Arial" w:cs="Arial"/>
          <w:sz w:val="20"/>
          <w:szCs w:val="20"/>
        </w:rPr>
        <w:t>ontracting authority</w:t>
      </w:r>
      <w:r w:rsidRPr="007F660B">
        <w:rPr>
          <w:rFonts w:ascii="Arial" w:hAnsi="Arial" w:cs="Arial"/>
          <w:sz w:val="20"/>
          <w:szCs w:val="20"/>
        </w:rPr>
        <w:t xml:space="preserve">'s archive at the address Ulica II </w:t>
      </w:r>
      <w:r w:rsidR="00570D0A" w:rsidRPr="007F660B">
        <w:rPr>
          <w:rFonts w:ascii="Arial" w:hAnsi="Arial" w:cs="Arial"/>
          <w:sz w:val="20"/>
          <w:szCs w:val="20"/>
        </w:rPr>
        <w:t>crnogorskog</w:t>
      </w:r>
      <w:r w:rsidRPr="007F660B">
        <w:rPr>
          <w:rFonts w:ascii="Arial" w:hAnsi="Arial" w:cs="Arial"/>
          <w:sz w:val="20"/>
          <w:szCs w:val="20"/>
        </w:rPr>
        <w:t xml:space="preserve"> </w:t>
      </w:r>
      <w:r w:rsidR="00570D0A" w:rsidRPr="007F660B">
        <w:rPr>
          <w:rFonts w:ascii="Arial" w:hAnsi="Arial" w:cs="Arial"/>
          <w:sz w:val="20"/>
          <w:szCs w:val="20"/>
        </w:rPr>
        <w:t>b</w:t>
      </w:r>
      <w:r w:rsidRPr="007F660B">
        <w:rPr>
          <w:rFonts w:ascii="Arial" w:hAnsi="Arial" w:cs="Arial"/>
          <w:sz w:val="20"/>
          <w:szCs w:val="20"/>
        </w:rPr>
        <w:t>ataljona 2C, Podgorica</w:t>
      </w:r>
      <w:bookmarkStart w:id="3" w:name="_Hlk143370902"/>
      <w:bookmarkEnd w:id="3"/>
    </w:p>
    <w:p w14:paraId="32F981AD" w14:textId="152FE39A" w:rsidR="008B6F5E" w:rsidRPr="007F660B" w:rsidRDefault="00FA71BF">
      <w:pPr>
        <w:numPr>
          <w:ilvl w:val="0"/>
          <w:numId w:val="4"/>
        </w:numPr>
        <w:jc w:val="both"/>
        <w:rPr>
          <w:rFonts w:ascii="Arial" w:hAnsi="Arial" w:cs="Arial"/>
          <w:sz w:val="20"/>
          <w:szCs w:val="20"/>
        </w:rPr>
      </w:pPr>
      <w:r w:rsidRPr="007F660B">
        <w:rPr>
          <w:rFonts w:ascii="Arial" w:hAnsi="Arial" w:cs="Arial"/>
          <w:sz w:val="20"/>
          <w:szCs w:val="20"/>
        </w:rPr>
        <w:t>by registered mail with return receipt at the address Ulica II</w:t>
      </w:r>
      <w:r w:rsidR="00570D0A" w:rsidRPr="007F660B">
        <w:rPr>
          <w:rFonts w:ascii="Arial" w:hAnsi="Arial" w:cs="Arial"/>
          <w:sz w:val="20"/>
          <w:szCs w:val="20"/>
        </w:rPr>
        <w:t xml:space="preserve"> crnogorskog</w:t>
      </w:r>
      <w:r w:rsidRPr="007F660B">
        <w:rPr>
          <w:rFonts w:ascii="Arial" w:hAnsi="Arial" w:cs="Arial"/>
          <w:sz w:val="20"/>
          <w:szCs w:val="20"/>
        </w:rPr>
        <w:t xml:space="preserve"> Bataljana 2C, Podgorica</w:t>
      </w:r>
    </w:p>
    <w:p w14:paraId="28F08F15" w14:textId="77777777" w:rsidR="008B6F5E" w:rsidRPr="007F660B" w:rsidRDefault="00FA71BF">
      <w:pPr>
        <w:jc w:val="both"/>
        <w:rPr>
          <w:rFonts w:ascii="Arial" w:hAnsi="Arial" w:cs="Arial"/>
          <w:sz w:val="20"/>
          <w:szCs w:val="20"/>
        </w:rPr>
      </w:pPr>
      <w:r w:rsidRPr="007F660B">
        <w:rPr>
          <w:rFonts w:ascii="Arial" w:hAnsi="Arial" w:cs="Arial"/>
          <w:sz w:val="20"/>
          <w:szCs w:val="20"/>
        </w:rPr>
        <w:tab/>
      </w:r>
    </w:p>
    <w:p w14:paraId="2FADEC2D" w14:textId="41DD302F" w:rsidR="008B6F5E" w:rsidRPr="007F660B" w:rsidRDefault="00FA71BF">
      <w:pPr>
        <w:jc w:val="both"/>
        <w:rPr>
          <w:rFonts w:ascii="Arial" w:hAnsi="Arial" w:cs="Arial"/>
          <w:sz w:val="20"/>
          <w:szCs w:val="20"/>
        </w:rPr>
      </w:pPr>
      <w:r w:rsidRPr="007F660B">
        <w:rPr>
          <w:rFonts w:ascii="Arial" w:hAnsi="Arial" w:cs="Arial"/>
          <w:sz w:val="20"/>
          <w:szCs w:val="20"/>
        </w:rPr>
        <w:t>on weekdays from 7:00 a.m. to 3:00 p.m., including the day</w:t>
      </w:r>
      <w:r w:rsidR="007F660B" w:rsidRPr="007F660B">
        <w:rPr>
          <w:rFonts w:ascii="Arial" w:hAnsi="Arial" w:cs="Arial"/>
          <w:sz w:val="20"/>
          <w:szCs w:val="20"/>
        </w:rPr>
        <w:t xml:space="preserve"> </w:t>
      </w:r>
      <w:r w:rsidR="005B423E">
        <w:rPr>
          <w:rFonts w:ascii="Arial" w:hAnsi="Arial" w:cs="Arial"/>
          <w:sz w:val="20"/>
          <w:szCs w:val="20"/>
        </w:rPr>
        <w:t>21</w:t>
      </w:r>
      <w:r w:rsidRPr="007F660B">
        <w:rPr>
          <w:rFonts w:ascii="Arial" w:hAnsi="Arial" w:cs="Arial"/>
          <w:sz w:val="20"/>
          <w:szCs w:val="20"/>
        </w:rPr>
        <w:t>.</w:t>
      </w:r>
      <w:r w:rsidR="005B423E">
        <w:rPr>
          <w:rFonts w:ascii="Arial" w:hAnsi="Arial" w:cs="Arial"/>
          <w:sz w:val="20"/>
          <w:szCs w:val="20"/>
        </w:rPr>
        <w:t>0</w:t>
      </w:r>
      <w:r w:rsidR="00E22D0E">
        <w:rPr>
          <w:rFonts w:ascii="Arial" w:hAnsi="Arial" w:cs="Arial"/>
          <w:sz w:val="20"/>
          <w:szCs w:val="20"/>
        </w:rPr>
        <w:t>2</w:t>
      </w:r>
      <w:r w:rsidRPr="007F660B">
        <w:rPr>
          <w:rFonts w:ascii="Arial" w:hAnsi="Arial" w:cs="Arial"/>
          <w:sz w:val="20"/>
          <w:szCs w:val="20"/>
        </w:rPr>
        <w:t>.202</w:t>
      </w:r>
      <w:r w:rsidR="005B423E">
        <w:rPr>
          <w:rFonts w:ascii="Arial" w:hAnsi="Arial" w:cs="Arial"/>
          <w:sz w:val="20"/>
          <w:szCs w:val="20"/>
        </w:rPr>
        <w:t>4</w:t>
      </w:r>
      <w:r w:rsidRPr="007F660B">
        <w:rPr>
          <w:rFonts w:ascii="Arial" w:hAnsi="Arial" w:cs="Arial"/>
          <w:sz w:val="20"/>
          <w:szCs w:val="20"/>
        </w:rPr>
        <w:t>. until 09:00 a.m.</w:t>
      </w:r>
    </w:p>
    <w:p w14:paraId="3E4A4221" w14:textId="77777777" w:rsidR="008B6F5E" w:rsidRPr="007F660B" w:rsidRDefault="008B6F5E">
      <w:pPr>
        <w:jc w:val="both"/>
        <w:rPr>
          <w:rFonts w:ascii="Arial" w:hAnsi="Arial" w:cs="Arial"/>
          <w:sz w:val="20"/>
          <w:szCs w:val="20"/>
        </w:rPr>
      </w:pPr>
    </w:p>
    <w:p w14:paraId="41D7C647" w14:textId="7A590B36" w:rsidR="008B6F5E" w:rsidRPr="007F660B" w:rsidRDefault="00FA71BF">
      <w:pPr>
        <w:jc w:val="both"/>
        <w:rPr>
          <w:rFonts w:ascii="Arial" w:hAnsi="Arial" w:cs="Arial"/>
          <w:sz w:val="20"/>
          <w:szCs w:val="20"/>
        </w:rPr>
      </w:pPr>
      <w:r w:rsidRPr="007F660B">
        <w:rPr>
          <w:rFonts w:ascii="Arial" w:hAnsi="Arial" w:cs="Arial"/>
          <w:sz w:val="20"/>
          <w:szCs w:val="20"/>
        </w:rPr>
        <w:t>In the event that the bidder submits the bid guarantee by direct delivery or by mail, by registered mail, it must be submitted by</w:t>
      </w:r>
      <w:r w:rsidR="007F660B" w:rsidRPr="007F660B">
        <w:rPr>
          <w:rFonts w:ascii="Arial" w:hAnsi="Arial" w:cs="Arial"/>
          <w:sz w:val="20"/>
          <w:szCs w:val="20"/>
        </w:rPr>
        <w:t xml:space="preserve"> </w:t>
      </w:r>
      <w:r w:rsidR="005B423E">
        <w:rPr>
          <w:rFonts w:ascii="Arial" w:hAnsi="Arial" w:cs="Arial"/>
          <w:sz w:val="20"/>
          <w:szCs w:val="20"/>
        </w:rPr>
        <w:t>21</w:t>
      </w:r>
      <w:r w:rsidRPr="007F660B">
        <w:rPr>
          <w:rFonts w:ascii="Arial" w:hAnsi="Arial" w:cs="Arial"/>
          <w:sz w:val="20"/>
          <w:szCs w:val="20"/>
        </w:rPr>
        <w:t>.</w:t>
      </w:r>
      <w:r w:rsidR="005B423E">
        <w:rPr>
          <w:rFonts w:ascii="Arial" w:hAnsi="Arial" w:cs="Arial"/>
          <w:sz w:val="20"/>
          <w:szCs w:val="20"/>
        </w:rPr>
        <w:t>0</w:t>
      </w:r>
      <w:r w:rsidR="00E22D0E">
        <w:rPr>
          <w:rFonts w:ascii="Arial" w:hAnsi="Arial" w:cs="Arial"/>
          <w:sz w:val="20"/>
          <w:szCs w:val="20"/>
        </w:rPr>
        <w:t>2</w:t>
      </w:r>
      <w:r w:rsidRPr="007F660B">
        <w:rPr>
          <w:rFonts w:ascii="Arial" w:hAnsi="Arial" w:cs="Arial"/>
          <w:sz w:val="20"/>
          <w:szCs w:val="20"/>
        </w:rPr>
        <w:t>.202</w:t>
      </w:r>
      <w:r w:rsidR="005B423E">
        <w:rPr>
          <w:rFonts w:ascii="Arial" w:hAnsi="Arial" w:cs="Arial"/>
          <w:sz w:val="20"/>
          <w:szCs w:val="20"/>
        </w:rPr>
        <w:t>4</w:t>
      </w:r>
      <w:r w:rsidRPr="007F660B">
        <w:rPr>
          <w:rFonts w:ascii="Arial" w:hAnsi="Arial" w:cs="Arial"/>
          <w:sz w:val="20"/>
          <w:szCs w:val="20"/>
        </w:rPr>
        <w:t>. until 09:00h.</w:t>
      </w:r>
    </w:p>
    <w:p w14:paraId="0DDE66EA" w14:textId="77777777" w:rsidR="008B6F5E" w:rsidRPr="007F660B" w:rsidRDefault="008B6F5E">
      <w:pPr>
        <w:jc w:val="both"/>
        <w:rPr>
          <w:rFonts w:ascii="Arial" w:hAnsi="Arial" w:cs="Arial"/>
          <w:sz w:val="20"/>
          <w:szCs w:val="20"/>
        </w:rPr>
      </w:pPr>
      <w:bookmarkStart w:id="4" w:name="_Hlk126148089"/>
      <w:bookmarkEnd w:id="4"/>
    </w:p>
    <w:p w14:paraId="281EDFAC" w14:textId="736B3B10" w:rsidR="008B6F5E" w:rsidRPr="007F660B" w:rsidRDefault="00FA71BF">
      <w:pPr>
        <w:jc w:val="both"/>
        <w:rPr>
          <w:rFonts w:ascii="Arial" w:hAnsi="Arial" w:cs="Arial"/>
          <w:sz w:val="20"/>
          <w:szCs w:val="20"/>
        </w:rPr>
      </w:pPr>
      <w:r w:rsidRPr="007F660B">
        <w:rPr>
          <w:rFonts w:ascii="Arial" w:hAnsi="Arial" w:cs="Arial"/>
          <w:b/>
          <w:bCs/>
          <w:sz w:val="20"/>
          <w:szCs w:val="20"/>
        </w:rPr>
        <w:t>Note:</w:t>
      </w:r>
      <w:r w:rsidR="00F12BC7" w:rsidRPr="007F660B">
        <w:rPr>
          <w:rFonts w:ascii="Arial" w:hAnsi="Arial" w:cs="Arial"/>
          <w:b/>
          <w:bCs/>
          <w:sz w:val="20"/>
          <w:szCs w:val="20"/>
        </w:rPr>
        <w:t xml:space="preserve"> </w:t>
      </w:r>
      <w:r w:rsidRPr="007F660B">
        <w:rPr>
          <w:rFonts w:ascii="Arial" w:hAnsi="Arial" w:cs="Arial"/>
          <w:bCs/>
          <w:sz w:val="20"/>
          <w:szCs w:val="20"/>
        </w:rPr>
        <w:t>The original</w:t>
      </w:r>
      <w:r w:rsidR="00F12BC7" w:rsidRPr="007F660B">
        <w:rPr>
          <w:rFonts w:ascii="Arial" w:hAnsi="Arial" w:cs="Arial"/>
          <w:bCs/>
          <w:sz w:val="20"/>
          <w:szCs w:val="20"/>
        </w:rPr>
        <w:t xml:space="preserve"> </w:t>
      </w:r>
      <w:r w:rsidRPr="007F660B">
        <w:rPr>
          <w:rFonts w:ascii="Arial" w:hAnsi="Arial" w:cs="Arial"/>
          <w:sz w:val="20"/>
          <w:szCs w:val="20"/>
        </w:rPr>
        <w:t xml:space="preserve">bid guarantee in written form shall be submitted in a separate envelope stating: the name and seat of the </w:t>
      </w:r>
      <w:r w:rsidR="00570D0A" w:rsidRPr="007F660B">
        <w:rPr>
          <w:rFonts w:ascii="Arial" w:hAnsi="Arial" w:cs="Arial"/>
          <w:sz w:val="20"/>
          <w:szCs w:val="20"/>
        </w:rPr>
        <w:t>contracting</w:t>
      </w:r>
      <w:r w:rsidRPr="007F660B">
        <w:rPr>
          <w:rFonts w:ascii="Arial" w:hAnsi="Arial" w:cs="Arial"/>
          <w:sz w:val="20"/>
          <w:szCs w:val="20"/>
        </w:rPr>
        <w:t xml:space="preserve"> </w:t>
      </w:r>
      <w:r w:rsidR="00570D0A" w:rsidRPr="007F660B">
        <w:rPr>
          <w:rFonts w:ascii="Arial" w:hAnsi="Arial" w:cs="Arial"/>
          <w:sz w:val="20"/>
          <w:szCs w:val="20"/>
        </w:rPr>
        <w:t>authority</w:t>
      </w:r>
      <w:r w:rsidRPr="007F660B">
        <w:rPr>
          <w:rFonts w:ascii="Arial" w:hAnsi="Arial" w:cs="Arial"/>
          <w:sz w:val="20"/>
          <w:szCs w:val="20"/>
        </w:rPr>
        <w:t>, the number of the tender documentation for which the guarantee is submitted, the name, seat and address of the bidder and the indications "bid guarantee" and "do not open before the opening deadline offer".</w:t>
      </w:r>
    </w:p>
    <w:p w14:paraId="437799F5" w14:textId="77777777" w:rsidR="008B6F5E" w:rsidRPr="007F660B" w:rsidRDefault="00FA71BF">
      <w:pPr>
        <w:jc w:val="both"/>
        <w:rPr>
          <w:rFonts w:ascii="Arial" w:hAnsi="Arial" w:cs="Arial"/>
          <w:sz w:val="20"/>
          <w:szCs w:val="20"/>
        </w:rPr>
      </w:pPr>
      <w:r w:rsidRPr="007F660B">
        <w:rPr>
          <w:rFonts w:ascii="Arial" w:hAnsi="Arial" w:cs="Arial"/>
          <w:sz w:val="20"/>
          <w:szCs w:val="20"/>
        </w:rPr>
        <w:t>The bid guarantee is determined in the amount of 2% of the estimated value of the procurement item.</w:t>
      </w:r>
    </w:p>
    <w:p w14:paraId="5E5A28FD" w14:textId="77777777" w:rsidR="008B6F5E" w:rsidRPr="007F660B" w:rsidRDefault="008B6F5E">
      <w:pPr>
        <w:jc w:val="both"/>
        <w:rPr>
          <w:rFonts w:ascii="Arial" w:hAnsi="Arial" w:cs="Arial"/>
          <w:color w:val="000000"/>
          <w:sz w:val="20"/>
          <w:szCs w:val="20"/>
          <w:lang w:val="sr-Latn-ME"/>
        </w:rPr>
      </w:pPr>
    </w:p>
    <w:p w14:paraId="43E35BB6" w14:textId="77777777" w:rsidR="008B6F5E" w:rsidRPr="007F660B" w:rsidRDefault="008B6F5E">
      <w:pPr>
        <w:jc w:val="both"/>
        <w:rPr>
          <w:rFonts w:ascii="Arial" w:hAnsi="Arial" w:cs="Arial"/>
          <w:color w:val="000000"/>
          <w:sz w:val="20"/>
          <w:szCs w:val="20"/>
          <w:lang w:val="sr-Latn-ME"/>
        </w:rPr>
      </w:pPr>
    </w:p>
    <w:p w14:paraId="04421AE1"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CONDITIONS FOR ACTIVATING THE OFFER GUARANTEE</w:t>
      </w:r>
      <w:r w:rsidRPr="007F660B">
        <w:rPr>
          <w:rStyle w:val="FootnoteAnchor"/>
          <w:rFonts w:ascii="Arial" w:hAnsi="Arial" w:cs="Arial"/>
          <w:b/>
          <w:sz w:val="20"/>
          <w:szCs w:val="20"/>
          <w:lang w:val="sr-Latn-ME"/>
        </w:rPr>
        <w:footnoteReference w:id="10"/>
      </w:r>
    </w:p>
    <w:p w14:paraId="770DE155" w14:textId="77777777" w:rsidR="008B6F5E" w:rsidRPr="007F660B" w:rsidRDefault="008B6F5E">
      <w:pPr>
        <w:jc w:val="both"/>
        <w:rPr>
          <w:rFonts w:ascii="Arial" w:hAnsi="Arial" w:cs="Arial"/>
          <w:b/>
          <w:bCs/>
          <w:color w:val="000000"/>
          <w:sz w:val="20"/>
          <w:szCs w:val="20"/>
          <w:lang w:val="sr-Latn-ME"/>
        </w:rPr>
      </w:pPr>
    </w:p>
    <w:p w14:paraId="6A8A718A" w14:textId="77777777"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t>The bid guarantee will be activated if the bidder:</w:t>
      </w:r>
    </w:p>
    <w:p w14:paraId="5C32981E" w14:textId="7B0B34CE" w:rsidR="008B6F5E" w:rsidRPr="007F660B" w:rsidRDefault="00FA71BF">
      <w:pPr>
        <w:pStyle w:val="T30X"/>
        <w:ind w:left="567" w:hanging="283"/>
        <w:rPr>
          <w:rFonts w:ascii="Arial" w:hAnsi="Arial" w:cs="Arial"/>
          <w:sz w:val="20"/>
          <w:szCs w:val="20"/>
          <w:lang w:val="sr-Latn-ME"/>
        </w:rPr>
      </w:pPr>
      <w:r w:rsidRPr="007F660B">
        <w:rPr>
          <w:rFonts w:ascii="Arial" w:hAnsi="Arial" w:cs="Arial"/>
          <w:sz w:val="20"/>
          <w:szCs w:val="20"/>
          <w:lang w:val="sr-Latn-ME"/>
        </w:rPr>
        <w:t>1) cancels the offer within the validity period of the offer and/or</w:t>
      </w:r>
    </w:p>
    <w:p w14:paraId="1C02A0B3" w14:textId="77777777" w:rsidR="008B6F5E" w:rsidRPr="007F660B" w:rsidRDefault="00FA71BF">
      <w:pPr>
        <w:pStyle w:val="T30X"/>
        <w:rPr>
          <w:rFonts w:ascii="Arial" w:hAnsi="Arial" w:cs="Arial"/>
          <w:sz w:val="20"/>
          <w:szCs w:val="20"/>
        </w:rPr>
      </w:pPr>
      <w:r w:rsidRPr="007F660B">
        <w:rPr>
          <w:rFonts w:ascii="Arial" w:eastAsia="Arial" w:hAnsi="Arial" w:cs="Arial"/>
          <w:sz w:val="20"/>
          <w:szCs w:val="20"/>
          <w:lang w:val="sr-Latn-ME"/>
        </w:rPr>
        <w:t xml:space="preserve"> </w:t>
      </w:r>
      <w:r w:rsidRPr="007F660B">
        <w:rPr>
          <w:rFonts w:ascii="Arial" w:hAnsi="Arial" w:cs="Arial"/>
          <w:sz w:val="20"/>
          <w:szCs w:val="20"/>
          <w:lang w:val="sr-Latn-ME"/>
        </w:rPr>
        <w:t>2) refuses to conclude a public procurement contract or framework agreement.</w:t>
      </w:r>
    </w:p>
    <w:p w14:paraId="2BDBB8CA" w14:textId="77777777" w:rsidR="008B6F5E" w:rsidRPr="007F660B" w:rsidRDefault="008B6F5E">
      <w:pPr>
        <w:jc w:val="both"/>
        <w:rPr>
          <w:rFonts w:ascii="Arial" w:hAnsi="Arial" w:cs="Arial"/>
          <w:color w:val="000000"/>
          <w:sz w:val="20"/>
          <w:szCs w:val="20"/>
          <w:lang w:val="sr-Latn-ME"/>
        </w:rPr>
      </w:pPr>
    </w:p>
    <w:p w14:paraId="274CD4FB"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sz w:val="20"/>
          <w:szCs w:val="20"/>
        </w:rPr>
      </w:pPr>
      <w:r w:rsidRPr="007F660B">
        <w:rPr>
          <w:rFonts w:ascii="Arial" w:hAnsi="Arial" w:cs="Arial"/>
          <w:b/>
          <w:sz w:val="20"/>
          <w:szCs w:val="20"/>
          <w:lang w:val="sr-Latn-ME"/>
        </w:rPr>
        <w:t>CONFIDENTIALITY OF DATA</w:t>
      </w:r>
    </w:p>
    <w:p w14:paraId="4993727B" w14:textId="77777777" w:rsidR="008B6F5E" w:rsidRPr="007F660B" w:rsidRDefault="00FA71BF">
      <w:pPr>
        <w:jc w:val="both"/>
        <w:rPr>
          <w:rFonts w:ascii="Arial" w:eastAsia="Arial" w:hAnsi="Arial" w:cs="Arial"/>
          <w:color w:val="000000"/>
          <w:sz w:val="20"/>
          <w:szCs w:val="20"/>
          <w:lang w:val="sr-Latn-ME"/>
        </w:rPr>
      </w:pPr>
      <w:r w:rsidRPr="007F660B">
        <w:rPr>
          <w:rFonts w:ascii="Arial" w:eastAsia="Arial" w:hAnsi="Arial" w:cs="Arial"/>
          <w:color w:val="000000"/>
          <w:sz w:val="20"/>
          <w:szCs w:val="20"/>
          <w:lang w:val="sr-Latn-ME"/>
        </w:rPr>
        <w:t xml:space="preserve"> </w:t>
      </w:r>
    </w:p>
    <w:p w14:paraId="389BB598"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tender documentation contains confidential information</w:t>
      </w:r>
    </w:p>
    <w:p w14:paraId="48926B0D" w14:textId="77777777" w:rsidR="008B6F5E" w:rsidRPr="007F660B" w:rsidRDefault="008B6F5E">
      <w:pPr>
        <w:jc w:val="both"/>
        <w:rPr>
          <w:rFonts w:ascii="Arial" w:hAnsi="Arial" w:cs="Arial"/>
          <w:color w:val="000000"/>
          <w:sz w:val="20"/>
          <w:szCs w:val="20"/>
          <w:lang w:val="sr-Latn-ME"/>
        </w:rPr>
      </w:pPr>
    </w:p>
    <w:p w14:paraId="34219B9A"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085B4089" w14:textId="77777777" w:rsidR="008B6F5E" w:rsidRPr="007F660B" w:rsidRDefault="00FA71BF">
      <w:pPr>
        <w:jc w:val="both"/>
        <w:rPr>
          <w:rFonts w:ascii="Arial" w:hAnsi="Arial" w:cs="Arial"/>
          <w:b/>
          <w:bCs/>
          <w:color w:val="000000"/>
          <w:sz w:val="20"/>
          <w:szCs w:val="20"/>
          <w:lang w:val="sr-Latn-ME"/>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yes</w:t>
      </w:r>
    </w:p>
    <w:p w14:paraId="2FC7763A" w14:textId="77777777" w:rsidR="008B6F5E" w:rsidRPr="007F660B" w:rsidRDefault="008B6F5E">
      <w:pPr>
        <w:jc w:val="both"/>
        <w:rPr>
          <w:rFonts w:ascii="Arial" w:hAnsi="Arial" w:cs="Arial"/>
          <w:b/>
          <w:bCs/>
          <w:color w:val="000000"/>
          <w:sz w:val="20"/>
          <w:szCs w:val="20"/>
          <w:lang w:val="sr-Latn-ME"/>
        </w:rPr>
      </w:pPr>
    </w:p>
    <w:p w14:paraId="120F5A3A"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lastRenderedPageBreak/>
        <w:t>INSTRUCTIONS FOR MAKING AN OFFER</w:t>
      </w:r>
    </w:p>
    <w:p w14:paraId="72051DA9" w14:textId="77777777" w:rsidR="008B6F5E" w:rsidRPr="007F660B" w:rsidRDefault="008B6F5E">
      <w:pPr>
        <w:rPr>
          <w:rFonts w:ascii="Arial" w:hAnsi="Arial" w:cs="Arial"/>
          <w:b/>
          <w:sz w:val="20"/>
          <w:szCs w:val="20"/>
          <w:lang w:val="sr-Latn-ME"/>
        </w:rPr>
      </w:pPr>
    </w:p>
    <w:p w14:paraId="494FDE3F"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Bids are made in ESJN in accordance with the tender documentation and the valid Rulebook on the content of the bid and the instructions for making and submitting the bid.</w:t>
      </w:r>
    </w:p>
    <w:p w14:paraId="180DE87D"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Fulfillment of the conditions for participation in the public procurement procedure is proven by the statement of the business entity, which is made on the form given in the Rulebook on the form of declaration of the business entity.</w:t>
      </w:r>
    </w:p>
    <w:p w14:paraId="689CAF77" w14:textId="73C5BFF5" w:rsidR="008B6F5E" w:rsidRPr="007F660B" w:rsidRDefault="00FA71BF">
      <w:pPr>
        <w:jc w:val="both"/>
        <w:rPr>
          <w:rFonts w:ascii="Arial" w:hAnsi="Arial" w:cs="Arial"/>
          <w:i/>
          <w:iCs/>
          <w:color w:val="000000"/>
          <w:sz w:val="20"/>
          <w:szCs w:val="20"/>
          <w:lang w:val="sr-Latn-ME"/>
        </w:rPr>
      </w:pPr>
      <w:r w:rsidRPr="007F660B">
        <w:rPr>
          <w:rFonts w:ascii="Arial" w:hAnsi="Arial" w:cs="Arial"/>
          <w:sz w:val="20"/>
          <w:szCs w:val="20"/>
          <w:lang w:val="sr-Latn-ME"/>
        </w:rPr>
        <w:t>The offeror is obliged to fill out accurately, completely, correctly and unambiguously</w:t>
      </w:r>
      <w:r w:rsidR="00F12BC7" w:rsidRPr="007F660B">
        <w:rPr>
          <w:rFonts w:ascii="Arial" w:hAnsi="Arial" w:cs="Arial"/>
          <w:sz w:val="20"/>
          <w:szCs w:val="20"/>
          <w:lang w:val="sr-Latn-ME"/>
        </w:rPr>
        <w:t xml:space="preserve"> </w:t>
      </w:r>
      <w:r w:rsidRPr="007F660B">
        <w:rPr>
          <w:rFonts w:ascii="Arial" w:eastAsia="Calibri" w:hAnsi="Arial" w:cs="Arial"/>
          <w:sz w:val="20"/>
          <w:szCs w:val="20"/>
          <w:lang w:val="sr-Latn-ME"/>
        </w:rPr>
        <w:t>Statement of the business entity in accordance with the requirements from the tender documentation.</w:t>
      </w:r>
    </w:p>
    <w:p w14:paraId="5E0460F0" w14:textId="77777777" w:rsidR="008B6F5E" w:rsidRPr="007F660B" w:rsidRDefault="008B6F5E">
      <w:pPr>
        <w:jc w:val="both"/>
        <w:rPr>
          <w:rFonts w:ascii="Arial" w:hAnsi="Arial" w:cs="Arial"/>
          <w:b/>
          <w:bCs/>
          <w:i/>
          <w:iCs/>
          <w:color w:val="000000"/>
          <w:sz w:val="20"/>
          <w:szCs w:val="20"/>
          <w:lang w:val="sr-Latn-ME"/>
        </w:rPr>
      </w:pPr>
    </w:p>
    <w:p w14:paraId="6907C8ED"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sz w:val="20"/>
          <w:szCs w:val="20"/>
          <w:lang w:val="sr-Latn-ME"/>
        </w:rPr>
      </w:pPr>
      <w:r w:rsidRPr="007F660B">
        <w:rPr>
          <w:rFonts w:ascii="Arial" w:hAnsi="Arial" w:cs="Arial"/>
          <w:b/>
          <w:sz w:val="20"/>
          <w:szCs w:val="20"/>
          <w:lang w:val="sr-Latn-ME"/>
        </w:rPr>
        <w:t>METHOD OF CONCLUSION AND AMENDMENT OF PUBLIC PROCUREMENT CONTRACT</w:t>
      </w:r>
    </w:p>
    <w:p w14:paraId="6AB421F5" w14:textId="77777777" w:rsidR="008B6F5E" w:rsidRPr="007F660B" w:rsidRDefault="008B6F5E">
      <w:pPr>
        <w:jc w:val="both"/>
        <w:rPr>
          <w:rFonts w:ascii="Arial" w:hAnsi="Arial" w:cs="Arial"/>
          <w:b/>
          <w:i/>
          <w:sz w:val="20"/>
          <w:szCs w:val="20"/>
          <w:lang w:val="sr-Latn-ME"/>
        </w:rPr>
      </w:pPr>
    </w:p>
    <w:p w14:paraId="1B87A97E"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contracting authority concludes a public procurement contract in written or electronic form with the bidder whose bid was selected as the most favorable, after the decision on the selection of the most favorable bid is enforceable.</w:t>
      </w:r>
    </w:p>
    <w:p w14:paraId="3E7E196B" w14:textId="77777777" w:rsidR="008B6F5E" w:rsidRPr="007F660B" w:rsidRDefault="008B6F5E">
      <w:pPr>
        <w:jc w:val="both"/>
        <w:rPr>
          <w:rFonts w:ascii="Arial" w:hAnsi="Arial" w:cs="Arial"/>
          <w:sz w:val="20"/>
          <w:szCs w:val="20"/>
          <w:lang w:val="sr-Latn-ME"/>
        </w:rPr>
      </w:pPr>
    </w:p>
    <w:p w14:paraId="06A20520"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contract on public procurement must be in accordance with the conditions established by the tender documentation, the selected offer and the decision on the selection of the most favorable offer, except for the declaration of VAT.</w:t>
      </w:r>
    </w:p>
    <w:p w14:paraId="10AB5BA5" w14:textId="77777777" w:rsidR="008B6F5E" w:rsidRPr="007F660B" w:rsidRDefault="008B6F5E">
      <w:pPr>
        <w:jc w:val="both"/>
        <w:rPr>
          <w:rFonts w:ascii="Arial" w:hAnsi="Arial" w:cs="Arial"/>
          <w:sz w:val="20"/>
          <w:szCs w:val="20"/>
          <w:lang w:val="sr-Latn-ME"/>
        </w:rPr>
      </w:pPr>
    </w:p>
    <w:p w14:paraId="18E77334" w14:textId="6527E1D9"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 xml:space="preserve">The contract between the </w:t>
      </w:r>
      <w:r w:rsidR="00F12BC7" w:rsidRPr="007F660B">
        <w:rPr>
          <w:rFonts w:ascii="Arial" w:hAnsi="Arial" w:cs="Arial"/>
          <w:color w:val="000000"/>
          <w:sz w:val="20"/>
          <w:szCs w:val="20"/>
          <w:lang w:val="sr-Latn-ME"/>
        </w:rPr>
        <w:t>contracting authority</w:t>
      </w:r>
      <w:r w:rsidRPr="007F660B">
        <w:rPr>
          <w:rFonts w:ascii="Arial" w:hAnsi="Arial" w:cs="Arial"/>
          <w:color w:val="000000"/>
          <w:sz w:val="20"/>
          <w:szCs w:val="20"/>
          <w:lang w:val="sr-Latn-ME"/>
        </w:rPr>
        <w:t xml:space="preserve"> and the bidder whose offer was chosen as the most favorable, in addition to the conditions prescribed by this tender documentation, will also contain the following:</w:t>
      </w:r>
      <w:r w:rsidRPr="007F660B">
        <w:rPr>
          <w:rStyle w:val="FootnoteAnchor"/>
          <w:rFonts w:ascii="Arial" w:hAnsi="Arial" w:cs="Arial"/>
          <w:color w:val="000000"/>
          <w:sz w:val="20"/>
          <w:szCs w:val="20"/>
          <w:lang w:val="sr-Latn-ME"/>
        </w:rPr>
        <w:footnoteReference w:id="11"/>
      </w:r>
    </w:p>
    <w:p w14:paraId="023B5674" w14:textId="77777777" w:rsidR="008B6F5E" w:rsidRPr="007F660B" w:rsidRDefault="008B6F5E">
      <w:pPr>
        <w:jc w:val="both"/>
        <w:rPr>
          <w:rFonts w:ascii="Arial" w:hAnsi="Arial" w:cs="Arial"/>
          <w:color w:val="000000"/>
          <w:sz w:val="20"/>
          <w:szCs w:val="20"/>
          <w:lang w:val="sr-Latn-ME"/>
        </w:rPr>
      </w:pPr>
    </w:p>
    <w:p w14:paraId="39705B56"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OBLIGATIONS OF THE CONTRACTING PARTIES</w:t>
      </w:r>
    </w:p>
    <w:p w14:paraId="266CB8C1" w14:textId="77777777" w:rsidR="008B6F5E" w:rsidRPr="007F660B" w:rsidRDefault="008B6F5E">
      <w:pPr>
        <w:jc w:val="both"/>
        <w:rPr>
          <w:rFonts w:ascii="Arial" w:hAnsi="Arial" w:cs="Arial"/>
          <w:color w:val="000000"/>
          <w:sz w:val="20"/>
          <w:szCs w:val="20"/>
        </w:rPr>
      </w:pPr>
    </w:p>
    <w:p w14:paraId="33F88BAC" w14:textId="2C926420"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xml:space="preserve">The </w:t>
      </w:r>
      <w:r w:rsidR="00F12BC7" w:rsidRPr="007F660B">
        <w:rPr>
          <w:rFonts w:ascii="Arial" w:hAnsi="Arial" w:cs="Arial"/>
          <w:color w:val="000000"/>
          <w:sz w:val="20"/>
          <w:szCs w:val="20"/>
        </w:rPr>
        <w:t>bidder</w:t>
      </w:r>
      <w:r w:rsidRPr="007F660B">
        <w:rPr>
          <w:rFonts w:ascii="Arial" w:hAnsi="Arial" w:cs="Arial"/>
          <w:color w:val="000000"/>
          <w:sz w:val="20"/>
          <w:szCs w:val="20"/>
        </w:rPr>
        <w:t xml:space="preserve"> undertakes:</w:t>
      </w:r>
    </w:p>
    <w:p w14:paraId="61130ADE" w14:textId="77777777" w:rsidR="008B6F5E" w:rsidRPr="007F660B" w:rsidRDefault="008B6F5E">
      <w:pPr>
        <w:jc w:val="both"/>
        <w:rPr>
          <w:rFonts w:ascii="Arial" w:hAnsi="Arial" w:cs="Arial"/>
          <w:color w:val="000000"/>
          <w:sz w:val="20"/>
          <w:szCs w:val="20"/>
        </w:rPr>
      </w:pPr>
    </w:p>
    <w:p w14:paraId="3294C822"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 to perform the services that are the subject of this Agreement in accordance with the accepted Offer and Tender documentation, which are an integral part of this Agreement;</w:t>
      </w:r>
    </w:p>
    <w:p w14:paraId="10CE7FE5" w14:textId="3731E729" w:rsidR="008B6F5E" w:rsidRPr="007F660B" w:rsidRDefault="00FA71BF">
      <w:pPr>
        <w:tabs>
          <w:tab w:val="left" w:pos="284"/>
        </w:tabs>
        <w:jc w:val="both"/>
        <w:rPr>
          <w:rFonts w:ascii="Arial" w:hAnsi="Arial" w:cs="Arial"/>
          <w:sz w:val="20"/>
          <w:szCs w:val="20"/>
        </w:rPr>
      </w:pPr>
      <w:r w:rsidRPr="007F660B">
        <w:rPr>
          <w:rFonts w:ascii="Arial" w:hAnsi="Arial" w:cs="Arial"/>
          <w:color w:val="000000"/>
          <w:sz w:val="20"/>
          <w:szCs w:val="20"/>
        </w:rPr>
        <w:t xml:space="preserve">- within 3 days from the date of receipt of the written warning from the </w:t>
      </w:r>
      <w:r w:rsidR="00F12BC7" w:rsidRPr="007F660B">
        <w:rPr>
          <w:rFonts w:ascii="Arial" w:hAnsi="Arial" w:cs="Arial"/>
          <w:color w:val="000000"/>
          <w:sz w:val="20"/>
          <w:szCs w:val="20"/>
        </w:rPr>
        <w:t>contracting authority</w:t>
      </w:r>
      <w:r w:rsidRPr="007F660B">
        <w:rPr>
          <w:rFonts w:ascii="Arial" w:hAnsi="Arial" w:cs="Arial"/>
          <w:color w:val="000000"/>
          <w:sz w:val="20"/>
          <w:szCs w:val="20"/>
        </w:rPr>
        <w:t>, to remove the observed deficiencies and omissions in the performance of the work;</w:t>
      </w:r>
    </w:p>
    <w:p w14:paraId="5D0D28DD" w14:textId="5F696251" w:rsidR="008B6F5E" w:rsidRPr="007F660B" w:rsidRDefault="00FA71BF">
      <w:pPr>
        <w:tabs>
          <w:tab w:val="left" w:pos="284"/>
        </w:tabs>
        <w:jc w:val="both"/>
        <w:rPr>
          <w:rFonts w:ascii="Arial" w:hAnsi="Arial" w:cs="Arial"/>
          <w:color w:val="000000"/>
          <w:sz w:val="20"/>
          <w:szCs w:val="20"/>
          <w:lang w:val="sr-Latn-CS"/>
        </w:rPr>
      </w:pPr>
      <w:r w:rsidRPr="007F660B">
        <w:rPr>
          <w:rFonts w:ascii="Arial" w:eastAsia="Arial" w:hAnsi="Arial" w:cs="Arial"/>
          <w:color w:val="000000"/>
          <w:sz w:val="20"/>
          <w:szCs w:val="20"/>
        </w:rPr>
        <w:t xml:space="preserve"> </w:t>
      </w:r>
      <w:r w:rsidRPr="007F660B">
        <w:rPr>
          <w:rFonts w:ascii="Arial" w:hAnsi="Arial" w:cs="Arial"/>
          <w:color w:val="000000"/>
          <w:sz w:val="20"/>
          <w:szCs w:val="20"/>
          <w:lang w:val="sr-Latn-CS"/>
        </w:rPr>
        <w:t xml:space="preserve">- to perform all corrections of errors, which are pointed out to him by the </w:t>
      </w:r>
      <w:r w:rsidR="009C5046" w:rsidRPr="007F660B">
        <w:rPr>
          <w:rFonts w:ascii="Arial" w:hAnsi="Arial" w:cs="Arial"/>
          <w:color w:val="000000"/>
          <w:sz w:val="20"/>
          <w:szCs w:val="20"/>
          <w:lang w:val="sr-Latn-CS"/>
        </w:rPr>
        <w:t>contracting authority</w:t>
      </w:r>
      <w:r w:rsidRPr="007F660B">
        <w:rPr>
          <w:rFonts w:ascii="Arial" w:hAnsi="Arial" w:cs="Arial"/>
          <w:color w:val="000000"/>
          <w:sz w:val="20"/>
          <w:szCs w:val="20"/>
          <w:lang w:val="sr-Latn-CS"/>
        </w:rPr>
        <w:t xml:space="preserve"> during the implementation of the Contract, free of charge;</w:t>
      </w:r>
    </w:p>
    <w:p w14:paraId="5CE59AB9" w14:textId="1F29AA18" w:rsidR="008B6F5E" w:rsidRPr="007F660B" w:rsidRDefault="00FA71BF" w:rsidP="009C5046">
      <w:pPr>
        <w:tabs>
          <w:tab w:val="left" w:pos="284"/>
        </w:tabs>
        <w:jc w:val="both"/>
        <w:rPr>
          <w:rFonts w:ascii="Arial" w:hAnsi="Arial" w:cs="Arial"/>
          <w:color w:val="000000"/>
          <w:sz w:val="20"/>
          <w:szCs w:val="20"/>
          <w:lang w:val="sr-Latn-CS"/>
        </w:rPr>
      </w:pPr>
      <w:r w:rsidRPr="007F660B">
        <w:rPr>
          <w:rFonts w:ascii="Arial" w:hAnsi="Arial" w:cs="Arial"/>
          <w:sz w:val="20"/>
          <w:szCs w:val="20"/>
        </w:rPr>
        <w:t xml:space="preserve">-to </w:t>
      </w:r>
      <w:r w:rsidR="007F660B" w:rsidRPr="007F660B">
        <w:rPr>
          <w:rFonts w:ascii="Arial" w:hAnsi="Arial" w:cs="Arial"/>
          <w:sz w:val="20"/>
          <w:szCs w:val="20"/>
        </w:rPr>
        <w:t>c</w:t>
      </w:r>
      <w:r w:rsidRPr="007F660B">
        <w:rPr>
          <w:rFonts w:ascii="Arial" w:hAnsi="Arial" w:cs="Arial"/>
          <w:sz w:val="20"/>
          <w:szCs w:val="20"/>
        </w:rPr>
        <w:t>reate an updated National Program of priority activities of Montenegro in the field of mitigation and</w:t>
      </w:r>
      <w:r w:rsidRPr="007F660B">
        <w:rPr>
          <w:rFonts w:ascii="Arial" w:hAnsi="Arial" w:cs="Arial"/>
          <w:color w:val="000000"/>
          <w:sz w:val="20"/>
          <w:szCs w:val="20"/>
          <w:lang w:val="sr-Latn-CS"/>
        </w:rPr>
        <w:t xml:space="preserve"> </w:t>
      </w:r>
      <w:r w:rsidRPr="007F660B">
        <w:rPr>
          <w:rFonts w:ascii="Arial" w:hAnsi="Arial" w:cs="Arial"/>
          <w:sz w:val="20"/>
          <w:szCs w:val="20"/>
        </w:rPr>
        <w:t>adaptation to climate change, harmonized with the objectives of the Green Climate Fund (GCF), the principles of gender equality and the Nationally Determined Contribution to the reduction of greenhouse gas emissions within the framework of the Paris Climate Agreement (Nationally Determined Contribution - NDC 2).</w:t>
      </w:r>
    </w:p>
    <w:p w14:paraId="6F6D8F62" w14:textId="69AF82A6" w:rsidR="008B6F5E" w:rsidRPr="007F660B" w:rsidRDefault="00FA71BF" w:rsidP="009C5046">
      <w:pPr>
        <w:widowControl w:val="0"/>
        <w:tabs>
          <w:tab w:val="left" w:pos="703"/>
        </w:tabs>
        <w:spacing w:before="1"/>
        <w:ind w:right="141"/>
        <w:jc w:val="both"/>
        <w:rPr>
          <w:rFonts w:ascii="Arial" w:hAnsi="Arial" w:cs="Arial"/>
          <w:sz w:val="20"/>
          <w:szCs w:val="20"/>
        </w:rPr>
      </w:pPr>
      <w:r w:rsidRPr="007F660B">
        <w:rPr>
          <w:rFonts w:ascii="Arial" w:hAnsi="Arial" w:cs="Arial"/>
          <w:sz w:val="20"/>
          <w:szCs w:val="20"/>
        </w:rPr>
        <w:t xml:space="preserve">- to </w:t>
      </w:r>
      <w:r w:rsidR="007F660B" w:rsidRPr="007F660B">
        <w:rPr>
          <w:rFonts w:ascii="Arial" w:hAnsi="Arial" w:cs="Arial"/>
          <w:sz w:val="20"/>
          <w:szCs w:val="20"/>
        </w:rPr>
        <w:t>c</w:t>
      </w:r>
      <w:r w:rsidRPr="007F660B">
        <w:rPr>
          <w:rFonts w:ascii="Arial" w:hAnsi="Arial" w:cs="Arial"/>
          <w:sz w:val="20"/>
          <w:szCs w:val="20"/>
        </w:rPr>
        <w:t>onduct a desk analysis of relevant documents, including the first National Program of Priority Activities (CP) as well as relevant sectoral strategies and action plans, laws, by-laws and others;</w:t>
      </w:r>
    </w:p>
    <w:p w14:paraId="59229D2F" w14:textId="4F91FE99"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prepare drafts of the updated CP that is aligned with the goals and gender equality policy of the GCF, as well as the updated Nationally determined contribution to the reduction of greenhouse gas emissions within the framework of the Paris Climate Agreement (NDC 2);</w:t>
      </w:r>
    </w:p>
    <w:p w14:paraId="1FF4F436"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-to hold in Montenegro at least 3 one-day workshops/trainings with a minimum of 20 participants each (persons from national and local institutions, as well as the NGO sector, relevant for the NDC 2 sectors of energy efficiency, renewable energy sources, industry, transport, waste management and others );</w:t>
      </w:r>
    </w:p>
    <w:p w14:paraId="134970D2"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-to hold at least 12 (live and online) meetings with relevant national stakeholders</w:t>
      </w:r>
    </w:p>
    <w:p w14:paraId="0379DA6C" w14:textId="1038A69A"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prepare the final version of the updated CP that is aligned with the objectives and gender equality policy of the GCF, as well as the updated Nationally Determined Contribution to the Reduction of Greenhouse Gas Emissions within the framework of the Paris Climate Agreement (NDC 2) with incorporated comments received from stakeholders and the client for adoption;</w:t>
      </w:r>
    </w:p>
    <w:p w14:paraId="74BD0233"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hold the presentation of the final document for all interested parties in Montenegro;</w:t>
      </w:r>
    </w:p>
    <w:p w14:paraId="120A5BBC"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provide support in communication about project activities and announcements, as well as information on the topic of events for the Eco-Fund website and networks;</w:t>
      </w:r>
    </w:p>
    <w:p w14:paraId="326E02DB" w14:textId="1D9F5158" w:rsidR="008B6F5E" w:rsidRPr="007F660B" w:rsidRDefault="00FA71BF" w:rsidP="009C5046">
      <w:pPr>
        <w:widowControl w:val="0"/>
        <w:tabs>
          <w:tab w:val="left" w:pos="703"/>
          <w:tab w:val="left" w:pos="4140"/>
        </w:tabs>
        <w:spacing w:before="1"/>
        <w:ind w:right="332"/>
        <w:jc w:val="both"/>
        <w:rPr>
          <w:rFonts w:ascii="Arial" w:hAnsi="Arial" w:cs="Arial"/>
          <w:sz w:val="20"/>
          <w:szCs w:val="20"/>
        </w:rPr>
      </w:pPr>
      <w:r w:rsidRPr="007F660B">
        <w:rPr>
          <w:rFonts w:ascii="Arial" w:hAnsi="Arial" w:cs="Arial"/>
          <w:sz w:val="20"/>
          <w:szCs w:val="20"/>
        </w:rPr>
        <w:t xml:space="preserve">- </w:t>
      </w:r>
      <w:r w:rsidR="007F660B" w:rsidRPr="007F660B">
        <w:rPr>
          <w:rFonts w:ascii="Arial" w:hAnsi="Arial" w:cs="Arial"/>
          <w:sz w:val="20"/>
          <w:szCs w:val="20"/>
        </w:rPr>
        <w:t>d</w:t>
      </w:r>
      <w:r w:rsidRPr="007F660B">
        <w:rPr>
          <w:rFonts w:ascii="Arial" w:hAnsi="Arial" w:cs="Arial"/>
          <w:sz w:val="20"/>
          <w:szCs w:val="20"/>
        </w:rPr>
        <w:t>esign and print at least 10 copies of the final National Program of priority activities in the field of climate change mitigation and adaptation. The document should be bilingual - in English and Montenegrin.</w:t>
      </w:r>
    </w:p>
    <w:p w14:paraId="417050F1" w14:textId="77777777" w:rsidR="008B6F5E" w:rsidRPr="007F660B" w:rsidRDefault="00FA71BF" w:rsidP="009C5046">
      <w:pPr>
        <w:spacing w:before="4"/>
        <w:ind w:right="99"/>
        <w:jc w:val="both"/>
        <w:rPr>
          <w:rFonts w:ascii="Arial" w:hAnsi="Arial" w:cs="Arial"/>
          <w:sz w:val="20"/>
          <w:szCs w:val="20"/>
        </w:rPr>
      </w:pPr>
      <w:r w:rsidRPr="007F660B">
        <w:rPr>
          <w:rFonts w:ascii="Arial" w:hAnsi="Arial" w:cs="Arial"/>
          <w:sz w:val="20"/>
          <w:szCs w:val="20"/>
        </w:rPr>
        <w:lastRenderedPageBreak/>
        <w:t>- to create a gender-sensitive investment plan for Montenegro in order to implement the nationally determined contribution to the reduction of greenhouse gas emissions within the framework of the Paris Climate Agreement (NDC 2) in the key sectors of energy efficiency, renewable energy sources, industry, transport and waste management</w:t>
      </w:r>
    </w:p>
    <w:p w14:paraId="0CDE0F09" w14:textId="77777777" w:rsidR="008B6F5E" w:rsidRPr="007F660B" w:rsidRDefault="00FA71BF" w:rsidP="009C5046">
      <w:pPr>
        <w:spacing w:before="4"/>
        <w:ind w:right="99"/>
        <w:jc w:val="both"/>
        <w:rPr>
          <w:rFonts w:ascii="Arial" w:hAnsi="Arial" w:cs="Arial"/>
          <w:sz w:val="20"/>
          <w:szCs w:val="20"/>
        </w:rPr>
      </w:pPr>
      <w:r w:rsidRPr="007F660B">
        <w:rPr>
          <w:rFonts w:ascii="Arial" w:hAnsi="Arial" w:cs="Arial"/>
          <w:sz w:val="20"/>
          <w:szCs w:val="20"/>
        </w:rPr>
        <w:t>- to carry out an assessment of the financial needs of Montenegro for the implementation of activities and measures foreseen under NDC 2;</w:t>
      </w:r>
    </w:p>
    <w:p w14:paraId="3DF38BCF"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Identify, justify and describe as well as the steps for applying for all possible sources of funding, including domestic and international sources, for the implementation of the activities foreseen under NDC 2;</w:t>
      </w:r>
    </w:p>
    <w:p w14:paraId="43475F3D" w14:textId="1E2E93A7" w:rsidR="008B6F5E" w:rsidRPr="007F660B" w:rsidRDefault="00FA71BF" w:rsidP="009C5046">
      <w:pPr>
        <w:widowControl w:val="0"/>
        <w:tabs>
          <w:tab w:val="left" w:pos="6210"/>
        </w:tabs>
        <w:ind w:right="105"/>
        <w:jc w:val="both"/>
        <w:rPr>
          <w:rFonts w:ascii="Arial" w:hAnsi="Arial" w:cs="Arial"/>
          <w:sz w:val="20"/>
          <w:szCs w:val="20"/>
        </w:rPr>
      </w:pPr>
      <w:r w:rsidRPr="007F660B">
        <w:rPr>
          <w:rFonts w:ascii="Arial" w:hAnsi="Arial" w:cs="Arial"/>
          <w:sz w:val="20"/>
          <w:szCs w:val="20"/>
        </w:rPr>
        <w:t xml:space="preserve">-to </w:t>
      </w:r>
      <w:r w:rsidR="007F660B" w:rsidRPr="007F660B">
        <w:rPr>
          <w:rFonts w:ascii="Arial" w:hAnsi="Arial" w:cs="Arial"/>
          <w:sz w:val="20"/>
          <w:szCs w:val="20"/>
        </w:rPr>
        <w:t>i</w:t>
      </w:r>
      <w:r w:rsidRPr="007F660B">
        <w:rPr>
          <w:rFonts w:ascii="Arial" w:hAnsi="Arial" w:cs="Arial"/>
          <w:sz w:val="20"/>
          <w:szCs w:val="20"/>
        </w:rPr>
        <w:t>dentify, analyze the applicability, describe and elaborate in detail the financial mechanisms that will enable the implementation of the activities foreseen under NDC 2;</w:t>
      </w:r>
    </w:p>
    <w:p w14:paraId="241D753D" w14:textId="66A1CED8"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submit a draft analysis of the assessment of financial needs, possible sources of financing and a set of financial mechanisms for the implementation of NDC 2 for comments and suggestions to the competent national institutions and the Secretariat of the GCF and include them;</w:t>
      </w:r>
    </w:p>
    <w:p w14:paraId="192762FB"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-to hold in Montenegro at least 3 one-day workshops/trainings with a minimum of 15 participants each (persons from national and local institutions, as well as the NGO sector, relevant for the NDC 2 sectors of energy efficiency, renewable energy sources, industry, transport, waste management and others );</w:t>
      </w:r>
    </w:p>
    <w:p w14:paraId="170CE50B"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send the final document for approval;</w:t>
      </w:r>
    </w:p>
    <w:p w14:paraId="64BB90C4"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hold the presentation of final documents for all interested parties in Montenegro;</w:t>
      </w:r>
    </w:p>
    <w:p w14:paraId="0AAD8AC5" w14:textId="56ABB562" w:rsidR="008B6F5E" w:rsidRPr="007F660B" w:rsidRDefault="00FA71BF" w:rsidP="009C5046">
      <w:pPr>
        <w:jc w:val="both"/>
        <w:rPr>
          <w:rFonts w:ascii="Arial" w:hAnsi="Arial" w:cs="Arial"/>
          <w:sz w:val="20"/>
          <w:szCs w:val="20"/>
        </w:rPr>
      </w:pPr>
      <w:r w:rsidRPr="007F660B">
        <w:rPr>
          <w:rFonts w:ascii="Arial" w:hAnsi="Arial" w:cs="Arial"/>
          <w:sz w:val="20"/>
          <w:szCs w:val="20"/>
        </w:rPr>
        <w:t xml:space="preserve">-yes </w:t>
      </w:r>
      <w:r w:rsidR="007F660B" w:rsidRPr="007F660B">
        <w:rPr>
          <w:rFonts w:ascii="Arial" w:hAnsi="Arial" w:cs="Arial"/>
          <w:sz w:val="20"/>
          <w:szCs w:val="20"/>
        </w:rPr>
        <w:t>d</w:t>
      </w:r>
      <w:r w:rsidRPr="007F660B">
        <w:rPr>
          <w:rFonts w:ascii="Arial" w:hAnsi="Arial" w:cs="Arial"/>
          <w:sz w:val="20"/>
          <w:szCs w:val="20"/>
        </w:rPr>
        <w:t xml:space="preserve">esign and print at least 10 copies of the final plan in color. </w:t>
      </w:r>
    </w:p>
    <w:p w14:paraId="3EB159B2" w14:textId="77777777" w:rsidR="008B6F5E" w:rsidRPr="007F660B" w:rsidRDefault="008B6F5E" w:rsidP="009C5046">
      <w:pPr>
        <w:jc w:val="both"/>
        <w:rPr>
          <w:rFonts w:ascii="Arial" w:hAnsi="Arial" w:cs="Arial"/>
          <w:color w:val="000000"/>
          <w:sz w:val="20"/>
          <w:szCs w:val="20"/>
          <w:lang w:val="sr-Latn-CS"/>
        </w:rPr>
      </w:pPr>
    </w:p>
    <w:p w14:paraId="34CAC8FF" w14:textId="25925D1F"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Contracting authority is obliged:</w:t>
      </w:r>
    </w:p>
    <w:p w14:paraId="628DB57A" w14:textId="77777777" w:rsidR="008B6F5E" w:rsidRPr="007F660B" w:rsidRDefault="008B6F5E">
      <w:pPr>
        <w:jc w:val="both"/>
        <w:rPr>
          <w:rFonts w:ascii="Arial" w:hAnsi="Arial" w:cs="Arial"/>
          <w:color w:val="000000"/>
          <w:sz w:val="20"/>
          <w:szCs w:val="20"/>
        </w:rPr>
      </w:pPr>
    </w:p>
    <w:p w14:paraId="7177F72A"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to properly pay the Executor for the services provided in the manner provided for in this Agreement.</w:t>
      </w:r>
    </w:p>
    <w:p w14:paraId="2251EB0A" w14:textId="77777777" w:rsidR="008B6F5E" w:rsidRPr="007F660B" w:rsidRDefault="008B6F5E">
      <w:pPr>
        <w:jc w:val="both"/>
        <w:rPr>
          <w:rFonts w:ascii="Arial" w:hAnsi="Arial" w:cs="Arial"/>
          <w:color w:val="000000"/>
          <w:sz w:val="20"/>
          <w:szCs w:val="20"/>
        </w:rPr>
      </w:pPr>
    </w:p>
    <w:p w14:paraId="3BB29DF3" w14:textId="77777777" w:rsidR="008B6F5E" w:rsidRPr="007F660B" w:rsidRDefault="008B6F5E">
      <w:pPr>
        <w:jc w:val="both"/>
        <w:rPr>
          <w:rFonts w:ascii="Arial" w:hAnsi="Arial" w:cs="Arial"/>
          <w:iCs/>
          <w:color w:val="000000"/>
          <w:sz w:val="20"/>
          <w:szCs w:val="20"/>
        </w:rPr>
      </w:pPr>
    </w:p>
    <w:p w14:paraId="4E623969" w14:textId="77777777" w:rsidR="008B6F5E" w:rsidRPr="007F660B" w:rsidRDefault="00FA71BF">
      <w:pPr>
        <w:jc w:val="both"/>
        <w:rPr>
          <w:rFonts w:ascii="Arial" w:hAnsi="Arial" w:cs="Arial"/>
          <w:sz w:val="20"/>
          <w:szCs w:val="20"/>
        </w:rPr>
      </w:pPr>
      <w:r w:rsidRPr="007F660B">
        <w:rPr>
          <w:rFonts w:ascii="Arial" w:hAnsi="Arial" w:cs="Arial"/>
          <w:i/>
          <w:iCs/>
          <w:color w:val="000000"/>
          <w:sz w:val="20"/>
          <w:szCs w:val="20"/>
          <w:u w:val="single"/>
        </w:rPr>
        <w:t>Implementation of contracts with subcontractors</w:t>
      </w:r>
    </w:p>
    <w:p w14:paraId="29414B96"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(Only relevant if the Executor uses subcontractors; otherwise, this member will be removed.)</w:t>
      </w:r>
    </w:p>
    <w:p w14:paraId="48FD762F"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following subcontractors will be engaged with the Executor in providing the services in question:</w:t>
      </w:r>
    </w:p>
    <w:p w14:paraId="3EABC7DC"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Name:</w:t>
      </w:r>
    </w:p>
    <w:p w14:paraId="5F1F1424"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Headquarters:</w:t>
      </w:r>
    </w:p>
    <w:p w14:paraId="4654A562"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Tax identification number:</w:t>
      </w:r>
    </w:p>
    <w:p w14:paraId="3859878E"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Account number:</w:t>
      </w:r>
    </w:p>
    <w:p w14:paraId="5DB21C17"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Name of authorized person:</w:t>
      </w:r>
    </w:p>
    <w:p w14:paraId="14EC7F77" w14:textId="77777777" w:rsidR="008B6F5E" w:rsidRPr="007F660B" w:rsidRDefault="008B6F5E">
      <w:pPr>
        <w:jc w:val="both"/>
        <w:rPr>
          <w:rFonts w:ascii="Arial" w:hAnsi="Arial" w:cs="Arial"/>
          <w:color w:val="000000"/>
          <w:sz w:val="20"/>
          <w:szCs w:val="20"/>
        </w:rPr>
      </w:pPr>
    </w:p>
    <w:p w14:paraId="4FE2BB4A"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Part of the subject of the procurement, that is, the part of the contract that he intends to assign, with data on the name and description of the part of the subject of the procurement and to specify the percentage share in the subject of the procurement:</w:t>
      </w:r>
    </w:p>
    <w:p w14:paraId="4837F587" w14:textId="77777777" w:rsidR="008B6F5E" w:rsidRPr="007F660B" w:rsidRDefault="008B6F5E">
      <w:pPr>
        <w:jc w:val="both"/>
        <w:rPr>
          <w:rFonts w:ascii="Arial" w:hAnsi="Arial" w:cs="Arial"/>
          <w:color w:val="000000"/>
          <w:sz w:val="20"/>
          <w:szCs w:val="20"/>
        </w:rPr>
      </w:pPr>
    </w:p>
    <w:p w14:paraId="25D3083F"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TERMINATION OF CONTRACT</w:t>
      </w:r>
    </w:p>
    <w:p w14:paraId="2BF02850" w14:textId="77777777" w:rsidR="008B6F5E" w:rsidRPr="007F660B" w:rsidRDefault="008B6F5E">
      <w:pPr>
        <w:jc w:val="both"/>
        <w:rPr>
          <w:rFonts w:ascii="Arial" w:hAnsi="Arial" w:cs="Arial"/>
          <w:color w:val="000000"/>
          <w:sz w:val="20"/>
          <w:szCs w:val="20"/>
        </w:rPr>
      </w:pPr>
    </w:p>
    <w:p w14:paraId="37474D38"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 will be terminated by agreement or unilaterally.</w:t>
      </w:r>
    </w:p>
    <w:p w14:paraId="456A341C"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165DFD0D"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If the parties to the contract terminate the Agreement by mutual agreement, the agreement on termination of the contract determines mutual rights and obligations arising from the Agreement.</w:t>
      </w:r>
    </w:p>
    <w:p w14:paraId="2EC19E43"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54E12F34"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In case of unilateral termination of the Agreement, the Agreement shall be terminated by written notice with a notice period of 8 (eight) days from the date of receipt of the written notice of termination of the Agreement, which is delivered to the other Contracting Party. The notification must indicate the grounds on which the Agreement is terminated.</w:t>
      </w:r>
    </w:p>
    <w:p w14:paraId="5DDCC6F0"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79C8D859" w14:textId="1FBA7818"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The c</w:t>
      </w:r>
      <w:r w:rsidR="009C5046" w:rsidRPr="007F660B">
        <w:rPr>
          <w:rFonts w:ascii="Arial" w:hAnsi="Arial" w:cs="Arial"/>
          <w:color w:val="000000"/>
          <w:sz w:val="20"/>
          <w:szCs w:val="20"/>
        </w:rPr>
        <w:t>ontracting authority</w:t>
      </w:r>
      <w:r w:rsidRPr="007F660B">
        <w:rPr>
          <w:rFonts w:ascii="Arial" w:hAnsi="Arial" w:cs="Arial"/>
          <w:color w:val="000000"/>
          <w:sz w:val="20"/>
          <w:szCs w:val="20"/>
        </w:rPr>
        <w:t xml:space="preserve"> will unilaterally terminate the Agreement in the event that:</w:t>
      </w:r>
    </w:p>
    <w:p w14:paraId="2920D581" w14:textId="3877ABCB" w:rsidR="008B6F5E" w:rsidRPr="007F660B" w:rsidRDefault="00FA71BF">
      <w:pPr>
        <w:jc w:val="both"/>
        <w:rPr>
          <w:rFonts w:ascii="Arial" w:hAnsi="Arial" w:cs="Arial"/>
          <w:sz w:val="20"/>
          <w:szCs w:val="20"/>
        </w:rPr>
      </w:pPr>
      <w:r w:rsidRPr="007F660B">
        <w:rPr>
          <w:rFonts w:ascii="Arial" w:hAnsi="Arial" w:cs="Arial"/>
          <w:color w:val="000000"/>
          <w:sz w:val="20"/>
          <w:szCs w:val="20"/>
        </w:rPr>
        <w:t>•</w:t>
      </w:r>
      <w:r w:rsidRPr="007F660B">
        <w:rPr>
          <w:rFonts w:ascii="Arial" w:hAnsi="Arial" w:cs="Arial"/>
          <w:color w:val="000000"/>
          <w:sz w:val="20"/>
          <w:szCs w:val="20"/>
        </w:rPr>
        <w:tab/>
        <w:t xml:space="preserve">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fails to fulfill his obligations within the time limits and in the manner provided for in the Agreement,</w:t>
      </w:r>
    </w:p>
    <w:p w14:paraId="6BAB836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w:t>
      </w:r>
      <w:r w:rsidRPr="007F660B">
        <w:rPr>
          <w:rFonts w:ascii="Arial" w:hAnsi="Arial" w:cs="Arial"/>
          <w:color w:val="000000"/>
          <w:sz w:val="20"/>
          <w:szCs w:val="20"/>
        </w:rPr>
        <w:tab/>
        <w:t>the circumstances referred to in Article 150 of the PPL occur.</w:t>
      </w:r>
    </w:p>
    <w:p w14:paraId="2DDD5346" w14:textId="77777777" w:rsidR="008B6F5E" w:rsidRPr="007F660B" w:rsidRDefault="008B6F5E">
      <w:pPr>
        <w:jc w:val="both"/>
        <w:rPr>
          <w:rFonts w:ascii="Arial" w:hAnsi="Arial" w:cs="Arial"/>
          <w:color w:val="000000"/>
          <w:sz w:val="20"/>
          <w:szCs w:val="20"/>
        </w:rPr>
      </w:pPr>
    </w:p>
    <w:p w14:paraId="1ED06F49" w14:textId="4B17E040" w:rsidR="008B6F5E" w:rsidRPr="007F660B" w:rsidRDefault="00FA71BF">
      <w:pPr>
        <w:jc w:val="both"/>
        <w:rPr>
          <w:rFonts w:ascii="Arial" w:hAnsi="Arial" w:cs="Arial"/>
          <w:sz w:val="20"/>
          <w:szCs w:val="20"/>
        </w:rPr>
      </w:pPr>
      <w:r w:rsidRPr="007F660B">
        <w:rPr>
          <w:rFonts w:ascii="Arial" w:hAnsi="Arial" w:cs="Arial"/>
          <w:color w:val="000000"/>
          <w:sz w:val="20"/>
          <w:szCs w:val="20"/>
        </w:rPr>
        <w:t xml:space="preserve">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will unilaterally terminate the Agreement in the event that:</w:t>
      </w:r>
    </w:p>
    <w:p w14:paraId="3D4A089B" w14:textId="4F99A204"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w:t>
      </w:r>
      <w:r w:rsidRPr="007F660B">
        <w:rPr>
          <w:rFonts w:ascii="Arial" w:hAnsi="Arial" w:cs="Arial"/>
          <w:color w:val="000000"/>
          <w:sz w:val="20"/>
          <w:szCs w:val="20"/>
        </w:rPr>
        <w:tab/>
        <w:t xml:space="preserve">The </w:t>
      </w:r>
      <w:r w:rsidR="009C5046" w:rsidRPr="007F660B">
        <w:rPr>
          <w:rFonts w:ascii="Arial" w:hAnsi="Arial" w:cs="Arial"/>
          <w:color w:val="000000"/>
          <w:sz w:val="20"/>
          <w:szCs w:val="20"/>
        </w:rPr>
        <w:t>contracting au</w:t>
      </w:r>
      <w:r w:rsidRPr="007F660B">
        <w:rPr>
          <w:rFonts w:ascii="Arial" w:hAnsi="Arial" w:cs="Arial"/>
          <w:color w:val="000000"/>
          <w:sz w:val="20"/>
          <w:szCs w:val="20"/>
        </w:rPr>
        <w:t>t</w:t>
      </w:r>
      <w:r w:rsidR="009C5046" w:rsidRPr="007F660B">
        <w:rPr>
          <w:rFonts w:ascii="Arial" w:hAnsi="Arial" w:cs="Arial"/>
          <w:color w:val="000000"/>
          <w:sz w:val="20"/>
          <w:szCs w:val="20"/>
        </w:rPr>
        <w:t>hority</w:t>
      </w:r>
      <w:r w:rsidRPr="007F660B">
        <w:rPr>
          <w:rFonts w:ascii="Arial" w:hAnsi="Arial" w:cs="Arial"/>
          <w:color w:val="000000"/>
          <w:sz w:val="20"/>
          <w:szCs w:val="20"/>
        </w:rPr>
        <w:t xml:space="preserve"> does not pay 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within the deadlines and in the manner provided for in the Agreement.</w:t>
      </w:r>
    </w:p>
    <w:p w14:paraId="5C38E7EA" w14:textId="77777777" w:rsidR="008B6F5E" w:rsidRPr="007F660B" w:rsidRDefault="008B6F5E">
      <w:pPr>
        <w:jc w:val="both"/>
        <w:rPr>
          <w:rFonts w:ascii="Arial" w:hAnsi="Arial" w:cs="Arial"/>
          <w:color w:val="000000"/>
          <w:sz w:val="20"/>
          <w:szCs w:val="20"/>
        </w:rPr>
      </w:pPr>
    </w:p>
    <w:p w14:paraId="0E25F266" w14:textId="77777777" w:rsidR="008B6F5E" w:rsidRPr="007F660B" w:rsidRDefault="008B6F5E">
      <w:pPr>
        <w:jc w:val="both"/>
        <w:rPr>
          <w:rFonts w:ascii="Arial" w:hAnsi="Arial" w:cs="Arial"/>
          <w:color w:val="000000"/>
          <w:sz w:val="20"/>
          <w:szCs w:val="20"/>
        </w:rPr>
      </w:pPr>
    </w:p>
    <w:p w14:paraId="60D0E63B"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They apply to all rights and obligations of the contracting parties, which are not regulated by the Agreement</w:t>
      </w:r>
      <w:r w:rsidRPr="007F660B">
        <w:rPr>
          <w:rFonts w:ascii="Arial" w:hAnsi="Arial" w:cs="Arial"/>
          <w:sz w:val="20"/>
          <w:szCs w:val="20"/>
        </w:rPr>
        <w:t>the provisions of the law regulating obligation relations.</w:t>
      </w:r>
    </w:p>
    <w:p w14:paraId="491D4198" w14:textId="77777777" w:rsidR="008B6F5E" w:rsidRPr="007F660B" w:rsidRDefault="008B6F5E">
      <w:pPr>
        <w:jc w:val="both"/>
        <w:rPr>
          <w:rFonts w:ascii="Arial" w:hAnsi="Arial" w:cs="Arial"/>
          <w:color w:val="000000"/>
          <w:sz w:val="20"/>
          <w:szCs w:val="20"/>
        </w:rPr>
      </w:pPr>
    </w:p>
    <w:p w14:paraId="026A4E1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lastRenderedPageBreak/>
        <w:t>The contracting parties agree to resolve any disputes regarding this contract by agreement. Otherwise, the competent court in Podgorica will decide.</w:t>
      </w:r>
    </w:p>
    <w:p w14:paraId="4342BB72" w14:textId="77777777" w:rsidR="008B6F5E" w:rsidRPr="007F660B" w:rsidRDefault="008B6F5E">
      <w:pPr>
        <w:jc w:val="both"/>
        <w:rPr>
          <w:rFonts w:ascii="Arial" w:hAnsi="Arial" w:cs="Arial"/>
          <w:color w:val="000000"/>
          <w:sz w:val="20"/>
          <w:szCs w:val="20"/>
        </w:rPr>
      </w:pPr>
    </w:p>
    <w:p w14:paraId="721DDE41"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A public procurement contract concluded in violation of the anti-corruption rule in accordance with the provisions of Articles 38, 39, 40, 41 and 43 of the Law on Public Procurement is null and void.</w:t>
      </w:r>
    </w:p>
    <w:p w14:paraId="7EE44C49" w14:textId="77777777" w:rsidR="008B6F5E" w:rsidRPr="007F660B" w:rsidRDefault="008B6F5E">
      <w:pPr>
        <w:jc w:val="both"/>
        <w:rPr>
          <w:rFonts w:ascii="Arial" w:hAnsi="Arial" w:cs="Arial"/>
          <w:color w:val="000000"/>
          <w:sz w:val="20"/>
          <w:szCs w:val="20"/>
        </w:rPr>
      </w:pPr>
    </w:p>
    <w:p w14:paraId="174F834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 is considered concluded when it is signed by the last of the contracting parties.</w:t>
      </w:r>
    </w:p>
    <w:p w14:paraId="606C373F" w14:textId="77777777" w:rsidR="008B6F5E" w:rsidRPr="007F660B" w:rsidRDefault="008B6F5E">
      <w:pPr>
        <w:jc w:val="both"/>
        <w:rPr>
          <w:rFonts w:ascii="Arial" w:hAnsi="Arial" w:cs="Arial"/>
          <w:color w:val="000000"/>
          <w:sz w:val="20"/>
          <w:szCs w:val="20"/>
          <w:lang w:val="sr-Latn-ME"/>
        </w:rPr>
      </w:pPr>
    </w:p>
    <w:p w14:paraId="329060C7"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public procurement contract during its duration can be amended without conducting a new public procurement procedure in accordance with Article 151 paragraph 1 point.</w:t>
      </w:r>
      <w:r w:rsidRPr="007F660B">
        <w:rPr>
          <w:rFonts w:ascii="Arial" w:hAnsi="Arial" w:cs="Arial"/>
          <w:sz w:val="20"/>
          <w:szCs w:val="20"/>
          <w:lang w:val="sr-Latn-CS"/>
        </w:rPr>
        <w:t>3b and 4</w:t>
      </w:r>
      <w:r w:rsidRPr="007F660B">
        <w:rPr>
          <w:rFonts w:ascii="Arial" w:hAnsi="Arial" w:cs="Arial"/>
          <w:color w:val="000000"/>
          <w:sz w:val="20"/>
          <w:szCs w:val="20"/>
          <w:lang w:val="sr-Latn-ME"/>
        </w:rPr>
        <w:t>of the Law on Public Procurement:</w:t>
      </w:r>
      <w:bookmarkStart w:id="5" w:name="_Hlk127557459"/>
    </w:p>
    <w:p w14:paraId="67DD738E" w14:textId="77777777" w:rsidR="008B6F5E" w:rsidRPr="007F660B" w:rsidRDefault="00FA71BF">
      <w:pPr>
        <w:jc w:val="both"/>
        <w:rPr>
          <w:rFonts w:ascii="Arial" w:hAnsi="Arial" w:cs="Arial"/>
          <w:sz w:val="20"/>
          <w:szCs w:val="20"/>
        </w:rPr>
      </w:pPr>
      <w:r w:rsidRPr="007F660B">
        <w:rPr>
          <w:rFonts w:ascii="Arial" w:hAnsi="Arial" w:cs="Arial"/>
          <w:bCs/>
          <w:sz w:val="20"/>
          <w:szCs w:val="20"/>
          <w:lang w:val="sr-Latn-ME"/>
        </w:rPr>
        <w:t>- when the subcontractor is replaced, in accordance with Article 128 para. 10, 11 and 12 of this law,</w:t>
      </w:r>
    </w:p>
    <w:p w14:paraId="35A6F071" w14:textId="77777777" w:rsidR="008B6F5E" w:rsidRPr="007F660B" w:rsidRDefault="00FA71BF">
      <w:pPr>
        <w:jc w:val="both"/>
        <w:rPr>
          <w:rFonts w:ascii="Arial" w:hAnsi="Arial" w:cs="Arial"/>
          <w:bCs/>
          <w:sz w:val="20"/>
          <w:szCs w:val="20"/>
          <w:lang w:val="sr-Latn-ME"/>
        </w:rPr>
      </w:pPr>
      <w:r w:rsidRPr="007F660B">
        <w:rPr>
          <w:rFonts w:ascii="Arial" w:hAnsi="Arial" w:cs="Arial"/>
          <w:bCs/>
          <w:sz w:val="20"/>
          <w:szCs w:val="20"/>
          <w:lang w:val="sr-Latn-ME"/>
        </w:rPr>
        <w:t>- if the business entity after restructuring, including takeover, merger, purchase or bankruptcy, is completely or partially replaced by a new legal successor, that is, a business entity that meets the originally determined conditions of the concluded public procurement contract, and the changes are provided for in the tender documentation, provided that no other significant changes to the contract from Article 150 paragraph 2 of this law are made.</w:t>
      </w:r>
    </w:p>
    <w:bookmarkEnd w:id="5"/>
    <w:p w14:paraId="513AC5C2" w14:textId="77777777" w:rsidR="008B6F5E" w:rsidRPr="007F660B" w:rsidRDefault="008B6F5E">
      <w:pPr>
        <w:jc w:val="both"/>
        <w:rPr>
          <w:rFonts w:ascii="Arial" w:hAnsi="Arial" w:cs="Arial"/>
          <w:b/>
          <w:bCs/>
          <w:color w:val="FF0000"/>
          <w:sz w:val="20"/>
          <w:szCs w:val="20"/>
          <w:lang w:val="sr-Latn-ME"/>
        </w:rPr>
      </w:pPr>
    </w:p>
    <w:p w14:paraId="56C1736D" w14:textId="77777777" w:rsidR="008B6F5E" w:rsidRPr="007F660B" w:rsidRDefault="008B6F5E">
      <w:pPr>
        <w:jc w:val="both"/>
        <w:rPr>
          <w:rFonts w:ascii="Arial" w:hAnsi="Arial" w:cs="Arial"/>
          <w:b/>
          <w:bCs/>
          <w:color w:val="FF0000"/>
          <w:sz w:val="20"/>
          <w:szCs w:val="20"/>
          <w:lang w:val="sr-Latn-ME"/>
        </w:rPr>
      </w:pPr>
    </w:p>
    <w:p w14:paraId="5675EF2B"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sz w:val="20"/>
          <w:szCs w:val="20"/>
        </w:rPr>
      </w:pPr>
      <w:r w:rsidRPr="007F660B">
        <w:rPr>
          <w:rFonts w:ascii="Arial" w:hAnsi="Arial" w:cs="Arial"/>
          <w:b/>
          <w:sz w:val="20"/>
          <w:szCs w:val="20"/>
          <w:lang w:val="sr-Latn-ME"/>
        </w:rPr>
        <w:t>REQUEST FOR CLARIFICATION OR AMENDMENT AND COMPLEMENTATION OF THE TENDER DOCUMENTATION</w:t>
      </w:r>
    </w:p>
    <w:p w14:paraId="056524E8" w14:textId="77777777" w:rsidR="008B6F5E" w:rsidRPr="007F660B" w:rsidRDefault="008B6F5E">
      <w:pPr>
        <w:jc w:val="both"/>
        <w:rPr>
          <w:rFonts w:ascii="Arial" w:hAnsi="Arial" w:cs="Arial"/>
          <w:b/>
          <w:sz w:val="20"/>
          <w:szCs w:val="20"/>
          <w:lang w:val="sr-Latn-ME"/>
        </w:rPr>
      </w:pPr>
    </w:p>
    <w:p w14:paraId="14459B6C" w14:textId="77777777" w:rsidR="008B6F5E" w:rsidRPr="007F660B" w:rsidRDefault="00FA71BF">
      <w:pPr>
        <w:autoSpaceDE w:val="0"/>
        <w:jc w:val="both"/>
        <w:rPr>
          <w:rFonts w:ascii="Arial" w:hAnsi="Arial" w:cs="Arial"/>
          <w:sz w:val="20"/>
          <w:szCs w:val="20"/>
        </w:rPr>
      </w:pPr>
      <w:r w:rsidRPr="007F660B">
        <w:rPr>
          <w:rFonts w:ascii="Arial" w:hAnsi="Arial" w:cs="Arial"/>
          <w:sz w:val="20"/>
          <w:szCs w:val="20"/>
          <w:lang w:val="sr-Latn-ME"/>
        </w:rPr>
        <w:t>The business entity may propose to the ordering party to amend and/or supplement the tender documentation, within eight days from the date of publication, i.e. delivery of the tender documentation in accordance with Article 94 para. 4 and 5 of the Law on Public Procurement.</w:t>
      </w:r>
    </w:p>
    <w:p w14:paraId="4D68281E" w14:textId="77777777" w:rsidR="008B6F5E" w:rsidRPr="007F660B" w:rsidRDefault="008B6F5E">
      <w:pPr>
        <w:jc w:val="both"/>
        <w:rPr>
          <w:rFonts w:ascii="Arial" w:hAnsi="Arial" w:cs="Arial"/>
          <w:sz w:val="20"/>
          <w:szCs w:val="20"/>
          <w:lang w:val="sr-Latn-ME"/>
        </w:rPr>
      </w:pPr>
    </w:p>
    <w:p w14:paraId="2FD7F558"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business entity has the right to ask the contracting authority for clarification of the tender documentation in a written request no later than ten days before the end of the deadline set for the submission of bids.</w:t>
      </w:r>
    </w:p>
    <w:p w14:paraId="0AEC00C5" w14:textId="77777777" w:rsidR="008B6F5E" w:rsidRPr="007F660B" w:rsidRDefault="008B6F5E">
      <w:pPr>
        <w:jc w:val="both"/>
        <w:rPr>
          <w:rFonts w:ascii="Arial" w:hAnsi="Arial" w:cs="Arial"/>
          <w:sz w:val="20"/>
          <w:szCs w:val="20"/>
          <w:lang w:val="sr-Latn-ME"/>
        </w:rPr>
      </w:pPr>
    </w:p>
    <w:p w14:paraId="1AE64A34"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request is submitted exclusively through ESJN.</w:t>
      </w:r>
    </w:p>
    <w:p w14:paraId="0FB96F0E" w14:textId="77777777" w:rsidR="008B6F5E" w:rsidRPr="007F660B" w:rsidRDefault="008B6F5E">
      <w:pPr>
        <w:jc w:val="both"/>
        <w:rPr>
          <w:rFonts w:ascii="Arial" w:hAnsi="Arial" w:cs="Arial"/>
          <w:color w:val="000000"/>
          <w:sz w:val="20"/>
          <w:szCs w:val="20"/>
          <w:lang w:val="sr-Latn-ME"/>
        </w:rPr>
      </w:pPr>
    </w:p>
    <w:p w14:paraId="57E62E79" w14:textId="77777777" w:rsidR="008B6F5E" w:rsidRDefault="008B6F5E">
      <w:pPr>
        <w:jc w:val="both"/>
        <w:rPr>
          <w:rFonts w:ascii="Arial" w:hAnsi="Arial" w:cs="Arial"/>
          <w:color w:val="000000"/>
          <w:sz w:val="20"/>
          <w:szCs w:val="20"/>
          <w:lang w:val="sr-Latn-ME"/>
        </w:rPr>
      </w:pPr>
    </w:p>
    <w:p w14:paraId="13D33B5F" w14:textId="77777777" w:rsidR="00BE1B01" w:rsidRDefault="00BE1B01">
      <w:pPr>
        <w:jc w:val="both"/>
        <w:rPr>
          <w:rFonts w:ascii="Arial" w:hAnsi="Arial" w:cs="Arial"/>
          <w:color w:val="000000"/>
          <w:sz w:val="20"/>
          <w:szCs w:val="20"/>
          <w:lang w:val="sr-Latn-ME"/>
        </w:rPr>
      </w:pPr>
    </w:p>
    <w:p w14:paraId="7AEC6C71" w14:textId="77777777" w:rsidR="00BE1B01" w:rsidRDefault="00BE1B01">
      <w:pPr>
        <w:jc w:val="both"/>
        <w:rPr>
          <w:rFonts w:ascii="Arial" w:hAnsi="Arial" w:cs="Arial"/>
          <w:color w:val="000000"/>
          <w:sz w:val="20"/>
          <w:szCs w:val="20"/>
          <w:lang w:val="sr-Latn-ME"/>
        </w:rPr>
      </w:pPr>
    </w:p>
    <w:p w14:paraId="09DE6D96" w14:textId="77777777" w:rsidR="00BE1B01" w:rsidRDefault="00BE1B01">
      <w:pPr>
        <w:jc w:val="both"/>
        <w:rPr>
          <w:rFonts w:ascii="Arial" w:hAnsi="Arial" w:cs="Arial"/>
          <w:color w:val="000000"/>
          <w:sz w:val="20"/>
          <w:szCs w:val="20"/>
          <w:lang w:val="sr-Latn-ME"/>
        </w:rPr>
      </w:pPr>
    </w:p>
    <w:p w14:paraId="7BC926F9" w14:textId="77777777" w:rsidR="00BE1B01" w:rsidRDefault="00BE1B01">
      <w:pPr>
        <w:jc w:val="both"/>
        <w:rPr>
          <w:rFonts w:ascii="Arial" w:hAnsi="Arial" w:cs="Arial"/>
          <w:color w:val="000000"/>
          <w:sz w:val="20"/>
          <w:szCs w:val="20"/>
          <w:lang w:val="sr-Latn-ME"/>
        </w:rPr>
      </w:pPr>
    </w:p>
    <w:p w14:paraId="00D12524" w14:textId="77777777" w:rsidR="00BE1B01" w:rsidRDefault="00BE1B01">
      <w:pPr>
        <w:jc w:val="both"/>
        <w:rPr>
          <w:rFonts w:ascii="Arial" w:hAnsi="Arial" w:cs="Arial"/>
          <w:color w:val="000000"/>
          <w:sz w:val="20"/>
          <w:szCs w:val="20"/>
          <w:lang w:val="sr-Latn-ME"/>
        </w:rPr>
      </w:pPr>
    </w:p>
    <w:p w14:paraId="498C4A15" w14:textId="77777777" w:rsidR="00BE1B01" w:rsidRDefault="00BE1B01">
      <w:pPr>
        <w:jc w:val="both"/>
        <w:rPr>
          <w:rFonts w:ascii="Arial" w:hAnsi="Arial" w:cs="Arial"/>
          <w:color w:val="000000"/>
          <w:sz w:val="20"/>
          <w:szCs w:val="20"/>
          <w:lang w:val="sr-Latn-ME"/>
        </w:rPr>
      </w:pPr>
    </w:p>
    <w:p w14:paraId="5A9E6716" w14:textId="77777777" w:rsidR="00BE1B01" w:rsidRDefault="00BE1B01">
      <w:pPr>
        <w:jc w:val="both"/>
        <w:rPr>
          <w:rFonts w:ascii="Arial" w:hAnsi="Arial" w:cs="Arial"/>
          <w:color w:val="000000"/>
          <w:sz w:val="20"/>
          <w:szCs w:val="20"/>
          <w:lang w:val="sr-Latn-ME"/>
        </w:rPr>
      </w:pPr>
    </w:p>
    <w:p w14:paraId="4B5E9A19" w14:textId="77777777" w:rsidR="00BE1B01" w:rsidRDefault="00BE1B01">
      <w:pPr>
        <w:jc w:val="both"/>
        <w:rPr>
          <w:rFonts w:ascii="Arial" w:hAnsi="Arial" w:cs="Arial"/>
          <w:color w:val="000000"/>
          <w:sz w:val="20"/>
          <w:szCs w:val="20"/>
          <w:lang w:val="sr-Latn-ME"/>
        </w:rPr>
      </w:pPr>
    </w:p>
    <w:p w14:paraId="4FD1E7A6" w14:textId="77777777" w:rsidR="00BE1B01" w:rsidRDefault="00BE1B01">
      <w:pPr>
        <w:jc w:val="both"/>
        <w:rPr>
          <w:rFonts w:ascii="Arial" w:hAnsi="Arial" w:cs="Arial"/>
          <w:color w:val="000000"/>
          <w:sz w:val="20"/>
          <w:szCs w:val="20"/>
          <w:lang w:val="sr-Latn-ME"/>
        </w:rPr>
      </w:pPr>
    </w:p>
    <w:p w14:paraId="10686F56" w14:textId="77777777" w:rsidR="00BE1B01" w:rsidRDefault="00BE1B01">
      <w:pPr>
        <w:jc w:val="both"/>
        <w:rPr>
          <w:rFonts w:ascii="Arial" w:hAnsi="Arial" w:cs="Arial"/>
          <w:color w:val="000000"/>
          <w:sz w:val="20"/>
          <w:szCs w:val="20"/>
          <w:lang w:val="sr-Latn-ME"/>
        </w:rPr>
      </w:pPr>
    </w:p>
    <w:p w14:paraId="0F16ED96" w14:textId="77777777" w:rsidR="00BE1B01" w:rsidRDefault="00BE1B01">
      <w:pPr>
        <w:jc w:val="both"/>
        <w:rPr>
          <w:rFonts w:ascii="Arial" w:hAnsi="Arial" w:cs="Arial"/>
          <w:color w:val="000000"/>
          <w:sz w:val="20"/>
          <w:szCs w:val="20"/>
          <w:lang w:val="sr-Latn-ME"/>
        </w:rPr>
      </w:pPr>
    </w:p>
    <w:p w14:paraId="476437FE" w14:textId="77777777" w:rsidR="00BE1B01" w:rsidRDefault="00BE1B01">
      <w:pPr>
        <w:jc w:val="both"/>
        <w:rPr>
          <w:rFonts w:ascii="Arial" w:hAnsi="Arial" w:cs="Arial"/>
          <w:color w:val="000000"/>
          <w:sz w:val="20"/>
          <w:szCs w:val="20"/>
          <w:lang w:val="sr-Latn-ME"/>
        </w:rPr>
      </w:pPr>
    </w:p>
    <w:p w14:paraId="1D76E824" w14:textId="77777777" w:rsidR="00BE1B01" w:rsidRDefault="00BE1B01">
      <w:pPr>
        <w:jc w:val="both"/>
        <w:rPr>
          <w:rFonts w:ascii="Arial" w:hAnsi="Arial" w:cs="Arial"/>
          <w:color w:val="000000"/>
          <w:sz w:val="20"/>
          <w:szCs w:val="20"/>
          <w:lang w:val="sr-Latn-ME"/>
        </w:rPr>
      </w:pPr>
    </w:p>
    <w:p w14:paraId="2821C8A2" w14:textId="77777777" w:rsidR="00BE1B01" w:rsidRDefault="00BE1B01">
      <w:pPr>
        <w:jc w:val="both"/>
        <w:rPr>
          <w:rFonts w:ascii="Arial" w:hAnsi="Arial" w:cs="Arial"/>
          <w:color w:val="000000"/>
          <w:sz w:val="20"/>
          <w:szCs w:val="20"/>
          <w:lang w:val="sr-Latn-ME"/>
        </w:rPr>
      </w:pPr>
    </w:p>
    <w:p w14:paraId="23479A5B" w14:textId="77777777" w:rsidR="00BE1B01" w:rsidRDefault="00BE1B01">
      <w:pPr>
        <w:jc w:val="both"/>
        <w:rPr>
          <w:rFonts w:ascii="Arial" w:hAnsi="Arial" w:cs="Arial"/>
          <w:color w:val="000000"/>
          <w:sz w:val="20"/>
          <w:szCs w:val="20"/>
          <w:lang w:val="sr-Latn-ME"/>
        </w:rPr>
      </w:pPr>
    </w:p>
    <w:p w14:paraId="579085B1" w14:textId="77777777" w:rsidR="00BE1B01" w:rsidRDefault="00BE1B01">
      <w:pPr>
        <w:jc w:val="both"/>
        <w:rPr>
          <w:rFonts w:ascii="Arial" w:hAnsi="Arial" w:cs="Arial"/>
          <w:color w:val="000000"/>
          <w:sz w:val="20"/>
          <w:szCs w:val="20"/>
          <w:lang w:val="sr-Latn-ME"/>
        </w:rPr>
      </w:pPr>
    </w:p>
    <w:p w14:paraId="005A6BF5" w14:textId="77777777" w:rsidR="00BE1B01" w:rsidRDefault="00BE1B01">
      <w:pPr>
        <w:jc w:val="both"/>
        <w:rPr>
          <w:rFonts w:ascii="Arial" w:hAnsi="Arial" w:cs="Arial"/>
          <w:color w:val="000000"/>
          <w:sz w:val="20"/>
          <w:szCs w:val="20"/>
          <w:lang w:val="sr-Latn-ME"/>
        </w:rPr>
      </w:pPr>
    </w:p>
    <w:p w14:paraId="3013769D" w14:textId="77777777" w:rsidR="00BE1B01" w:rsidRDefault="00BE1B01">
      <w:pPr>
        <w:jc w:val="both"/>
        <w:rPr>
          <w:rFonts w:ascii="Arial" w:hAnsi="Arial" w:cs="Arial"/>
          <w:color w:val="000000"/>
          <w:sz w:val="20"/>
          <w:szCs w:val="20"/>
          <w:lang w:val="sr-Latn-ME"/>
        </w:rPr>
      </w:pPr>
    </w:p>
    <w:p w14:paraId="05B7614B" w14:textId="77777777" w:rsidR="00BE1B01" w:rsidRDefault="00BE1B01">
      <w:pPr>
        <w:jc w:val="both"/>
        <w:rPr>
          <w:rFonts w:ascii="Arial" w:hAnsi="Arial" w:cs="Arial"/>
          <w:color w:val="000000"/>
          <w:sz w:val="20"/>
          <w:szCs w:val="20"/>
          <w:lang w:val="sr-Latn-ME"/>
        </w:rPr>
      </w:pPr>
    </w:p>
    <w:p w14:paraId="3C7801E2" w14:textId="77777777" w:rsidR="00BE1B01" w:rsidRDefault="00BE1B01">
      <w:pPr>
        <w:jc w:val="both"/>
        <w:rPr>
          <w:rFonts w:ascii="Arial" w:hAnsi="Arial" w:cs="Arial"/>
          <w:color w:val="000000"/>
          <w:sz w:val="20"/>
          <w:szCs w:val="20"/>
          <w:lang w:val="sr-Latn-ME"/>
        </w:rPr>
      </w:pPr>
    </w:p>
    <w:p w14:paraId="3BC4F92C" w14:textId="77777777" w:rsidR="00BE1B01" w:rsidRDefault="00BE1B01">
      <w:pPr>
        <w:jc w:val="both"/>
        <w:rPr>
          <w:rFonts w:ascii="Arial" w:hAnsi="Arial" w:cs="Arial"/>
          <w:color w:val="000000"/>
          <w:sz w:val="20"/>
          <w:szCs w:val="20"/>
          <w:lang w:val="sr-Latn-ME"/>
        </w:rPr>
      </w:pPr>
    </w:p>
    <w:p w14:paraId="741782FA" w14:textId="77777777" w:rsidR="00BE1B01" w:rsidRDefault="00BE1B01">
      <w:pPr>
        <w:jc w:val="both"/>
        <w:rPr>
          <w:rFonts w:ascii="Arial" w:hAnsi="Arial" w:cs="Arial"/>
          <w:color w:val="000000"/>
          <w:sz w:val="20"/>
          <w:szCs w:val="20"/>
          <w:lang w:val="sr-Latn-ME"/>
        </w:rPr>
      </w:pPr>
    </w:p>
    <w:p w14:paraId="78A74E7E" w14:textId="77777777" w:rsidR="00BE1B01" w:rsidRDefault="00BE1B01">
      <w:pPr>
        <w:jc w:val="both"/>
        <w:rPr>
          <w:rFonts w:ascii="Arial" w:hAnsi="Arial" w:cs="Arial"/>
          <w:color w:val="000000"/>
          <w:sz w:val="20"/>
          <w:szCs w:val="20"/>
          <w:lang w:val="sr-Latn-ME"/>
        </w:rPr>
      </w:pPr>
    </w:p>
    <w:p w14:paraId="23CE9B9B" w14:textId="77777777" w:rsidR="00BE1B01" w:rsidRDefault="00BE1B01">
      <w:pPr>
        <w:jc w:val="both"/>
        <w:rPr>
          <w:rFonts w:ascii="Arial" w:hAnsi="Arial" w:cs="Arial"/>
          <w:color w:val="000000"/>
          <w:sz w:val="20"/>
          <w:szCs w:val="20"/>
          <w:lang w:val="sr-Latn-ME"/>
        </w:rPr>
      </w:pPr>
    </w:p>
    <w:p w14:paraId="198DBFDB" w14:textId="77777777" w:rsidR="00BE1B01" w:rsidRPr="007F660B" w:rsidRDefault="00BE1B01">
      <w:pPr>
        <w:jc w:val="both"/>
        <w:rPr>
          <w:rFonts w:ascii="Arial" w:hAnsi="Arial" w:cs="Arial"/>
          <w:color w:val="000000"/>
          <w:sz w:val="20"/>
          <w:szCs w:val="20"/>
          <w:lang w:val="sr-Latn-ME"/>
        </w:rPr>
      </w:pPr>
    </w:p>
    <w:p w14:paraId="3491AF40" w14:textId="77777777" w:rsidR="008B6F5E" w:rsidRPr="007F660B" w:rsidRDefault="008B6F5E">
      <w:pPr>
        <w:jc w:val="both"/>
        <w:rPr>
          <w:rFonts w:ascii="Arial" w:hAnsi="Arial" w:cs="Arial"/>
          <w:color w:val="000000"/>
          <w:sz w:val="20"/>
          <w:szCs w:val="20"/>
          <w:lang w:val="sr-Latn-ME"/>
        </w:rPr>
      </w:pPr>
    </w:p>
    <w:p w14:paraId="53FCF52D"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color w:val="000000"/>
          <w:sz w:val="20"/>
          <w:szCs w:val="20"/>
          <w:lang w:val="sr-Latn-ME"/>
        </w:rPr>
      </w:pPr>
      <w:r w:rsidRPr="007F660B">
        <w:rPr>
          <w:rFonts w:ascii="Arial" w:eastAsia="Arial" w:hAnsi="Arial" w:cs="Arial"/>
          <w:b/>
          <w:sz w:val="20"/>
          <w:szCs w:val="20"/>
          <w:lang w:val="sr-Latn-ME"/>
        </w:rPr>
        <w:lastRenderedPageBreak/>
        <w:t xml:space="preserve"> </w:t>
      </w:r>
      <w:r w:rsidRPr="007F660B">
        <w:rPr>
          <w:rFonts w:ascii="Arial" w:hAnsi="Arial" w:cs="Arial"/>
          <w:b/>
          <w:sz w:val="20"/>
          <w:szCs w:val="20"/>
          <w:lang w:val="sr-Latn-ME"/>
        </w:rPr>
        <w:t>STATEMENT OF THE ORDERER ON THE ABSENCE OF CONFLICT OF INTEREST</w:t>
      </w:r>
    </w:p>
    <w:p w14:paraId="2A56B1C4" w14:textId="77777777" w:rsidR="008B6F5E" w:rsidRPr="007F660B" w:rsidRDefault="008B6F5E">
      <w:pPr>
        <w:tabs>
          <w:tab w:val="left" w:pos="1701"/>
          <w:tab w:val="left" w:pos="4820"/>
        </w:tabs>
        <w:jc w:val="both"/>
        <w:rPr>
          <w:rFonts w:ascii="Arial" w:hAnsi="Arial" w:cs="Arial"/>
          <w:b/>
          <w:color w:val="000000"/>
          <w:sz w:val="20"/>
          <w:szCs w:val="20"/>
          <w:u w:val="single"/>
          <w:lang w:val="sr-Latn-ME"/>
        </w:rPr>
      </w:pPr>
    </w:p>
    <w:p w14:paraId="5AEE6DB0" w14:textId="77777777" w:rsidR="008B6F5E" w:rsidRPr="007F660B" w:rsidRDefault="00FA71BF">
      <w:pPr>
        <w:tabs>
          <w:tab w:val="left" w:pos="1701"/>
          <w:tab w:val="left" w:pos="4820"/>
        </w:tabs>
        <w:jc w:val="both"/>
        <w:rPr>
          <w:rFonts w:ascii="Arial" w:hAnsi="Arial" w:cs="Arial"/>
          <w:color w:val="000000"/>
          <w:sz w:val="20"/>
          <w:szCs w:val="20"/>
          <w:lang w:val="sr-Latn-ME"/>
        </w:rPr>
      </w:pPr>
      <w:r w:rsidRPr="007F660B">
        <w:rPr>
          <w:rFonts w:ascii="Arial" w:hAnsi="Arial" w:cs="Arial"/>
          <w:color w:val="000000"/>
          <w:sz w:val="20"/>
          <w:szCs w:val="20"/>
          <w:lang w:val="sr-Latn-ME"/>
        </w:rPr>
        <w:t>ENVIRONMENTAL PROTECTION FUND</w:t>
      </w:r>
    </w:p>
    <w:p w14:paraId="07F2EFB4" w14:textId="0FD166D2" w:rsidR="008B6F5E" w:rsidRPr="00BE1B01" w:rsidRDefault="00FA71BF">
      <w:pPr>
        <w:jc w:val="both"/>
        <w:rPr>
          <w:rFonts w:ascii="Arial" w:hAnsi="Arial" w:cs="Arial"/>
          <w:sz w:val="20"/>
          <w:szCs w:val="20"/>
          <w:lang w:val="sr-Latn-ME"/>
        </w:rPr>
      </w:pPr>
      <w:r w:rsidRPr="00BE1B01">
        <w:rPr>
          <w:rFonts w:ascii="Arial" w:hAnsi="Arial" w:cs="Arial"/>
          <w:sz w:val="20"/>
          <w:szCs w:val="20"/>
          <w:lang w:val="sr-Latn-ME"/>
        </w:rPr>
        <w:t>Number: 03-426/2</w:t>
      </w:r>
      <w:r w:rsidR="00BE1B01" w:rsidRPr="00BE1B01">
        <w:rPr>
          <w:rFonts w:ascii="Arial" w:hAnsi="Arial" w:cs="Arial"/>
          <w:sz w:val="20"/>
          <w:szCs w:val="20"/>
          <w:lang w:val="sr-Latn-ME"/>
        </w:rPr>
        <w:t>4</w:t>
      </w:r>
      <w:r w:rsidRPr="00BE1B01">
        <w:rPr>
          <w:rFonts w:ascii="Arial" w:hAnsi="Arial" w:cs="Arial"/>
          <w:sz w:val="20"/>
          <w:szCs w:val="20"/>
          <w:lang w:val="sr-Latn-ME"/>
        </w:rPr>
        <w:t>-</w:t>
      </w:r>
      <w:r w:rsidR="00BE1B01" w:rsidRPr="00BE1B01">
        <w:rPr>
          <w:rFonts w:ascii="Arial" w:hAnsi="Arial" w:cs="Arial"/>
          <w:sz w:val="20"/>
          <w:szCs w:val="20"/>
          <w:lang w:val="sr-Latn-ME"/>
        </w:rPr>
        <w:t>70</w:t>
      </w:r>
      <w:r w:rsidR="00E22D0E" w:rsidRPr="00BE1B01">
        <w:rPr>
          <w:rFonts w:ascii="Arial" w:hAnsi="Arial" w:cs="Arial"/>
          <w:sz w:val="20"/>
          <w:szCs w:val="20"/>
          <w:lang w:val="sr-Latn-ME"/>
        </w:rPr>
        <w:t>/2</w:t>
      </w:r>
    </w:p>
    <w:p w14:paraId="088362AE" w14:textId="77777777" w:rsidR="005B423E" w:rsidRPr="007F660B" w:rsidRDefault="00FA71BF" w:rsidP="005B423E">
      <w:pPr>
        <w:jc w:val="both"/>
        <w:rPr>
          <w:rFonts w:ascii="Arial" w:hAnsi="Arial" w:cs="Arial"/>
          <w:b/>
          <w:bCs/>
          <w:color w:val="000000"/>
          <w:sz w:val="20"/>
          <w:szCs w:val="20"/>
          <w:lang w:val="sr-Latn-ME"/>
        </w:rPr>
      </w:pPr>
      <w:r w:rsidRPr="007F660B">
        <w:rPr>
          <w:rFonts w:ascii="Arial" w:hAnsi="Arial" w:cs="Arial"/>
          <w:color w:val="000000"/>
          <w:sz w:val="20"/>
          <w:szCs w:val="20"/>
          <w:lang w:val="sr-Latn-ME"/>
        </w:rPr>
        <w:t xml:space="preserve">Podgorica, </w:t>
      </w:r>
      <w:r w:rsidR="005B423E">
        <w:rPr>
          <w:rFonts w:ascii="Arial" w:hAnsi="Arial" w:cs="Arial"/>
          <w:color w:val="000000"/>
          <w:sz w:val="20"/>
          <w:szCs w:val="20"/>
          <w:lang w:val="sr-Latn-ME"/>
        </w:rPr>
        <w:t>February</w:t>
      </w:r>
      <w:r w:rsidR="005B423E" w:rsidRPr="007F660B">
        <w:rPr>
          <w:rFonts w:ascii="Arial" w:hAnsi="Arial" w:cs="Arial"/>
          <w:color w:val="000000"/>
          <w:sz w:val="20"/>
          <w:szCs w:val="20"/>
          <w:lang w:val="sr-Latn-ME"/>
        </w:rPr>
        <w:t xml:space="preserve"> </w:t>
      </w:r>
      <w:r w:rsidR="005B423E">
        <w:rPr>
          <w:rFonts w:ascii="Arial" w:hAnsi="Arial" w:cs="Arial"/>
          <w:color w:val="000000"/>
          <w:sz w:val="20"/>
          <w:szCs w:val="20"/>
          <w:lang w:val="sr-Latn-ME"/>
        </w:rPr>
        <w:t>02</w:t>
      </w:r>
      <w:r w:rsidR="005B423E" w:rsidRPr="007F660B">
        <w:rPr>
          <w:rFonts w:ascii="Arial" w:hAnsi="Arial" w:cs="Arial"/>
          <w:color w:val="000000"/>
          <w:sz w:val="20"/>
          <w:szCs w:val="20"/>
          <w:lang w:val="sr-Latn-ME"/>
        </w:rPr>
        <w:t>, 202</w:t>
      </w:r>
      <w:r w:rsidR="005B423E">
        <w:rPr>
          <w:rFonts w:ascii="Arial" w:hAnsi="Arial" w:cs="Arial"/>
          <w:color w:val="000000"/>
          <w:sz w:val="20"/>
          <w:szCs w:val="20"/>
          <w:lang w:val="sr-Latn-ME"/>
        </w:rPr>
        <w:t>4</w:t>
      </w:r>
    </w:p>
    <w:p w14:paraId="0DE27C0C" w14:textId="336D64BC" w:rsidR="008B6F5E" w:rsidRPr="007F660B" w:rsidRDefault="008B6F5E">
      <w:pPr>
        <w:jc w:val="both"/>
        <w:rPr>
          <w:rFonts w:ascii="Arial" w:hAnsi="Arial" w:cs="Arial"/>
          <w:color w:val="000000"/>
          <w:sz w:val="20"/>
          <w:szCs w:val="20"/>
          <w:lang w:val="sr-Latn-ME"/>
        </w:rPr>
      </w:pPr>
    </w:p>
    <w:p w14:paraId="44BD9FEA" w14:textId="77777777" w:rsidR="008B6F5E" w:rsidRPr="007F660B" w:rsidRDefault="008B6F5E">
      <w:pPr>
        <w:tabs>
          <w:tab w:val="left" w:pos="1701"/>
          <w:tab w:val="left" w:pos="4820"/>
        </w:tabs>
        <w:jc w:val="both"/>
        <w:rPr>
          <w:rFonts w:ascii="Arial" w:hAnsi="Arial" w:cs="Arial"/>
          <w:b/>
          <w:bCs/>
          <w:color w:val="000000"/>
          <w:sz w:val="20"/>
          <w:szCs w:val="20"/>
          <w:lang w:val="sr-Latn-ME"/>
        </w:rPr>
      </w:pPr>
    </w:p>
    <w:p w14:paraId="39ACBFC1" w14:textId="77777777" w:rsidR="008B6F5E" w:rsidRPr="007F660B" w:rsidRDefault="00FA71BF">
      <w:pPr>
        <w:tabs>
          <w:tab w:val="left" w:pos="3290"/>
        </w:tabs>
        <w:ind w:firstLine="708"/>
        <w:jc w:val="both"/>
        <w:rPr>
          <w:rFonts w:ascii="Arial" w:hAnsi="Arial" w:cs="Arial"/>
          <w:sz w:val="20"/>
          <w:szCs w:val="20"/>
        </w:rPr>
      </w:pPr>
      <w:r w:rsidRPr="007F660B">
        <w:rPr>
          <w:rFonts w:ascii="Arial" w:hAnsi="Arial" w:cs="Arial"/>
          <w:color w:val="000000"/>
          <w:sz w:val="20"/>
          <w:szCs w:val="20"/>
          <w:lang w:val="sr-Latn-ME"/>
        </w:rPr>
        <w:t>In accordance with Article 43 paragraph 1 of the Law on Public Procurement ("Official Gazette of Montenegro", no. 74/19, 3/23 and 11/23),</w:t>
      </w:r>
    </w:p>
    <w:p w14:paraId="33453099" w14:textId="77777777" w:rsidR="008B6F5E" w:rsidRPr="007F660B" w:rsidRDefault="008B6F5E">
      <w:pPr>
        <w:tabs>
          <w:tab w:val="left" w:pos="3290"/>
        </w:tabs>
        <w:jc w:val="both"/>
        <w:rPr>
          <w:rFonts w:ascii="Arial" w:hAnsi="Arial" w:cs="Arial"/>
          <w:color w:val="000000"/>
          <w:sz w:val="20"/>
          <w:szCs w:val="20"/>
          <w:lang w:val="sr-Latn-ME"/>
        </w:rPr>
      </w:pPr>
    </w:p>
    <w:p w14:paraId="00661D20" w14:textId="77777777" w:rsidR="008B6F5E" w:rsidRPr="007F660B" w:rsidRDefault="00FA71BF">
      <w:pPr>
        <w:tabs>
          <w:tab w:val="left" w:pos="3290"/>
        </w:tabs>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I declare</w:t>
      </w:r>
    </w:p>
    <w:p w14:paraId="6878094C" w14:textId="77777777" w:rsidR="008B6F5E" w:rsidRPr="007F660B" w:rsidRDefault="008B6F5E">
      <w:pPr>
        <w:tabs>
          <w:tab w:val="left" w:pos="3290"/>
        </w:tabs>
        <w:jc w:val="both"/>
        <w:rPr>
          <w:rFonts w:ascii="Arial" w:hAnsi="Arial" w:cs="Arial"/>
          <w:b/>
          <w:bCs/>
          <w:color w:val="000000"/>
          <w:sz w:val="20"/>
          <w:szCs w:val="20"/>
          <w:lang w:val="sr-Latn-ME"/>
        </w:rPr>
      </w:pPr>
    </w:p>
    <w:p w14:paraId="60099D0C" w14:textId="6DD07BC2" w:rsidR="008B6F5E" w:rsidRPr="007F660B" w:rsidRDefault="009C5046">
      <w:pPr>
        <w:tabs>
          <w:tab w:val="left" w:pos="3290"/>
        </w:tabs>
        <w:jc w:val="both"/>
        <w:rPr>
          <w:rFonts w:ascii="Arial" w:hAnsi="Arial" w:cs="Arial"/>
          <w:color w:val="000000"/>
          <w:sz w:val="20"/>
          <w:szCs w:val="20"/>
          <w:lang w:val="sr-Latn-ME"/>
        </w:rPr>
      </w:pPr>
      <w:r w:rsidRPr="007F660B">
        <w:rPr>
          <w:rFonts w:ascii="Arial" w:hAnsi="Arial" w:cs="Arial"/>
          <w:color w:val="000000"/>
          <w:sz w:val="20"/>
          <w:szCs w:val="20"/>
          <w:lang w:val="sr-Latn-ME"/>
        </w:rPr>
        <w:t>Pursuant to the</w:t>
      </w:r>
      <w:r w:rsidR="00FA71BF" w:rsidRPr="007F660B">
        <w:rPr>
          <w:rFonts w:ascii="Arial" w:hAnsi="Arial" w:cs="Arial"/>
          <w:color w:val="000000"/>
          <w:sz w:val="20"/>
          <w:szCs w:val="20"/>
          <w:lang w:val="sr-Latn-ME"/>
        </w:rPr>
        <w:t xml:space="preserve"> public procurement procedure serial number 14 from the Amendments to the Public Procurement Plan for 2023-4 code # 6005 dated September 29, 2023 for the procurement of services</w:t>
      </w:r>
      <w:r w:rsidRPr="007F660B">
        <w:rPr>
          <w:rFonts w:ascii="Arial" w:hAnsi="Arial" w:cs="Arial"/>
          <w:color w:val="000000"/>
          <w:sz w:val="20"/>
          <w:szCs w:val="20"/>
          <w:lang w:val="sr-Latn-ME"/>
        </w:rPr>
        <w:t xml:space="preserve"> </w:t>
      </w:r>
      <w:r w:rsidR="00FA71BF" w:rsidRPr="007F660B">
        <w:rPr>
          <w:rFonts w:ascii="Arial" w:hAnsi="Arial" w:cs="Arial"/>
          <w:sz w:val="20"/>
          <w:szCs w:val="20"/>
        </w:rPr>
        <w:t>International companies with experience in investments and EE, OIE, sustainable transport and sustainable waste</w:t>
      </w:r>
      <w:r w:rsidR="00FA71BF" w:rsidRPr="007F660B">
        <w:rPr>
          <w:rFonts w:ascii="Arial" w:hAnsi="Arial" w:cs="Arial"/>
          <w:bCs/>
          <w:color w:val="000000"/>
          <w:sz w:val="20"/>
          <w:szCs w:val="20"/>
          <w:lang w:val="sr-Latn-RS"/>
        </w:rPr>
        <w:t>,</w:t>
      </w:r>
      <w:r w:rsidR="00FA71BF" w:rsidRPr="007F660B">
        <w:rPr>
          <w:rFonts w:ascii="Arial" w:hAnsi="Arial" w:cs="Arial"/>
          <w:color w:val="000000"/>
          <w:sz w:val="20"/>
          <w:szCs w:val="20"/>
          <w:lang w:val="sr-Latn-ME"/>
        </w:rPr>
        <w:t xml:space="preserve">I am not in a conflict of interest </w:t>
      </w:r>
      <w:r w:rsidRPr="007F660B">
        <w:rPr>
          <w:rFonts w:ascii="Arial" w:hAnsi="Arial" w:cs="Arial"/>
          <w:color w:val="000000"/>
          <w:sz w:val="20"/>
          <w:szCs w:val="20"/>
          <w:lang w:val="sr-Latn-ME"/>
        </w:rPr>
        <w:t>with reference to</w:t>
      </w:r>
      <w:r w:rsidR="00FA71BF" w:rsidRPr="007F660B">
        <w:rPr>
          <w:rFonts w:ascii="Arial" w:hAnsi="Arial" w:cs="Arial"/>
          <w:color w:val="000000"/>
          <w:sz w:val="20"/>
          <w:szCs w:val="20"/>
          <w:lang w:val="sr-Latn-ME"/>
        </w:rPr>
        <w:t xml:space="preserve"> Article 41 paragraph 1 item 1 of the Law on Public Procurement and that there is no economic or other personal interest that can affect my impartiality and independence in this public procurement procedure.</w:t>
      </w:r>
    </w:p>
    <w:p w14:paraId="6BDAC7EC" w14:textId="77777777" w:rsidR="008B6F5E" w:rsidRPr="007F660B" w:rsidRDefault="008B6F5E">
      <w:pPr>
        <w:tabs>
          <w:tab w:val="left" w:pos="3290"/>
        </w:tabs>
        <w:jc w:val="both"/>
        <w:rPr>
          <w:rFonts w:ascii="Arial" w:hAnsi="Arial" w:cs="Arial"/>
          <w:color w:val="000000"/>
          <w:sz w:val="20"/>
          <w:szCs w:val="20"/>
          <w:lang w:val="sr-Latn-ME"/>
        </w:rPr>
      </w:pPr>
    </w:p>
    <w:p w14:paraId="43349E86" w14:textId="77777777" w:rsidR="008B6F5E" w:rsidRPr="007F660B" w:rsidRDefault="008B6F5E">
      <w:pPr>
        <w:tabs>
          <w:tab w:val="left" w:pos="3290"/>
        </w:tabs>
        <w:ind w:firstLine="1134"/>
        <w:jc w:val="right"/>
        <w:rPr>
          <w:rFonts w:ascii="Arial" w:hAnsi="Arial" w:cs="Arial"/>
          <w:color w:val="000000"/>
          <w:sz w:val="20"/>
          <w:szCs w:val="20"/>
          <w:lang w:val="sr-Latn-ME"/>
        </w:rPr>
      </w:pPr>
    </w:p>
    <w:p w14:paraId="54B242D6" w14:textId="50316FB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 xml:space="preserve">Authorized person of the </w:t>
      </w:r>
      <w:r w:rsidR="009C5046" w:rsidRPr="007F660B">
        <w:rPr>
          <w:rFonts w:ascii="Arial" w:hAnsi="Arial" w:cs="Arial"/>
          <w:color w:val="000000"/>
          <w:sz w:val="20"/>
          <w:szCs w:val="20"/>
          <w:lang w:val="sr-Latn-ME"/>
        </w:rPr>
        <w:t>contracting authority</w:t>
      </w:r>
    </w:p>
    <w:p w14:paraId="55BAE282" w14:textId="77777777" w:rsidR="008B6F5E" w:rsidRPr="007F660B" w:rsidRDefault="00FA71BF" w:rsidP="008F5E37">
      <w:pPr>
        <w:ind w:left="5664" w:firstLine="1134"/>
        <w:jc w:val="right"/>
        <w:rPr>
          <w:rFonts w:ascii="Arial" w:eastAsia="Calibri" w:hAnsi="Arial" w:cs="Arial"/>
          <w:sz w:val="20"/>
          <w:szCs w:val="20"/>
        </w:rPr>
      </w:pPr>
      <w:r w:rsidRPr="007F660B">
        <w:rPr>
          <w:rFonts w:ascii="Arial" w:eastAsia="Arial" w:hAnsi="Arial" w:cs="Arial"/>
          <w:color w:val="000000"/>
          <w:sz w:val="20"/>
          <w:szCs w:val="20"/>
        </w:rPr>
        <w:t xml:space="preserve"> </w:t>
      </w:r>
    </w:p>
    <w:p w14:paraId="7D907C1A" w14:textId="77777777" w:rsidR="008B6F5E" w:rsidRPr="007F660B" w:rsidRDefault="00FA71BF" w:rsidP="008F5E37">
      <w:pPr>
        <w:ind w:left="5664" w:firstLine="1134"/>
        <w:jc w:val="right"/>
        <w:rPr>
          <w:rFonts w:ascii="Arial" w:hAnsi="Arial" w:cs="Arial"/>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DIRECTOR</w:t>
      </w:r>
    </w:p>
    <w:p w14:paraId="2AF5DA59" w14:textId="77777777" w:rsidR="008B6F5E" w:rsidRPr="007F660B" w:rsidRDefault="00FA71BF" w:rsidP="008F5E37">
      <w:pPr>
        <w:ind w:left="5664"/>
        <w:jc w:val="right"/>
        <w:rPr>
          <w:rFonts w:ascii="Arial" w:hAnsi="Arial" w:cs="Arial"/>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Drasko Boljević</w:t>
      </w:r>
    </w:p>
    <w:p w14:paraId="34C64733" w14:textId="77777777" w:rsidR="008B6F5E" w:rsidRPr="007F660B" w:rsidRDefault="00FA71BF" w:rsidP="008F5E37">
      <w:pPr>
        <w:ind w:left="5664"/>
        <w:jc w:val="right"/>
        <w:rPr>
          <w:rFonts w:ascii="Arial" w:eastAsia="Calibri" w:hAnsi="Arial" w:cs="Arial"/>
          <w:sz w:val="20"/>
          <w:szCs w:val="20"/>
        </w:rPr>
      </w:pPr>
      <w:r w:rsidRPr="007F660B">
        <w:rPr>
          <w:rFonts w:ascii="Arial" w:eastAsia="Arial" w:hAnsi="Arial" w:cs="Arial"/>
          <w:color w:val="000000"/>
          <w:sz w:val="20"/>
          <w:szCs w:val="20"/>
        </w:rPr>
        <w:t xml:space="preserve"> </w:t>
      </w:r>
    </w:p>
    <w:p w14:paraId="35A63237"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_______________________</w:t>
      </w:r>
    </w:p>
    <w:p w14:paraId="43E134C8" w14:textId="3721D4B4" w:rsidR="008B6F5E" w:rsidRPr="007F660B" w:rsidRDefault="00FA71BF" w:rsidP="008F5E37">
      <w:pPr>
        <w:tabs>
          <w:tab w:val="left" w:pos="3290"/>
        </w:tabs>
        <w:ind w:left="5664" w:firstLine="708"/>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31B2BD77"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Public Procurement Officer</w:t>
      </w:r>
    </w:p>
    <w:p w14:paraId="311B4BC8" w14:textId="77777777" w:rsidR="008B6F5E" w:rsidRPr="007F660B" w:rsidRDefault="008B6F5E" w:rsidP="008F5E37">
      <w:pPr>
        <w:tabs>
          <w:tab w:val="left" w:pos="3290"/>
        </w:tabs>
        <w:ind w:firstLine="1134"/>
        <w:jc w:val="right"/>
        <w:rPr>
          <w:rFonts w:ascii="Arial" w:hAnsi="Arial" w:cs="Arial"/>
          <w:color w:val="000000"/>
          <w:sz w:val="20"/>
          <w:szCs w:val="20"/>
          <w:lang w:val="sr-Latn-ME"/>
        </w:rPr>
      </w:pPr>
    </w:p>
    <w:p w14:paraId="7F37116B" w14:textId="4BA1B9A8" w:rsidR="008B6F5E" w:rsidRPr="007F660B" w:rsidRDefault="00FB7271" w:rsidP="008F5E37">
      <w:pPr>
        <w:jc w:val="right"/>
        <w:rPr>
          <w:rFonts w:ascii="Arial" w:hAnsi="Arial" w:cs="Arial"/>
          <w:sz w:val="20"/>
          <w:szCs w:val="20"/>
        </w:rPr>
      </w:pPr>
      <w:r>
        <w:rPr>
          <w:rFonts w:ascii="Arial" w:hAnsi="Arial" w:cs="Arial"/>
          <w:sz w:val="20"/>
          <w:szCs w:val="20"/>
        </w:rPr>
        <w:t>Biljana Bešović</w:t>
      </w:r>
      <w:r w:rsidR="00FA71BF" w:rsidRPr="007F660B">
        <w:rPr>
          <w:rFonts w:ascii="Arial" w:hAnsi="Arial" w:cs="Arial"/>
          <w:sz w:val="20"/>
          <w:szCs w:val="20"/>
        </w:rPr>
        <w:t xml:space="preserve">, </w:t>
      </w:r>
      <w:r w:rsidRPr="007F660B">
        <w:rPr>
          <w:rFonts w:ascii="Arial" w:hAnsi="Arial" w:cs="Arial"/>
          <w:color w:val="000000"/>
          <w:sz w:val="20"/>
          <w:szCs w:val="20"/>
          <w:lang w:val="sr-Latn-ME"/>
        </w:rPr>
        <w:t>Bachelor with Honours in management</w:t>
      </w:r>
    </w:p>
    <w:p w14:paraId="7EA426EF" w14:textId="77777777" w:rsidR="008B6F5E" w:rsidRPr="007F660B" w:rsidRDefault="00FA71BF" w:rsidP="008F5E37">
      <w:pPr>
        <w:jc w:val="right"/>
        <w:rPr>
          <w:rFonts w:ascii="Arial" w:hAnsi="Arial" w:cs="Arial"/>
          <w:sz w:val="20"/>
          <w:szCs w:val="20"/>
        </w:rPr>
      </w:pPr>
      <w:r w:rsidRPr="007F660B">
        <w:rPr>
          <w:rFonts w:ascii="Arial" w:hAnsi="Arial" w:cs="Arial"/>
          <w:sz w:val="20"/>
          <w:szCs w:val="20"/>
        </w:rPr>
        <w:t>______________________</w:t>
      </w:r>
    </w:p>
    <w:p w14:paraId="7A76A2C5" w14:textId="4E27044F" w:rsidR="008B6F5E" w:rsidRPr="007F660B" w:rsidRDefault="00FA71BF" w:rsidP="008F5E37">
      <w:pPr>
        <w:ind w:right="708"/>
        <w:jc w:val="right"/>
        <w:rPr>
          <w:rFonts w:ascii="Arial" w:hAnsi="Arial" w:cs="Arial"/>
          <w:i/>
          <w:iCs/>
          <w:sz w:val="20"/>
          <w:szCs w:val="20"/>
        </w:rPr>
      </w:pPr>
      <w:r w:rsidRPr="007F660B">
        <w:rPr>
          <w:rFonts w:ascii="Arial" w:eastAsia="Arial" w:hAnsi="Arial" w:cs="Arial"/>
          <w:i/>
          <w:iCs/>
          <w:sz w:val="20"/>
          <w:szCs w:val="20"/>
        </w:rPr>
        <w:t xml:space="preserve"> </w:t>
      </w:r>
    </w:p>
    <w:p w14:paraId="344F5AD3"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color w:val="000000"/>
          <w:sz w:val="20"/>
          <w:szCs w:val="20"/>
          <w:lang w:val="sr-Latn-ME"/>
        </w:rPr>
        <w:t>A person who participated in public procurement planning</w:t>
      </w:r>
    </w:p>
    <w:p w14:paraId="635C22D9" w14:textId="3695060D"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Nemanja Peković,</w:t>
      </w:r>
      <w:bookmarkStart w:id="6" w:name="_Hlk150091768"/>
      <w:r w:rsidR="00E43F87" w:rsidRPr="007F660B">
        <w:rPr>
          <w:rFonts w:ascii="Arial" w:hAnsi="Arial" w:cs="Arial"/>
          <w:color w:val="000000"/>
          <w:sz w:val="20"/>
          <w:szCs w:val="20"/>
          <w:lang w:val="sr-Latn-ME"/>
        </w:rPr>
        <w:t>Bachelor with Honours in management</w:t>
      </w:r>
      <w:r w:rsidRPr="007F660B">
        <w:rPr>
          <w:rFonts w:ascii="Arial" w:hAnsi="Arial" w:cs="Arial"/>
          <w:color w:val="000000"/>
          <w:sz w:val="20"/>
          <w:szCs w:val="20"/>
          <w:lang w:val="sr-Latn-ME"/>
        </w:rPr>
        <w:t xml:space="preserve"> </w:t>
      </w:r>
      <w:bookmarkEnd w:id="6"/>
    </w:p>
    <w:p w14:paraId="60B1C2A3"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bookmarkStart w:id="7" w:name="_Hlk134903916"/>
      <w:bookmarkEnd w:id="7"/>
      <w:r w:rsidRPr="007F660B">
        <w:rPr>
          <w:rFonts w:ascii="Arial" w:hAnsi="Arial" w:cs="Arial"/>
          <w:color w:val="000000"/>
          <w:sz w:val="20"/>
          <w:szCs w:val="20"/>
          <w:lang w:val="sr-Latn-ME"/>
        </w:rPr>
        <w:t>__________________</w:t>
      </w:r>
    </w:p>
    <w:p w14:paraId="1E84BEF5" w14:textId="424B8544" w:rsidR="008B6F5E" w:rsidRPr="007F660B" w:rsidRDefault="00FA71BF" w:rsidP="008F5E37">
      <w:pPr>
        <w:tabs>
          <w:tab w:val="left" w:pos="7938"/>
        </w:tabs>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659E8B60" w14:textId="0B701201" w:rsidR="008B6F5E" w:rsidRPr="007F660B" w:rsidRDefault="00FA71BF" w:rsidP="008F5E37">
      <w:pPr>
        <w:tabs>
          <w:tab w:val="left" w:pos="3290"/>
        </w:tabs>
        <w:jc w:val="right"/>
        <w:rPr>
          <w:rFonts w:ascii="Arial" w:hAnsi="Arial" w:cs="Arial"/>
          <w:sz w:val="20"/>
          <w:szCs w:val="20"/>
        </w:rPr>
      </w:pPr>
      <w:r w:rsidRPr="007F660B">
        <w:rPr>
          <w:rFonts w:ascii="Arial" w:eastAsia="Arial" w:hAnsi="Arial" w:cs="Arial"/>
          <w:iCs/>
          <w:color w:val="000000"/>
          <w:sz w:val="20"/>
          <w:szCs w:val="20"/>
          <w:lang w:val="sr-Latn-ME"/>
        </w:rPr>
        <w:t xml:space="preserve"> </w:t>
      </w:r>
      <w:r w:rsidRPr="007F660B">
        <w:rPr>
          <w:rFonts w:ascii="Arial" w:hAnsi="Arial" w:cs="Arial"/>
          <w:iCs/>
          <w:color w:val="000000"/>
          <w:sz w:val="20"/>
          <w:szCs w:val="20"/>
          <w:lang w:val="sr-Latn-ME"/>
        </w:rPr>
        <w:t>President of the comm</w:t>
      </w:r>
      <w:r w:rsidR="00E43F87" w:rsidRPr="007F660B">
        <w:rPr>
          <w:rFonts w:ascii="Arial" w:hAnsi="Arial" w:cs="Arial"/>
          <w:iCs/>
          <w:color w:val="000000"/>
          <w:sz w:val="20"/>
          <w:szCs w:val="20"/>
          <w:lang w:val="sr-Latn-ME"/>
        </w:rPr>
        <w:t xml:space="preserve">ittee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0E55E1EE" w14:textId="77777777" w:rsidR="008B6F5E" w:rsidRPr="007F660B" w:rsidRDefault="008B6F5E" w:rsidP="008F5E37">
      <w:pPr>
        <w:tabs>
          <w:tab w:val="left" w:pos="3290"/>
        </w:tabs>
        <w:jc w:val="right"/>
        <w:rPr>
          <w:rFonts w:ascii="Arial" w:hAnsi="Arial" w:cs="Arial"/>
          <w:iCs/>
          <w:color w:val="000000"/>
          <w:sz w:val="20"/>
          <w:szCs w:val="20"/>
          <w:lang w:val="sr-Latn-ME"/>
        </w:rPr>
      </w:pPr>
    </w:p>
    <w:p w14:paraId="6383E316" w14:textId="77777777" w:rsidR="00FB7271" w:rsidRPr="007F660B" w:rsidRDefault="00FA71BF" w:rsidP="00FB7271">
      <w:pPr>
        <w:jc w:val="right"/>
        <w:rPr>
          <w:rFonts w:ascii="Arial" w:hAnsi="Arial" w:cs="Arial"/>
          <w:sz w:val="20"/>
          <w:szCs w:val="20"/>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00FB7271">
        <w:rPr>
          <w:rFonts w:ascii="Arial" w:hAnsi="Arial" w:cs="Arial"/>
          <w:sz w:val="20"/>
          <w:szCs w:val="20"/>
        </w:rPr>
        <w:t>Biljana Bešović</w:t>
      </w:r>
      <w:r w:rsidR="00FB7271" w:rsidRPr="007F660B">
        <w:rPr>
          <w:rFonts w:ascii="Arial" w:hAnsi="Arial" w:cs="Arial"/>
          <w:sz w:val="20"/>
          <w:szCs w:val="20"/>
        </w:rPr>
        <w:t xml:space="preserve">, </w:t>
      </w:r>
      <w:r w:rsidR="00FB7271" w:rsidRPr="007F660B">
        <w:rPr>
          <w:rFonts w:ascii="Arial" w:hAnsi="Arial" w:cs="Arial"/>
          <w:color w:val="000000"/>
          <w:sz w:val="20"/>
          <w:szCs w:val="20"/>
          <w:lang w:val="sr-Latn-ME"/>
        </w:rPr>
        <w:t>Bachelor with Honours in management</w:t>
      </w:r>
    </w:p>
    <w:p w14:paraId="0FC92B33" w14:textId="55AB9C02" w:rsidR="008B6F5E" w:rsidRPr="007F660B" w:rsidRDefault="008B6F5E" w:rsidP="008F5E37">
      <w:pPr>
        <w:tabs>
          <w:tab w:val="left" w:pos="3290"/>
        </w:tabs>
        <w:jc w:val="right"/>
        <w:rPr>
          <w:rFonts w:ascii="Arial" w:hAnsi="Arial" w:cs="Arial"/>
          <w:iCs/>
          <w:color w:val="000000"/>
          <w:sz w:val="20"/>
          <w:szCs w:val="20"/>
          <w:lang w:val="sr-Latn-ME"/>
        </w:rPr>
      </w:pPr>
    </w:p>
    <w:p w14:paraId="338AFECC" w14:textId="77777777" w:rsidR="008B6F5E" w:rsidRPr="007F660B" w:rsidRDefault="00FA71BF" w:rsidP="008F5E37">
      <w:pPr>
        <w:tabs>
          <w:tab w:val="left" w:pos="3290"/>
        </w:tabs>
        <w:jc w:val="right"/>
        <w:rPr>
          <w:rFonts w:ascii="Arial" w:hAnsi="Arial" w:cs="Arial"/>
          <w:iCs/>
          <w:color w:val="000000"/>
          <w:sz w:val="20"/>
          <w:szCs w:val="20"/>
          <w:lang w:val="sr-Latn-ME"/>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 xml:space="preserve"> </w:t>
      </w:r>
      <w:r w:rsidRPr="007F660B">
        <w:rPr>
          <w:rFonts w:ascii="Arial" w:hAnsi="Arial" w:cs="Arial"/>
          <w:color w:val="000000"/>
          <w:sz w:val="20"/>
          <w:szCs w:val="20"/>
          <w:lang w:val="sr-Latn-ME"/>
        </w:rPr>
        <w:t>________________</w:t>
      </w:r>
    </w:p>
    <w:p w14:paraId="765DA595" w14:textId="648A76EC" w:rsidR="008B6F5E" w:rsidRPr="007F660B" w:rsidRDefault="00FA71BF" w:rsidP="008F5E37">
      <w:pPr>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01A63E4B" w14:textId="5130CA94"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t>Member of the commi</w:t>
      </w:r>
      <w:r w:rsidR="00E43F87" w:rsidRPr="007F660B">
        <w:rPr>
          <w:rFonts w:ascii="Arial" w:hAnsi="Arial" w:cs="Arial"/>
          <w:iCs/>
          <w:color w:val="000000"/>
          <w:sz w:val="20"/>
          <w:szCs w:val="20"/>
          <w:lang w:val="sr-Latn-ME"/>
        </w:rPr>
        <w:t xml:space="preserve">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61B06BC8" w14:textId="77777777" w:rsidR="008B6F5E" w:rsidRPr="007F660B" w:rsidRDefault="008B6F5E" w:rsidP="008F5E37">
      <w:pPr>
        <w:tabs>
          <w:tab w:val="left" w:pos="3290"/>
        </w:tabs>
        <w:ind w:firstLine="1134"/>
        <w:jc w:val="right"/>
        <w:rPr>
          <w:rFonts w:ascii="Arial" w:hAnsi="Arial" w:cs="Arial"/>
          <w:iCs/>
          <w:color w:val="000000"/>
          <w:sz w:val="20"/>
          <w:szCs w:val="20"/>
          <w:lang w:val="sr-Latn-ME"/>
        </w:rPr>
      </w:pPr>
    </w:p>
    <w:p w14:paraId="4823BBC3" w14:textId="023E759B" w:rsidR="008B6F5E" w:rsidRPr="007F660B" w:rsidRDefault="00FB7271" w:rsidP="008F5E37">
      <w:pPr>
        <w:tabs>
          <w:tab w:val="left" w:pos="3290"/>
        </w:tabs>
        <w:ind w:firstLine="1134"/>
        <w:jc w:val="right"/>
        <w:rPr>
          <w:rFonts w:ascii="Arial" w:hAnsi="Arial" w:cs="Arial"/>
          <w:color w:val="000000"/>
          <w:sz w:val="20"/>
          <w:szCs w:val="20"/>
          <w:lang w:val="sr-Latn-ME"/>
        </w:rPr>
      </w:pPr>
      <w:r>
        <w:rPr>
          <w:rFonts w:ascii="Arial" w:hAnsi="Arial" w:cs="Arial"/>
          <w:color w:val="000000"/>
          <w:sz w:val="20"/>
          <w:szCs w:val="20"/>
          <w:lang w:val="sr-Latn-ME"/>
        </w:rPr>
        <w:t>Tatjana Vukčević</w:t>
      </w:r>
      <w:r w:rsidR="00FA71BF" w:rsidRPr="007F660B">
        <w:rPr>
          <w:rFonts w:ascii="Arial" w:hAnsi="Arial" w:cs="Arial"/>
          <w:color w:val="000000"/>
          <w:sz w:val="20"/>
          <w:szCs w:val="20"/>
          <w:lang w:val="sr-Latn-ME"/>
        </w:rPr>
        <w:t>, Bachelor of Laws</w:t>
      </w:r>
    </w:p>
    <w:p w14:paraId="1DE7008F"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t>________________</w:t>
      </w:r>
    </w:p>
    <w:p w14:paraId="420D23D3" w14:textId="57CAD864" w:rsidR="008B6F5E" w:rsidRPr="007F660B" w:rsidRDefault="00FA71BF" w:rsidP="008F5E37">
      <w:pPr>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0D242022" w14:textId="20125220"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t>Member of the commi</w:t>
      </w:r>
      <w:r w:rsidR="00E43F87" w:rsidRPr="007F660B">
        <w:rPr>
          <w:rFonts w:ascii="Arial" w:hAnsi="Arial" w:cs="Arial"/>
          <w:iCs/>
          <w:color w:val="000000"/>
          <w:sz w:val="20"/>
          <w:szCs w:val="20"/>
          <w:lang w:val="sr-Latn-ME"/>
        </w:rPr>
        <w:t xml:space="preserve">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3DF180F5" w14:textId="77777777" w:rsidR="008B6F5E" w:rsidRPr="007F660B" w:rsidRDefault="008B6F5E" w:rsidP="008F5E37">
      <w:pPr>
        <w:tabs>
          <w:tab w:val="left" w:pos="3290"/>
        </w:tabs>
        <w:ind w:firstLine="1134"/>
        <w:jc w:val="right"/>
        <w:rPr>
          <w:rFonts w:ascii="Arial" w:hAnsi="Arial" w:cs="Arial"/>
          <w:iCs/>
          <w:color w:val="000000"/>
          <w:sz w:val="20"/>
          <w:szCs w:val="20"/>
          <w:lang w:val="sr-Latn-ME"/>
        </w:rPr>
      </w:pPr>
    </w:p>
    <w:p w14:paraId="74ED1137" w14:textId="18D1E947" w:rsidR="008B6F5E" w:rsidRPr="007F660B" w:rsidRDefault="00E43F87" w:rsidP="00E43F87">
      <w:pPr>
        <w:tabs>
          <w:tab w:val="left" w:pos="3290"/>
        </w:tabs>
        <w:ind w:firstLine="1134"/>
        <w:jc w:val="center"/>
        <w:rPr>
          <w:rFonts w:ascii="Arial" w:hAnsi="Arial" w:cs="Arial"/>
          <w:iCs/>
          <w:color w:val="000000"/>
          <w:sz w:val="20"/>
          <w:szCs w:val="20"/>
          <w:lang w:val="sr-Latn-ME"/>
        </w:rPr>
      </w:pPr>
      <w:r w:rsidRPr="007F660B">
        <w:rPr>
          <w:rFonts w:ascii="Arial" w:hAnsi="Arial" w:cs="Arial"/>
          <w:iCs/>
          <w:color w:val="000000"/>
          <w:sz w:val="20"/>
          <w:szCs w:val="20"/>
          <w:lang w:val="sr-Latn-ME"/>
        </w:rPr>
        <w:t xml:space="preserve">                               </w:t>
      </w:r>
      <w:r w:rsidR="00FA71BF" w:rsidRPr="007F660B">
        <w:rPr>
          <w:rFonts w:ascii="Arial" w:hAnsi="Arial" w:cs="Arial"/>
          <w:iCs/>
          <w:color w:val="000000"/>
          <w:sz w:val="20"/>
          <w:szCs w:val="20"/>
          <w:lang w:val="sr-Latn-ME"/>
        </w:rPr>
        <w:t xml:space="preserve">Bojan Ivanović, </w:t>
      </w:r>
      <w:r w:rsidRPr="007F660B">
        <w:rPr>
          <w:rFonts w:ascii="Arial" w:hAnsi="Arial" w:cs="Arial"/>
          <w:iCs/>
          <w:color w:val="000000"/>
          <w:sz w:val="20"/>
          <w:szCs w:val="20"/>
          <w:lang w:val="sr-Latn-ME"/>
        </w:rPr>
        <w:t xml:space="preserve">Bachelor with Honours in management </w:t>
      </w:r>
    </w:p>
    <w:p w14:paraId="45BA5F7E" w14:textId="77777777" w:rsidR="008B6F5E"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 xml:space="preserve"> </w:t>
      </w:r>
      <w:r w:rsidRPr="007F660B">
        <w:rPr>
          <w:rFonts w:ascii="Arial" w:hAnsi="Arial" w:cs="Arial"/>
          <w:color w:val="000000"/>
          <w:sz w:val="20"/>
          <w:szCs w:val="20"/>
          <w:lang w:val="sr-Latn-ME"/>
        </w:rPr>
        <w:t>________________</w:t>
      </w:r>
    </w:p>
    <w:p w14:paraId="73D450BD" w14:textId="77777777" w:rsidR="00BE1B01" w:rsidRDefault="00BE1B01" w:rsidP="008F5E37">
      <w:pPr>
        <w:tabs>
          <w:tab w:val="left" w:pos="3290"/>
        </w:tabs>
        <w:ind w:firstLine="1134"/>
        <w:jc w:val="right"/>
        <w:rPr>
          <w:rFonts w:ascii="Arial" w:hAnsi="Arial" w:cs="Arial"/>
          <w:color w:val="000000"/>
          <w:sz w:val="20"/>
          <w:szCs w:val="20"/>
          <w:lang w:val="sr-Latn-ME"/>
        </w:rPr>
      </w:pPr>
    </w:p>
    <w:p w14:paraId="7D10FF2A" w14:textId="77777777" w:rsidR="00BE1B01" w:rsidRDefault="00BE1B01" w:rsidP="008F5E37">
      <w:pPr>
        <w:tabs>
          <w:tab w:val="left" w:pos="3290"/>
        </w:tabs>
        <w:ind w:firstLine="1134"/>
        <w:jc w:val="right"/>
        <w:rPr>
          <w:rFonts w:ascii="Arial" w:hAnsi="Arial" w:cs="Arial"/>
          <w:color w:val="000000"/>
          <w:sz w:val="20"/>
          <w:szCs w:val="20"/>
          <w:lang w:val="sr-Latn-ME"/>
        </w:rPr>
      </w:pPr>
    </w:p>
    <w:p w14:paraId="4EB58CFD" w14:textId="77777777" w:rsidR="00BE1B01" w:rsidRDefault="00BE1B01" w:rsidP="008F5E37">
      <w:pPr>
        <w:tabs>
          <w:tab w:val="left" w:pos="3290"/>
        </w:tabs>
        <w:ind w:firstLine="1134"/>
        <w:jc w:val="right"/>
        <w:rPr>
          <w:rFonts w:ascii="Arial" w:hAnsi="Arial" w:cs="Arial"/>
          <w:color w:val="000000"/>
          <w:sz w:val="20"/>
          <w:szCs w:val="20"/>
          <w:lang w:val="sr-Latn-ME"/>
        </w:rPr>
      </w:pPr>
    </w:p>
    <w:p w14:paraId="502566E5" w14:textId="77777777" w:rsidR="00BE1B01" w:rsidRDefault="00BE1B01" w:rsidP="008F5E37">
      <w:pPr>
        <w:tabs>
          <w:tab w:val="left" w:pos="3290"/>
        </w:tabs>
        <w:ind w:firstLine="1134"/>
        <w:jc w:val="right"/>
        <w:rPr>
          <w:rFonts w:ascii="Arial" w:hAnsi="Arial" w:cs="Arial"/>
          <w:color w:val="000000"/>
          <w:sz w:val="20"/>
          <w:szCs w:val="20"/>
          <w:lang w:val="sr-Latn-ME"/>
        </w:rPr>
      </w:pPr>
    </w:p>
    <w:p w14:paraId="1DE7A8F8" w14:textId="77777777" w:rsidR="00BE1B01" w:rsidRDefault="00BE1B01" w:rsidP="008F5E37">
      <w:pPr>
        <w:tabs>
          <w:tab w:val="left" w:pos="3290"/>
        </w:tabs>
        <w:ind w:firstLine="1134"/>
        <w:jc w:val="right"/>
        <w:rPr>
          <w:rFonts w:ascii="Arial" w:hAnsi="Arial" w:cs="Arial"/>
          <w:color w:val="000000"/>
          <w:sz w:val="20"/>
          <w:szCs w:val="20"/>
          <w:lang w:val="sr-Latn-ME"/>
        </w:rPr>
      </w:pPr>
    </w:p>
    <w:p w14:paraId="416850A1" w14:textId="77777777" w:rsidR="00BE1B01" w:rsidRPr="007F660B" w:rsidRDefault="00BE1B01" w:rsidP="008F5E37">
      <w:pPr>
        <w:tabs>
          <w:tab w:val="left" w:pos="3290"/>
        </w:tabs>
        <w:ind w:firstLine="1134"/>
        <w:jc w:val="right"/>
        <w:rPr>
          <w:rFonts w:ascii="Arial" w:hAnsi="Arial" w:cs="Arial"/>
          <w:sz w:val="20"/>
          <w:szCs w:val="20"/>
        </w:rPr>
      </w:pPr>
    </w:p>
    <w:p w14:paraId="19EE5000" w14:textId="09F00083" w:rsidR="008B6F5E" w:rsidRPr="007F660B" w:rsidRDefault="00FA71BF" w:rsidP="008F5E37">
      <w:pPr>
        <w:tabs>
          <w:tab w:val="left" w:pos="7938"/>
        </w:tabs>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667FC0B4"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iCs/>
          <w:sz w:val="20"/>
          <w:szCs w:val="20"/>
          <w:lang w:val="sr-Latn-ME"/>
        </w:rPr>
      </w:pPr>
      <w:r w:rsidRPr="007F660B">
        <w:rPr>
          <w:rFonts w:ascii="Arial" w:hAnsi="Arial" w:cs="Arial"/>
          <w:b/>
          <w:sz w:val="20"/>
          <w:szCs w:val="20"/>
          <w:lang w:val="sr-Latn-ME"/>
        </w:rPr>
        <w:lastRenderedPageBreak/>
        <w:t>INSTRUCTIONS ON THE LEGAL REMEDY</w:t>
      </w:r>
    </w:p>
    <w:p w14:paraId="4E1095C7" w14:textId="77777777" w:rsidR="008B6F5E" w:rsidRPr="007F660B" w:rsidRDefault="008B6F5E">
      <w:pPr>
        <w:tabs>
          <w:tab w:val="left" w:pos="5760"/>
        </w:tabs>
        <w:jc w:val="center"/>
        <w:rPr>
          <w:rFonts w:ascii="Arial" w:hAnsi="Arial" w:cs="Arial"/>
          <w:b/>
          <w:iCs/>
          <w:color w:val="000000"/>
          <w:sz w:val="20"/>
          <w:szCs w:val="20"/>
          <w:lang w:val="sr-Latn-ME"/>
        </w:rPr>
      </w:pPr>
    </w:p>
    <w:p w14:paraId="6D4ECBB5" w14:textId="6FFC8CE4" w:rsidR="008B6F5E" w:rsidRPr="007F660B" w:rsidRDefault="00FA71BF">
      <w:pPr>
        <w:tabs>
          <w:tab w:val="left" w:pos="5760"/>
        </w:tabs>
        <w:ind w:left="709"/>
        <w:jc w:val="both"/>
        <w:rPr>
          <w:rFonts w:ascii="Arial" w:hAnsi="Arial" w:cs="Arial"/>
          <w:color w:val="000000"/>
          <w:sz w:val="20"/>
          <w:szCs w:val="20"/>
        </w:rPr>
      </w:pPr>
      <w:r w:rsidRPr="007F660B">
        <w:rPr>
          <w:rFonts w:ascii="Arial" w:hAnsi="Arial" w:cs="Arial"/>
          <w:color w:val="000000"/>
          <w:sz w:val="20"/>
          <w:szCs w:val="20"/>
          <w:lang w:val="sr-Latn-ME"/>
        </w:rPr>
        <w:t>The business entity can file a complaint against this tender documentation to the Commi</w:t>
      </w:r>
      <w:r w:rsidR="00927D13" w:rsidRPr="007F660B">
        <w:rPr>
          <w:rFonts w:ascii="Arial" w:hAnsi="Arial" w:cs="Arial"/>
          <w:color w:val="000000"/>
          <w:sz w:val="20"/>
          <w:szCs w:val="20"/>
          <w:lang w:val="sr-Latn-ME"/>
        </w:rPr>
        <w:t>ttee for</w:t>
      </w:r>
      <w:r w:rsidRPr="007F660B">
        <w:rPr>
          <w:rFonts w:ascii="Arial" w:hAnsi="Arial" w:cs="Arial"/>
          <w:color w:val="000000"/>
          <w:sz w:val="20"/>
          <w:szCs w:val="20"/>
          <w:lang w:val="sr-Latn-ME"/>
        </w:rPr>
        <w:t xml:space="preserve"> the Protection of Rights:</w:t>
      </w:r>
    </w:p>
    <w:p w14:paraId="02E9C57C" w14:textId="77777777" w:rsidR="008B6F5E" w:rsidRPr="007F660B" w:rsidRDefault="00FA71BF">
      <w:pPr>
        <w:pStyle w:val="T30X"/>
        <w:ind w:left="567" w:hanging="283"/>
        <w:rPr>
          <w:rFonts w:ascii="Arial" w:eastAsia="Arial" w:hAnsi="Arial" w:cs="Arial"/>
          <w:sz w:val="20"/>
          <w:szCs w:val="20"/>
        </w:rPr>
      </w:pPr>
      <w:r w:rsidRPr="007F660B">
        <w:rPr>
          <w:rFonts w:ascii="Arial" w:eastAsia="Arial" w:hAnsi="Arial" w:cs="Arial"/>
          <w:sz w:val="20"/>
          <w:szCs w:val="20"/>
        </w:rPr>
        <w:t xml:space="preserve"> </w:t>
      </w:r>
    </w:p>
    <w:p w14:paraId="5D49DAB8" w14:textId="009F1EC2" w:rsidR="008B6F5E" w:rsidRPr="007F660B" w:rsidRDefault="00FA71BF">
      <w:pPr>
        <w:pStyle w:val="T30X"/>
        <w:ind w:left="567" w:hanging="283"/>
        <w:rPr>
          <w:rFonts w:ascii="Arial" w:hAnsi="Arial" w:cs="Arial"/>
          <w:sz w:val="20"/>
          <w:szCs w:val="20"/>
        </w:rPr>
      </w:pPr>
      <w:r w:rsidRPr="007F660B">
        <w:rPr>
          <w:rFonts w:ascii="Arial" w:eastAsia="Arial" w:hAnsi="Arial" w:cs="Arial"/>
          <w:sz w:val="20"/>
          <w:szCs w:val="20"/>
        </w:rPr>
        <w:t xml:space="preserve"> </w:t>
      </w:r>
      <w:r w:rsidRPr="007F660B">
        <w:rPr>
          <w:rFonts w:ascii="Arial" w:hAnsi="Arial" w:cs="Arial"/>
          <w:sz w:val="20"/>
          <w:szCs w:val="20"/>
        </w:rPr>
        <w:t>1)within ten days from the day</w:t>
      </w:r>
      <w:r w:rsidR="00E43F87" w:rsidRPr="007F660B">
        <w:rPr>
          <w:rFonts w:ascii="Arial" w:hAnsi="Arial" w:cs="Arial"/>
          <w:sz w:val="20"/>
          <w:szCs w:val="20"/>
        </w:rPr>
        <w:t xml:space="preserve"> of </w:t>
      </w:r>
      <w:r w:rsidRPr="007F660B">
        <w:rPr>
          <w:rFonts w:ascii="Arial" w:hAnsi="Arial" w:cs="Arial"/>
          <w:sz w:val="20"/>
          <w:szCs w:val="20"/>
        </w:rPr>
        <w:t>publication, i.e. submission of tender documents or amendments to tender documents, if the deadline for submitting applications for qualification, i.e. bids is at least 15 days from the date of publication, i.e. submission of tender documents or amendments to tender documents;</w:t>
      </w:r>
    </w:p>
    <w:p w14:paraId="7558B948" w14:textId="77777777" w:rsidR="008B6F5E" w:rsidRPr="007F660B" w:rsidRDefault="00FA71BF">
      <w:pPr>
        <w:pStyle w:val="T30X"/>
        <w:ind w:left="567" w:hanging="283"/>
        <w:rPr>
          <w:rFonts w:ascii="Arial" w:hAnsi="Arial" w:cs="Arial"/>
          <w:sz w:val="20"/>
          <w:szCs w:val="20"/>
        </w:rPr>
      </w:pPr>
      <w:r w:rsidRPr="007F660B">
        <w:rPr>
          <w:rFonts w:ascii="Arial" w:eastAsia="Arial" w:hAnsi="Arial" w:cs="Arial"/>
          <w:sz w:val="20"/>
          <w:szCs w:val="20"/>
        </w:rPr>
        <w:t xml:space="preserve"> </w:t>
      </w:r>
    </w:p>
    <w:p w14:paraId="67C8FA56" w14:textId="77777777" w:rsidR="008B6F5E" w:rsidRPr="007F660B" w:rsidRDefault="00FA71BF">
      <w:pPr>
        <w:autoSpaceDE w:val="0"/>
        <w:ind w:firstLine="284"/>
        <w:jc w:val="both"/>
        <w:rPr>
          <w:rFonts w:ascii="Arial" w:hAnsi="Arial" w:cs="Arial"/>
          <w:sz w:val="20"/>
          <w:szCs w:val="20"/>
        </w:rPr>
      </w:pP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Complaints are filed through the client directly through ESJN. A complaint that is not submitted in the manner provided above will be rejected as inadmissible.</w:t>
      </w:r>
    </w:p>
    <w:p w14:paraId="2438A6C3" w14:textId="77777777" w:rsidR="008B6F5E" w:rsidRPr="007F660B" w:rsidRDefault="008B6F5E">
      <w:pPr>
        <w:autoSpaceDE w:val="0"/>
        <w:ind w:firstLine="567"/>
        <w:jc w:val="both"/>
        <w:rPr>
          <w:rFonts w:ascii="Arial" w:hAnsi="Arial" w:cs="Arial"/>
          <w:color w:val="000000"/>
          <w:sz w:val="20"/>
          <w:szCs w:val="20"/>
          <w:lang w:val="sr-Latn-ME"/>
        </w:rPr>
      </w:pPr>
    </w:p>
    <w:p w14:paraId="2C62416F" w14:textId="65F4947E" w:rsidR="008B6F5E" w:rsidRPr="007F660B" w:rsidRDefault="00FA71BF">
      <w:pPr>
        <w:autoSpaceDE w:val="0"/>
        <w:ind w:firstLine="567"/>
        <w:jc w:val="both"/>
        <w:rPr>
          <w:rFonts w:ascii="Arial" w:hAnsi="Arial" w:cs="Arial"/>
          <w:color w:val="000000"/>
          <w:sz w:val="20"/>
          <w:szCs w:val="20"/>
          <w:highlight w:val="yellow"/>
          <w:lang w:val="sr-Latn-ME"/>
        </w:rPr>
      </w:pPr>
      <w:r w:rsidRPr="007F660B">
        <w:rPr>
          <w:rFonts w:ascii="Arial" w:hAnsi="Arial" w:cs="Arial"/>
          <w:color w:val="000000"/>
          <w:sz w:val="20"/>
          <w:szCs w:val="20"/>
          <w:lang w:val="sr-Latn-ME"/>
        </w:rPr>
        <w:t xml:space="preserve">The complainant is obliged to attach to the complaint the proof of payment of the fee for conducting the procedure in the amount of 1% of the estimated value of the public procurement, and a maximum of 20,000.00 euros, to the </w:t>
      </w:r>
      <w:r w:rsidR="00E43F87" w:rsidRPr="007F660B">
        <w:rPr>
          <w:rFonts w:ascii="Arial" w:hAnsi="Arial" w:cs="Arial"/>
          <w:color w:val="000000"/>
          <w:sz w:val="20"/>
          <w:szCs w:val="20"/>
          <w:lang w:val="sr-Latn-ME"/>
        </w:rPr>
        <w:t>bank</w:t>
      </w:r>
      <w:r w:rsidRPr="007F660B">
        <w:rPr>
          <w:rFonts w:ascii="Arial" w:hAnsi="Arial" w:cs="Arial"/>
          <w:color w:val="000000"/>
          <w:sz w:val="20"/>
          <w:szCs w:val="20"/>
          <w:lang w:val="sr-Latn-ME"/>
        </w:rPr>
        <w:t xml:space="preserve"> account of the Commi</w:t>
      </w:r>
      <w:r w:rsidR="00E43F87" w:rsidRPr="007F660B">
        <w:rPr>
          <w:rFonts w:ascii="Arial" w:hAnsi="Arial" w:cs="Arial"/>
          <w:color w:val="000000"/>
          <w:sz w:val="20"/>
          <w:szCs w:val="20"/>
          <w:lang w:val="sr-Latn-ME"/>
        </w:rPr>
        <w:t>ttee</w:t>
      </w:r>
      <w:r w:rsidRPr="007F660B">
        <w:rPr>
          <w:rFonts w:ascii="Arial" w:hAnsi="Arial" w:cs="Arial"/>
          <w:color w:val="000000"/>
          <w:sz w:val="20"/>
          <w:szCs w:val="20"/>
          <w:lang w:val="sr-Latn-ME"/>
        </w:rPr>
        <w:t xml:space="preserve"> for the Protection of Rights number 530-20240-15 at NLB Montenegro banka AD</w:t>
      </w:r>
    </w:p>
    <w:p w14:paraId="50751AD0" w14:textId="77777777" w:rsidR="008B6F5E" w:rsidRPr="007F660B" w:rsidRDefault="008B6F5E">
      <w:pPr>
        <w:tabs>
          <w:tab w:val="left" w:pos="5760"/>
        </w:tabs>
        <w:ind w:firstLine="567"/>
        <w:jc w:val="both"/>
        <w:rPr>
          <w:rFonts w:ascii="Arial" w:hAnsi="Arial" w:cs="Arial"/>
          <w:color w:val="000000"/>
          <w:sz w:val="20"/>
          <w:szCs w:val="20"/>
          <w:highlight w:val="yellow"/>
          <w:lang w:val="sr-Latn-ME"/>
        </w:rPr>
      </w:pPr>
    </w:p>
    <w:p w14:paraId="37926F16" w14:textId="77777777" w:rsidR="008B6F5E" w:rsidRPr="007F660B" w:rsidRDefault="00FA71BF">
      <w:pPr>
        <w:tabs>
          <w:tab w:val="left" w:pos="5760"/>
        </w:tabs>
        <w:ind w:firstLine="567"/>
        <w:jc w:val="both"/>
        <w:rPr>
          <w:rFonts w:ascii="Arial" w:hAnsi="Arial" w:cs="Arial"/>
          <w:sz w:val="20"/>
          <w:szCs w:val="20"/>
        </w:rPr>
      </w:pPr>
      <w:r w:rsidRPr="007F660B">
        <w:rPr>
          <w:rFonts w:ascii="Arial" w:hAnsi="Arial" w:cs="Arial"/>
          <w:color w:val="000000"/>
          <w:sz w:val="20"/>
          <w:szCs w:val="20"/>
          <w:lang w:val="sr-Latn-ME"/>
        </w:rPr>
        <w:t>If the subject of the procurement is divided into lots, and the appeal refers only to a specific lot/s, compensation is paid in the amount of 1% of the estimated value of the public procurement of that lot/s.</w:t>
      </w:r>
    </w:p>
    <w:p w14:paraId="07BC6A73" w14:textId="77777777" w:rsidR="008B6F5E" w:rsidRPr="007F660B" w:rsidRDefault="008B6F5E">
      <w:pPr>
        <w:tabs>
          <w:tab w:val="left" w:pos="5760"/>
        </w:tabs>
        <w:ind w:firstLine="567"/>
        <w:jc w:val="both"/>
        <w:rPr>
          <w:rFonts w:ascii="Arial" w:hAnsi="Arial" w:cs="Arial"/>
          <w:color w:val="000000"/>
          <w:sz w:val="20"/>
          <w:szCs w:val="20"/>
          <w:lang w:val="sr-Latn-ME"/>
        </w:rPr>
      </w:pPr>
    </w:p>
    <w:p w14:paraId="624C6DE1" w14:textId="09300686" w:rsidR="008B6F5E" w:rsidRPr="007F660B" w:rsidRDefault="00FA71BF">
      <w:pPr>
        <w:tabs>
          <w:tab w:val="left" w:pos="5760"/>
        </w:tabs>
        <w:ind w:firstLine="567"/>
        <w:jc w:val="both"/>
        <w:rPr>
          <w:rFonts w:ascii="Arial" w:hAnsi="Arial" w:cs="Arial"/>
          <w:sz w:val="20"/>
          <w:szCs w:val="20"/>
        </w:rPr>
      </w:pPr>
      <w:r w:rsidRPr="007F660B">
        <w:rPr>
          <w:rFonts w:ascii="Arial" w:hAnsi="Arial" w:cs="Arial"/>
          <w:color w:val="000000"/>
          <w:sz w:val="20"/>
          <w:szCs w:val="20"/>
          <w:lang w:val="sr-Latn-ME"/>
        </w:rPr>
        <w:t>Instructions for the payment of the fee for conducting the procedure by the</w:t>
      </w:r>
      <w:r w:rsidR="00E43F87" w:rsidRPr="007F660B">
        <w:rPr>
          <w:rFonts w:ascii="Arial" w:hAnsi="Arial" w:cs="Arial"/>
          <w:color w:val="000000"/>
          <w:sz w:val="20"/>
          <w:szCs w:val="20"/>
          <w:lang w:val="sr-Latn-ME"/>
        </w:rPr>
        <w:t xml:space="preserve"> compliants</w:t>
      </w:r>
      <w:r w:rsidRPr="007F660B">
        <w:rPr>
          <w:rFonts w:ascii="Arial" w:hAnsi="Arial" w:cs="Arial"/>
          <w:color w:val="000000"/>
          <w:sz w:val="20"/>
          <w:szCs w:val="20"/>
          <w:lang w:val="sr-Latn-ME"/>
        </w:rPr>
        <w:t xml:space="preserve"> from abroad can be found on the website of the Commi</w:t>
      </w:r>
      <w:r w:rsidR="00E43F87" w:rsidRPr="007F660B">
        <w:rPr>
          <w:rFonts w:ascii="Arial" w:hAnsi="Arial" w:cs="Arial"/>
          <w:color w:val="000000"/>
          <w:sz w:val="20"/>
          <w:szCs w:val="20"/>
          <w:lang w:val="sr-Latn-ME"/>
        </w:rPr>
        <w:t>ttee</w:t>
      </w:r>
      <w:r w:rsidRPr="007F660B">
        <w:rPr>
          <w:rFonts w:ascii="Arial" w:hAnsi="Arial" w:cs="Arial"/>
          <w:color w:val="000000"/>
          <w:sz w:val="20"/>
          <w:szCs w:val="20"/>
          <w:lang w:val="sr-Latn-ME"/>
        </w:rPr>
        <w:t xml:space="preserve"> for the Protection of Procurement Rights</w:t>
      </w:r>
      <w:r w:rsidR="00E43F87" w:rsidRPr="007F660B">
        <w:rPr>
          <w:rFonts w:ascii="Arial" w:hAnsi="Arial" w:cs="Arial"/>
          <w:color w:val="000000"/>
          <w:sz w:val="20"/>
          <w:szCs w:val="20"/>
          <w:lang w:val="sr-Latn-ME"/>
        </w:rPr>
        <w:t xml:space="preserve"> </w:t>
      </w:r>
      <w:hyperlink r:id="rId7" w:history="1">
        <w:r w:rsidR="00C871AE" w:rsidRPr="007F660B">
          <w:rPr>
            <w:rStyle w:val="Hyperlink"/>
            <w:rFonts w:ascii="Arial" w:hAnsi="Arial" w:cs="Arial"/>
            <w:sz w:val="20"/>
            <w:szCs w:val="20"/>
            <w:lang w:val="sr-Latn-ME"/>
          </w:rPr>
          <w:t>http://www.kontrola-nabavki.me/</w:t>
        </w:r>
      </w:hyperlink>
      <w:r w:rsidRPr="007F660B">
        <w:rPr>
          <w:rFonts w:ascii="Arial" w:hAnsi="Arial" w:cs="Arial"/>
          <w:color w:val="000000"/>
          <w:sz w:val="20"/>
          <w:szCs w:val="20"/>
          <w:lang w:val="sr-Latn-ME"/>
        </w:rPr>
        <w:t>.“.</w:t>
      </w:r>
    </w:p>
    <w:p w14:paraId="2920421B" w14:textId="77777777" w:rsidR="008B6F5E" w:rsidRPr="007F660B" w:rsidRDefault="008B6F5E">
      <w:pPr>
        <w:tabs>
          <w:tab w:val="left" w:pos="5760"/>
        </w:tabs>
        <w:ind w:firstLine="567"/>
        <w:jc w:val="both"/>
        <w:rPr>
          <w:rFonts w:ascii="Arial" w:hAnsi="Arial" w:cs="Arial"/>
          <w:color w:val="000000"/>
          <w:sz w:val="20"/>
          <w:szCs w:val="20"/>
          <w:lang w:val="sr-Latn-ME"/>
        </w:rPr>
      </w:pPr>
    </w:p>
    <w:p w14:paraId="5594D8D4" w14:textId="77777777" w:rsidR="008B6F5E" w:rsidRPr="007F660B" w:rsidRDefault="008B6F5E">
      <w:pPr>
        <w:tabs>
          <w:tab w:val="left" w:pos="5760"/>
        </w:tabs>
        <w:jc w:val="both"/>
        <w:rPr>
          <w:rFonts w:ascii="Arial" w:hAnsi="Arial" w:cs="Arial"/>
          <w:color w:val="000000"/>
          <w:sz w:val="20"/>
          <w:szCs w:val="20"/>
          <w:lang w:val="sr-Latn-ME"/>
        </w:rPr>
      </w:pPr>
    </w:p>
    <w:p w14:paraId="4A4F20BF" w14:textId="77777777" w:rsidR="008B6F5E" w:rsidRPr="007F660B" w:rsidRDefault="00FA71BF">
      <w:pPr>
        <w:rPr>
          <w:rFonts w:ascii="Arial" w:hAnsi="Arial" w:cs="Arial"/>
          <w:b/>
          <w:sz w:val="20"/>
          <w:szCs w:val="20"/>
          <w:lang w:val="sr-Latn-ME"/>
        </w:rPr>
      </w:pPr>
      <w:r w:rsidRPr="007F660B">
        <w:rPr>
          <w:rFonts w:ascii="Arial" w:eastAsia="Arial" w:hAnsi="Arial" w:cs="Arial"/>
          <w:b/>
          <w:sz w:val="20"/>
          <w:szCs w:val="20"/>
          <w:lang w:val="sr-Latn-ME"/>
        </w:rPr>
        <w:t xml:space="preserve"> </w:t>
      </w:r>
    </w:p>
    <w:sectPr w:rsidR="008B6F5E" w:rsidRPr="007F660B">
      <w:footnotePr>
        <w:numRestart w:val="eachSect"/>
      </w:footnotePr>
      <w:pgSz w:w="11906" w:h="16838"/>
      <w:pgMar w:top="1170" w:right="1419" w:bottom="810" w:left="1418"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65A14" w14:textId="77777777" w:rsidR="00AC20DC" w:rsidRDefault="00AC20DC">
      <w:r>
        <w:separator/>
      </w:r>
    </w:p>
  </w:endnote>
  <w:endnote w:type="continuationSeparator" w:id="0">
    <w:p w14:paraId="32C2E65E" w14:textId="77777777" w:rsidR="00AC20DC" w:rsidRDefault="00AC2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新細明體">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font>
  <w:font w:name="Carlit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8EB40" w14:textId="77777777" w:rsidR="00AC20DC" w:rsidRDefault="00AC20DC">
      <w:pPr>
        <w:rPr>
          <w:sz w:val="12"/>
        </w:rPr>
      </w:pPr>
      <w:r>
        <w:separator/>
      </w:r>
    </w:p>
  </w:footnote>
  <w:footnote w:type="continuationSeparator" w:id="0">
    <w:p w14:paraId="73D03046" w14:textId="77777777" w:rsidR="00AC20DC" w:rsidRDefault="00AC20DC">
      <w:pPr>
        <w:rPr>
          <w:sz w:val="12"/>
        </w:rPr>
      </w:pPr>
      <w:r>
        <w:continuationSeparator/>
      </w:r>
    </w:p>
  </w:footnote>
  <w:footnote w:id="1">
    <w:p w14:paraId="66394B20" w14:textId="0D80790F" w:rsidR="008B6F5E" w:rsidRDefault="00FA71BF">
      <w:pPr>
        <w:pStyle w:val="FootnoteText"/>
        <w:jc w:val="both"/>
      </w:pPr>
      <w:r>
        <w:rPr>
          <w:rStyle w:val="FootnoteCharacters"/>
        </w:rPr>
        <w:footnoteRef/>
      </w:r>
      <w:r>
        <w:rPr>
          <w:rFonts w:ascii="Arial" w:hAnsi="Arial" w:cs="Arial"/>
          <w:sz w:val="14"/>
          <w:szCs w:val="16"/>
        </w:rPr>
        <w:t xml:space="preserve">Data from point 1. Invitation to tender is directly ENTERED by the </w:t>
      </w:r>
      <w:r w:rsidR="008F5E37">
        <w:rPr>
          <w:rFonts w:ascii="Arial" w:hAnsi="Arial" w:cs="Arial"/>
          <w:sz w:val="14"/>
          <w:szCs w:val="16"/>
        </w:rPr>
        <w:t>contracting authority</w:t>
      </w:r>
      <w:r>
        <w:rPr>
          <w:rFonts w:ascii="Arial" w:hAnsi="Arial" w:cs="Arial"/>
          <w:sz w:val="14"/>
          <w:szCs w:val="16"/>
        </w:rPr>
        <w:t xml:space="preserve"> on ESJN electronically;</w:t>
      </w:r>
    </w:p>
  </w:footnote>
  <w:footnote w:id="2">
    <w:p w14:paraId="3F03E7D6" w14:textId="77777777" w:rsidR="008B6F5E" w:rsidRDefault="00FA71BF">
      <w:pPr>
        <w:pStyle w:val="FootnoteText"/>
        <w:jc w:val="both"/>
      </w:pPr>
      <w:r>
        <w:rPr>
          <w:rStyle w:val="FootnoteCharacters"/>
        </w:rPr>
        <w:footnoteRef/>
      </w:r>
      <w:r>
        <w:rPr>
          <w:rFonts w:ascii="Arial" w:hAnsi="Arial" w:cs="Arial"/>
          <w:sz w:val="14"/>
          <w:szCs w:val="16"/>
        </w:rPr>
        <w:t>In the case of division of the procurement subject by lots and the conclusion of a framework agreement, data on the estimated value are also given in additional information;</w:t>
      </w:r>
    </w:p>
  </w:footnote>
  <w:footnote w:id="3">
    <w:p w14:paraId="13E1D516" w14:textId="0B195764" w:rsidR="008B6F5E" w:rsidRDefault="00FA71BF">
      <w:pPr>
        <w:pStyle w:val="FootnoteText"/>
        <w:jc w:val="both"/>
      </w:pPr>
      <w:r>
        <w:rPr>
          <w:rStyle w:val="FootnoteCharacters"/>
        </w:rPr>
        <w:footnoteRef/>
      </w:r>
      <w:r>
        <w:rPr>
          <w:rFonts w:ascii="Arial" w:hAnsi="Arial" w:cs="Arial"/>
          <w:sz w:val="14"/>
          <w:szCs w:val="16"/>
        </w:rPr>
        <w:t xml:space="preserve">The data from point 2. Technical specification of the public procurement subject shall be directly ENTERED by the </w:t>
      </w:r>
      <w:r w:rsidR="008F5E37">
        <w:rPr>
          <w:rFonts w:ascii="Arial" w:hAnsi="Arial" w:cs="Arial"/>
          <w:sz w:val="14"/>
          <w:szCs w:val="16"/>
        </w:rPr>
        <w:t>contracting authority</w:t>
      </w:r>
      <w:r>
        <w:rPr>
          <w:rFonts w:ascii="Arial" w:hAnsi="Arial" w:cs="Arial"/>
          <w:sz w:val="14"/>
          <w:szCs w:val="16"/>
        </w:rPr>
        <w:t xml:space="preserve"> on ESJN electronically;</w:t>
      </w:r>
    </w:p>
  </w:footnote>
  <w:footnote w:id="4">
    <w:p w14:paraId="59B86663" w14:textId="77777777" w:rsidR="008B6F5E" w:rsidRDefault="00FA71BF">
      <w:pPr>
        <w:pStyle w:val="FootnoteText"/>
        <w:jc w:val="both"/>
      </w:pPr>
      <w:r>
        <w:rPr>
          <w:rStyle w:val="FootnoteCharacters"/>
        </w:rPr>
        <w:footnoteRef/>
      </w:r>
      <w:r>
        <w:rPr>
          <w:rFonts w:ascii="Arial" w:hAnsi="Arial" w:cs="Arial"/>
          <w:sz w:val="14"/>
          <w:szCs w:val="16"/>
        </w:rPr>
        <w:t>Parts of the tender documentation from points 3 - 16 are prepared by the client in the form of a word/PDF document and published by entering (attachment) the document on ESJN;</w:t>
      </w:r>
    </w:p>
  </w:footnote>
  <w:footnote w:id="5">
    <w:p w14:paraId="123CC30D" w14:textId="77777777" w:rsidR="008B6F5E" w:rsidRDefault="00FA71BF">
      <w:pPr>
        <w:pStyle w:val="FootnoteText"/>
        <w:jc w:val="both"/>
        <w:rPr>
          <w:rFonts w:ascii="Arial" w:hAnsi="Arial" w:cs="Arial"/>
          <w:sz w:val="16"/>
          <w:szCs w:val="16"/>
          <w:lang w:val="sr-Latn-ME"/>
        </w:rPr>
      </w:pPr>
      <w:r>
        <w:rPr>
          <w:rStyle w:val="FootnoteCharacters"/>
        </w:rPr>
        <w:footnoteRef/>
      </w:r>
      <w:r>
        <w:rPr>
          <w:rFonts w:ascii="Arial" w:hAnsi="Arial" w:cs="Arial"/>
          <w:sz w:val="14"/>
          <w:szCs w:val="16"/>
        </w:rPr>
        <w:t>The estimated value is stated without VAT, including all costs, awards and possible contract renewals based on the framework agreement.</w:t>
      </w:r>
    </w:p>
  </w:footnote>
  <w:footnote w:id="6">
    <w:p w14:paraId="40139075" w14:textId="77777777" w:rsidR="008B6F5E" w:rsidRDefault="00FA71BF">
      <w:pPr>
        <w:pStyle w:val="FootnoteText"/>
        <w:jc w:val="both"/>
      </w:pPr>
      <w:r>
        <w:rPr>
          <w:rStyle w:val="FootnoteCharacters"/>
        </w:rPr>
        <w:footnoteRef/>
      </w:r>
      <w:r>
        <w:rPr>
          <w:rFonts w:ascii="Arial" w:hAnsi="Arial" w:cs="Arial"/>
          <w:sz w:val="14"/>
          <w:szCs w:val="16"/>
        </w:rPr>
        <w:t>If the subject of procurement is divided into lots, delete this part</w:t>
      </w:r>
    </w:p>
  </w:footnote>
  <w:footnote w:id="7">
    <w:p w14:paraId="49999DF6" w14:textId="77777777" w:rsidR="008B6F5E" w:rsidRDefault="00FA71BF">
      <w:pPr>
        <w:pStyle w:val="FootnoteText"/>
        <w:jc w:val="both"/>
        <w:rPr>
          <w:rFonts w:ascii="Arial" w:hAnsi="Arial" w:cs="Arial"/>
          <w:sz w:val="16"/>
          <w:szCs w:val="16"/>
          <w:lang w:val="sr-Latn-ME"/>
        </w:rPr>
      </w:pPr>
      <w:r>
        <w:rPr>
          <w:rStyle w:val="FootnoteCharacters"/>
        </w:rPr>
        <w:footnoteRef/>
      </w:r>
      <w:r>
        <w:rPr>
          <w:rFonts w:ascii="Arial" w:hAnsi="Arial" w:cs="Arial"/>
          <w:sz w:val="14"/>
          <w:szCs w:val="16"/>
        </w:rPr>
        <w:t>If the conclusion of the framework agreement is not foreseen, delete the entire section from the tender documentation</w:t>
      </w:r>
    </w:p>
  </w:footnote>
  <w:footnote w:id="8">
    <w:p w14:paraId="254DCED2" w14:textId="77777777" w:rsidR="008B6F5E" w:rsidRDefault="00FA71BF">
      <w:pPr>
        <w:pStyle w:val="FootnoteText"/>
        <w:rPr>
          <w:rFonts w:ascii="Arial" w:hAnsi="Arial" w:cs="Arial"/>
          <w:sz w:val="16"/>
          <w:szCs w:val="16"/>
        </w:rPr>
      </w:pPr>
      <w:r>
        <w:rPr>
          <w:rStyle w:val="FootnoteCharacters"/>
        </w:rPr>
        <w:footnoteRef/>
      </w:r>
      <w:r>
        <w:rPr>
          <w:rFonts w:ascii="Arial" w:hAnsi="Arial" w:cs="Arial"/>
          <w:sz w:val="14"/>
          <w:szCs w:val="16"/>
        </w:rPr>
        <w:t>The guarantee is determined in an amount that cannot exceed 10% of the value of the contract.</w:t>
      </w:r>
    </w:p>
  </w:footnote>
  <w:footnote w:id="9">
    <w:p w14:paraId="350409B5" w14:textId="77777777" w:rsidR="008B6F5E" w:rsidRDefault="00FA71BF">
      <w:pPr>
        <w:pStyle w:val="FootnoteText"/>
        <w:contextualSpacing/>
      </w:pPr>
      <w:r>
        <w:rPr>
          <w:rStyle w:val="FootnoteCharacters"/>
        </w:rPr>
        <w:footnoteRef/>
      </w:r>
      <w:r>
        <w:rPr>
          <w:rFonts w:ascii="Arial" w:hAnsi="Arial" w:cs="Arial"/>
          <w:sz w:val="14"/>
          <w:szCs w:val="16"/>
        </w:rPr>
        <w:t>The client determines one criterion for choosing the most favorable offer, and deletes the other offered options</w:t>
      </w:r>
    </w:p>
  </w:footnote>
  <w:footnote w:id="10">
    <w:p w14:paraId="76F5402A" w14:textId="77777777" w:rsidR="008B6F5E" w:rsidRDefault="00FA71BF">
      <w:pPr>
        <w:pStyle w:val="FootnoteText"/>
        <w:jc w:val="both"/>
        <w:rPr>
          <w:rFonts w:ascii="Arial" w:hAnsi="Arial" w:cs="Arial"/>
          <w:sz w:val="14"/>
          <w:szCs w:val="14"/>
          <w:lang w:val="sr-Latn-ME"/>
        </w:rPr>
      </w:pPr>
      <w:r>
        <w:rPr>
          <w:rStyle w:val="FootnoteCharacters"/>
        </w:rPr>
        <w:footnoteRef/>
      </w:r>
      <w:r>
        <w:rPr>
          <w:rFonts w:ascii="Arial" w:hAnsi="Arial" w:cs="Arial"/>
          <w:sz w:val="14"/>
          <w:szCs w:val="14"/>
        </w:rPr>
        <w:t>If the conclusion of a framework agreement is foreseen, the bid guarantee is submitted in the amount of the estimated value of the public procurement subject for the duration of the framework agreement</w:t>
      </w:r>
    </w:p>
  </w:footnote>
  <w:footnote w:id="11">
    <w:p w14:paraId="39AB7C2D" w14:textId="77777777" w:rsidR="008B6F5E" w:rsidRDefault="00FA71BF">
      <w:pPr>
        <w:jc w:val="both"/>
        <w:rPr>
          <w:rFonts w:ascii="Arial" w:hAnsi="Arial" w:cs="Arial"/>
          <w:color w:val="000000"/>
          <w:sz w:val="16"/>
          <w:szCs w:val="16"/>
        </w:rPr>
      </w:pPr>
      <w:r>
        <w:rPr>
          <w:rStyle w:val="FootnoteCharacters"/>
        </w:rPr>
        <w:footnoteRef/>
      </w:r>
      <w:r>
        <w:rPr>
          <w:rFonts w:ascii="Arial" w:hAnsi="Arial" w:cs="Arial"/>
          <w:color w:val="FF0000"/>
          <w:sz w:val="16"/>
          <w:szCs w:val="16"/>
        </w:rPr>
        <w:t xml:space="preserve"> </w:t>
      </w:r>
      <w:r>
        <w:rPr>
          <w:rFonts w:ascii="Arial" w:hAnsi="Arial" w:cs="Arial"/>
          <w:color w:val="000000"/>
          <w:sz w:val="14"/>
          <w:szCs w:val="14"/>
        </w:rPr>
        <w:t>In this part, it is also possible to foresee the termination of the contract, contractual penalties and other elements of the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23AC7"/>
    <w:multiLevelType w:val="multilevel"/>
    <w:tmpl w:val="2BC48BB0"/>
    <w:lvl w:ilvl="0">
      <w:start w:val="1"/>
      <w:numFmt w:val="decimal"/>
      <w:lvlText w:val="%1."/>
      <w:lvlJc w:val="left"/>
      <w:pPr>
        <w:tabs>
          <w:tab w:val="num" w:pos="0"/>
        </w:tabs>
        <w:ind w:left="720" w:hanging="360"/>
      </w:pPr>
      <w:rPr>
        <w:rFonts w:cs="Arial"/>
        <w:i/>
        <w:lang w:val="sr-Latn-ME"/>
      </w:r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0B8A4E96"/>
    <w:multiLevelType w:val="multilevel"/>
    <w:tmpl w:val="26421250"/>
    <w:lvl w:ilvl="0">
      <w:start w:val="1"/>
      <w:numFmt w:val="decimal"/>
      <w:lvlText w:val="%1)"/>
      <w:lvlJc w:val="left"/>
      <w:pPr>
        <w:tabs>
          <w:tab w:val="num" w:pos="0"/>
        </w:tabs>
        <w:ind w:left="1080" w:hanging="360"/>
      </w:pPr>
      <w:rPr>
        <w:rFonts w:cs="Arial"/>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AD626F"/>
    <w:multiLevelType w:val="multilevel"/>
    <w:tmpl w:val="2CDC3BC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7F7476"/>
    <w:multiLevelType w:val="multilevel"/>
    <w:tmpl w:val="399ED0FE"/>
    <w:lvl w:ilvl="0">
      <w:start w:val="1"/>
      <w:numFmt w:val="decimal"/>
      <w:lvlText w:val="%1."/>
      <w:lvlJc w:val="left"/>
      <w:pPr>
        <w:tabs>
          <w:tab w:val="num" w:pos="720"/>
        </w:tabs>
        <w:ind w:left="1080" w:hanging="360"/>
      </w:pPr>
      <w:rPr>
        <w:rFonts w:ascii="Arial" w:eastAsia="Calibri" w:hAnsi="Arial" w:cs="Arial"/>
        <w:b/>
        <w:i/>
        <w:color w:val="000000"/>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B1162B"/>
    <w:multiLevelType w:val="multilevel"/>
    <w:tmpl w:val="3A4C012E"/>
    <w:lvl w:ilvl="0">
      <w:start w:val="1"/>
      <w:numFmt w:val="decimal"/>
      <w:lvlText w:val="%1."/>
      <w:lvlJc w:val="left"/>
      <w:pPr>
        <w:tabs>
          <w:tab w:val="num" w:pos="0"/>
        </w:tabs>
        <w:ind w:left="360" w:hanging="360"/>
      </w:pPr>
      <w:rPr>
        <w:rFonts w:ascii="Arial" w:eastAsia="Calibri" w:hAnsi="Arial" w:cs="Arial"/>
        <w:lang w:val="sr-Latn-R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026C2"/>
    <w:multiLevelType w:val="multilevel"/>
    <w:tmpl w:val="2B04A904"/>
    <w:lvl w:ilvl="0">
      <w:start w:val="18"/>
      <w:numFmt w:val="bullet"/>
      <w:lvlText w:val="-"/>
      <w:lvlJc w:val="left"/>
      <w:pPr>
        <w:tabs>
          <w:tab w:val="num" w:pos="0"/>
        </w:tabs>
        <w:ind w:left="1778" w:hanging="360"/>
      </w:pPr>
      <w:rPr>
        <w:rFonts w:ascii="Times New Roman" w:hAnsi="Times New Roman" w:cs="Times New Roman" w:hint="default"/>
        <w:color w:val="000000"/>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BEC274A"/>
    <w:multiLevelType w:val="multilevel"/>
    <w:tmpl w:val="F71ED38A"/>
    <w:lvl w:ilvl="0">
      <w:start w:val="18"/>
      <w:numFmt w:val="bullet"/>
      <w:lvlText w:val="-"/>
      <w:lvlJc w:val="left"/>
      <w:pPr>
        <w:tabs>
          <w:tab w:val="num" w:pos="0"/>
        </w:tabs>
        <w:ind w:left="180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CF967A6"/>
    <w:multiLevelType w:val="multilevel"/>
    <w:tmpl w:val="13C84940"/>
    <w:lvl w:ilvl="0">
      <w:start w:val="1"/>
      <w:numFmt w:val="decimal"/>
      <w:lvlText w:val="%1."/>
      <w:lvlJc w:val="left"/>
      <w:pPr>
        <w:tabs>
          <w:tab w:val="num" w:pos="0"/>
        </w:tabs>
        <w:ind w:left="720" w:hanging="360"/>
      </w:pPr>
      <w:rPr>
        <w:rFonts w:ascii="Arial" w:eastAsia="Calibri" w:hAnsi="Arial" w:cs="Arial"/>
        <w:b w:val="0"/>
        <w:i w:val="0"/>
        <w:color w:val="000000"/>
        <w:lang w:val="sr-Latn-ME"/>
      </w:rPr>
    </w:lvl>
    <w:lvl w:ilvl="1">
      <w:start w:val="1"/>
      <w:numFmt w:val="decimal"/>
      <w:lvlText w:val="%1.%2."/>
      <w:lvlJc w:val="left"/>
      <w:pPr>
        <w:tabs>
          <w:tab w:val="num" w:pos="0"/>
        </w:tabs>
        <w:ind w:left="1080" w:hanging="720"/>
      </w:pPr>
      <w:rPr>
        <w:rFonts w:ascii="Arial" w:eastAsia="Calibri" w:hAnsi="Arial" w:cs="Arial"/>
        <w:color w:val="000000"/>
        <w:lang w:val="sr-Latn-ME"/>
      </w:rPr>
    </w:lvl>
    <w:lvl w:ilvl="2">
      <w:start w:val="1"/>
      <w:numFmt w:val="decimal"/>
      <w:lvlText w:val="%1.%2.%3."/>
      <w:lvlJc w:val="left"/>
      <w:pPr>
        <w:tabs>
          <w:tab w:val="num" w:pos="0"/>
        </w:tabs>
        <w:ind w:left="1080" w:hanging="720"/>
      </w:pPr>
      <w:rPr>
        <w:rFonts w:ascii="Arial" w:eastAsia="Calibri" w:hAnsi="Arial" w:cs="Arial"/>
        <w:color w:val="000000"/>
        <w:lang w:val="sr-Latn-ME"/>
      </w:rPr>
    </w:lvl>
    <w:lvl w:ilvl="3">
      <w:start w:val="1"/>
      <w:numFmt w:val="decimal"/>
      <w:lvlText w:val="%1.%2.%3.%4."/>
      <w:lvlJc w:val="left"/>
      <w:pPr>
        <w:tabs>
          <w:tab w:val="num" w:pos="0"/>
        </w:tabs>
        <w:ind w:left="1440" w:hanging="1080"/>
      </w:pPr>
      <w:rPr>
        <w:rFonts w:ascii="Arial" w:eastAsia="Calibri" w:hAnsi="Arial" w:cs="Arial"/>
        <w:color w:val="000000"/>
        <w:lang w:val="sr-Latn-ME"/>
      </w:rPr>
    </w:lvl>
    <w:lvl w:ilvl="4">
      <w:start w:val="1"/>
      <w:numFmt w:val="decimal"/>
      <w:lvlText w:val="%1.%2.%3.%4.%5."/>
      <w:lvlJc w:val="left"/>
      <w:pPr>
        <w:tabs>
          <w:tab w:val="num" w:pos="0"/>
        </w:tabs>
        <w:ind w:left="1440" w:hanging="1080"/>
      </w:pPr>
      <w:rPr>
        <w:rFonts w:ascii="Arial" w:eastAsia="Calibri" w:hAnsi="Arial" w:cs="Arial"/>
        <w:color w:val="000000"/>
        <w:lang w:val="sr-Latn-ME"/>
      </w:rPr>
    </w:lvl>
    <w:lvl w:ilvl="5">
      <w:start w:val="1"/>
      <w:numFmt w:val="decimal"/>
      <w:lvlText w:val="%1.%2.%3.%4.%5.%6."/>
      <w:lvlJc w:val="left"/>
      <w:pPr>
        <w:tabs>
          <w:tab w:val="num" w:pos="0"/>
        </w:tabs>
        <w:ind w:left="1800" w:hanging="1440"/>
      </w:pPr>
      <w:rPr>
        <w:rFonts w:ascii="Arial" w:eastAsia="Calibri" w:hAnsi="Arial" w:cs="Arial"/>
        <w:color w:val="000000"/>
        <w:lang w:val="sr-Latn-ME"/>
      </w:rPr>
    </w:lvl>
    <w:lvl w:ilvl="6">
      <w:start w:val="1"/>
      <w:numFmt w:val="decimal"/>
      <w:lvlText w:val="%1.%2.%3.%4.%5.%6.%7."/>
      <w:lvlJc w:val="left"/>
      <w:pPr>
        <w:tabs>
          <w:tab w:val="num" w:pos="0"/>
        </w:tabs>
        <w:ind w:left="1800" w:hanging="1440"/>
      </w:pPr>
      <w:rPr>
        <w:rFonts w:ascii="Arial" w:eastAsia="Calibri" w:hAnsi="Arial" w:cs="Arial"/>
        <w:color w:val="000000"/>
        <w:lang w:val="sr-Latn-ME"/>
      </w:rPr>
    </w:lvl>
    <w:lvl w:ilvl="7">
      <w:start w:val="1"/>
      <w:numFmt w:val="decimal"/>
      <w:lvlText w:val="%1.%2.%3.%4.%5.%6.%7.%8."/>
      <w:lvlJc w:val="left"/>
      <w:pPr>
        <w:tabs>
          <w:tab w:val="num" w:pos="0"/>
        </w:tabs>
        <w:ind w:left="2160" w:hanging="1800"/>
      </w:pPr>
      <w:rPr>
        <w:rFonts w:ascii="Arial" w:eastAsia="Calibri" w:hAnsi="Arial" w:cs="Arial"/>
        <w:color w:val="000000"/>
        <w:lang w:val="sr-Latn-ME"/>
      </w:rPr>
    </w:lvl>
    <w:lvl w:ilvl="8">
      <w:start w:val="1"/>
      <w:numFmt w:val="decimal"/>
      <w:lvlText w:val="%1.%2.%3.%4.%5.%6.%7.%8.%9."/>
      <w:lvlJc w:val="left"/>
      <w:pPr>
        <w:tabs>
          <w:tab w:val="num" w:pos="0"/>
        </w:tabs>
        <w:ind w:left="2160" w:hanging="1800"/>
      </w:pPr>
      <w:rPr>
        <w:rFonts w:ascii="Arial" w:eastAsia="Calibri" w:hAnsi="Arial" w:cs="Arial"/>
        <w:color w:val="000000"/>
        <w:lang w:val="sr-Latn-ME"/>
      </w:rPr>
    </w:lvl>
  </w:abstractNum>
  <w:abstractNum w:abstractNumId="8" w15:restartNumberingAfterBreak="0">
    <w:nsid w:val="7C0F315D"/>
    <w:multiLevelType w:val="multilevel"/>
    <w:tmpl w:val="06487840"/>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8"/>
  </w:num>
  <w:num w:numId="2">
    <w:abstractNumId w:val="0"/>
  </w:num>
  <w:num w:numId="3">
    <w:abstractNumId w:val="7"/>
  </w:num>
  <w:num w:numId="4">
    <w:abstractNumId w:val="2"/>
  </w:num>
  <w:num w:numId="5">
    <w:abstractNumId w:val="6"/>
  </w:num>
  <w:num w:numId="6">
    <w:abstractNumId w:val="5"/>
  </w:num>
  <w:num w:numId="7">
    <w:abstractNumId w:val="3"/>
  </w:num>
  <w:num w:numId="8">
    <w:abstractNumId w:val="4"/>
  </w:num>
  <w:num w:numId="9">
    <w:abstractNumId w:val="1"/>
  </w:num>
  <w:num w:numId="1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F5E"/>
    <w:rsid w:val="00294710"/>
    <w:rsid w:val="00461230"/>
    <w:rsid w:val="00475B5C"/>
    <w:rsid w:val="00526B39"/>
    <w:rsid w:val="00570D0A"/>
    <w:rsid w:val="005B423E"/>
    <w:rsid w:val="007B4386"/>
    <w:rsid w:val="007B451B"/>
    <w:rsid w:val="007D6258"/>
    <w:rsid w:val="007F660B"/>
    <w:rsid w:val="00844A44"/>
    <w:rsid w:val="008B6F5E"/>
    <w:rsid w:val="008F5E37"/>
    <w:rsid w:val="00927D13"/>
    <w:rsid w:val="00961A9A"/>
    <w:rsid w:val="009C5046"/>
    <w:rsid w:val="00A64611"/>
    <w:rsid w:val="00A869E0"/>
    <w:rsid w:val="00AC20DC"/>
    <w:rsid w:val="00B11987"/>
    <w:rsid w:val="00B2361A"/>
    <w:rsid w:val="00BE07D0"/>
    <w:rsid w:val="00BE1B01"/>
    <w:rsid w:val="00BF5A83"/>
    <w:rsid w:val="00C871AE"/>
    <w:rsid w:val="00C925FE"/>
    <w:rsid w:val="00CC3C44"/>
    <w:rsid w:val="00E22D0E"/>
    <w:rsid w:val="00E34827"/>
    <w:rsid w:val="00E35FA2"/>
    <w:rsid w:val="00E43F87"/>
    <w:rsid w:val="00F12BC7"/>
    <w:rsid w:val="00F25EB7"/>
    <w:rsid w:val="00FA71BF"/>
    <w:rsid w:val="00FB7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DE16"/>
  <w15:docId w15:val="{0F2BD47C-4ACD-480B-A388-F92F4825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1">
    <w:name w:val="heading 1"/>
    <w:basedOn w:val="Normal"/>
    <w:next w:val="Normal"/>
    <w:uiPriority w:val="9"/>
    <w:qFormat/>
    <w:pPr>
      <w:keepNext/>
      <w:numPr>
        <w:numId w:val="1"/>
      </w:numPr>
      <w:jc w:val="center"/>
      <w:outlineLvl w:val="0"/>
    </w:pPr>
    <w:rPr>
      <w:b/>
      <w:bCs/>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rial" w:hAnsi="Arial" w:cs="Arial"/>
      <w:b/>
      <w:bCs/>
      <w:sz w:val="26"/>
      <w:szCs w:val="26"/>
      <w:lang w:eastAsia="en-US"/>
    </w:rPr>
  </w:style>
  <w:style w:type="paragraph" w:styleId="Heading4">
    <w:name w:val="heading 4"/>
    <w:basedOn w:val="Normal"/>
    <w:next w:val="Normal"/>
    <w:uiPriority w:val="9"/>
    <w:semiHidden/>
    <w:unhideWhenUsed/>
    <w:qFormat/>
    <w:pPr>
      <w:keepNext/>
      <w:numPr>
        <w:ilvl w:val="3"/>
        <w:numId w:val="1"/>
      </w:numPr>
      <w:jc w:val="center"/>
      <w:outlineLvl w:val="3"/>
    </w:pPr>
    <w:rPr>
      <w:rFonts w:ascii="Book Antiqua" w:hAnsi="Book Antiqua" w:cs="Book Antiqua"/>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Arial"/>
      <w:i/>
      <w:lang w:val="sr-Latn-ME"/>
    </w:rPr>
  </w:style>
  <w:style w:type="character" w:customStyle="1" w:styleId="WW8Num1z1">
    <w:name w:val="WW8Num1z1"/>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b/>
      <w:i/>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b w:val="0"/>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Arial" w:eastAsia="Calibri" w:hAnsi="Arial" w:cs="Arial"/>
      <w:b w:val="0"/>
      <w:i w:val="0"/>
      <w:color w:val="000000"/>
      <w:lang w:val="sr-Latn-ME"/>
    </w:rPr>
  </w:style>
  <w:style w:type="character" w:customStyle="1" w:styleId="WW8Num11z1">
    <w:name w:val="WW8Num11z1"/>
    <w:qFormat/>
    <w:rPr>
      <w:rFonts w:ascii="Arial" w:eastAsia="Calibri" w:hAnsi="Arial" w:cs="Arial"/>
      <w:color w:val="000000"/>
      <w:lang w:val="sr-Latn-ME"/>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b/>
      <w:i/>
    </w:rPr>
  </w:style>
  <w:style w:type="character" w:customStyle="1" w:styleId="WW8Num13z1">
    <w:name w:val="WW8Num13z1"/>
    <w:qFormat/>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i/>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Calibri" w:hAnsi="Times New Roman" w:cs="Times New Roman"/>
      <w:sz w:val="24"/>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Times New Roman" w:eastAsia="Times New Roman" w:hAnsi="Times New Roman" w:cs="Times New Roman"/>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eastAsia="Calibri"/>
      <w:b w:val="0"/>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b/>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Times New Roman" w:eastAsia="Times New Roman" w:hAnsi="Times New Roman" w:cs="Times New Roman"/>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color w:val="000000"/>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Times New Roman" w:eastAsia="Times New Roman" w:hAnsi="Times New Roman"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Times New Roman"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4z0">
    <w:name w:val="WW8Num44z0"/>
    <w:qFormat/>
    <w:rPr>
      <w:u w:val="none"/>
    </w:rPr>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ascii="Times New Roman" w:eastAsia="Times New Roman" w:hAnsi="Times New Roman" w:cs="Times New Roman"/>
      <w:color w:val="000000"/>
      <w:lang w:val="sr-Latn-ME"/>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rFonts w:ascii="Arial" w:eastAsia="Calibri" w:hAnsi="Arial" w:cs="Arial"/>
      <w:b/>
      <w:i/>
      <w:color w:val="000000"/>
      <w:lang w:val="sr-Latn-ME"/>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Arial" w:eastAsia="Calibri" w:hAnsi="Arial" w:cs="Arial"/>
      <w:lang w:val="sr-Latn-RS"/>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50z0">
    <w:name w:val="WW8Num50z0"/>
    <w:qFormat/>
    <w:rPr>
      <w:i/>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eastAsia="PMingLiU;新細明體"/>
      <w:i w:val="0"/>
      <w:u w:val="none"/>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rPr>
      <w:i/>
    </w:rPr>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cs="Arial"/>
      <w:lang w:val="sr-Latn-ME"/>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Wingdings" w:hAnsi="Wingdings" w:cs="Wingdings"/>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rPr>
      <w:u w:val="none"/>
    </w:rPr>
  </w:style>
  <w:style w:type="character" w:customStyle="1" w:styleId="WW8Num57z0">
    <w:name w:val="WW8Num57z0"/>
    <w:qFormat/>
    <w:rPr>
      <w:rFonts w:ascii="Times New Roman" w:eastAsia="Times New Roman" w:hAnsi="Times New Roman" w:cs="Times New Roman"/>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58z0">
    <w:name w:val="WW8Num58z0"/>
    <w:qFormat/>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i/>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i/>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Times New Roman" w:eastAsia="Times New Roman" w:hAnsi="Times New Roman" w:cs="Times New Roman"/>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63z3">
    <w:name w:val="WW8Num63z3"/>
    <w:qFormat/>
    <w:rPr>
      <w:rFonts w:ascii="Symbol" w:hAnsi="Symbol" w:cs="Symbol"/>
    </w:rPr>
  </w:style>
  <w:style w:type="character" w:customStyle="1" w:styleId="WW8Num64z0">
    <w:name w:val="WW8Num64z0"/>
    <w:qFormat/>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eastAsia="PMingLiU;新細明體"/>
      <w:b w:val="0"/>
      <w:i w:val="0"/>
      <w:u w:val="none"/>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rPr>
      <w:rFonts w:eastAsia="PMingLiU;新細明體"/>
      <w:i w:val="0"/>
      <w:u w:val="none"/>
    </w:rPr>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Times New Roman" w:eastAsia="Times New Roman" w:hAnsi="Times New Roman" w:cs="Times New Roman"/>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7z3">
    <w:name w:val="WW8Num67z3"/>
    <w:qFormat/>
    <w:rPr>
      <w:rFonts w:ascii="Symbol" w:hAnsi="Symbol" w:cs="Symbol"/>
    </w:rPr>
  </w:style>
  <w:style w:type="character" w:styleId="CommentReference">
    <w:name w:val="annotation reference"/>
    <w:qFormat/>
    <w:rPr>
      <w:sz w:val="16"/>
      <w:szCs w:val="16"/>
    </w:rPr>
  </w:style>
  <w:style w:type="character" w:styleId="Hyperlink">
    <w:name w:val="Hyperlink"/>
    <w:rPr>
      <w:color w:val="0000FF"/>
      <w:u w:val="single"/>
    </w:rPr>
  </w:style>
  <w:style w:type="character" w:styleId="PageNumber">
    <w:name w:val="page number"/>
    <w:basedOn w:val="DefaultParagraphFont"/>
  </w:style>
  <w:style w:type="character" w:customStyle="1" w:styleId="TitleChar">
    <w:name w:val="Title Char"/>
    <w:qFormat/>
    <w:rPr>
      <w:b/>
      <w:bCs/>
      <w:sz w:val="24"/>
      <w:szCs w:val="24"/>
      <w:lang w:bidi="ar-SA"/>
    </w:rPr>
  </w:style>
  <w:style w:type="character" w:styleId="Emphasis">
    <w:name w:val="Emphasis"/>
    <w:qFormat/>
    <w:rPr>
      <w:i/>
      <w:iCs/>
    </w:rPr>
  </w:style>
  <w:style w:type="character" w:customStyle="1" w:styleId="CharChar2">
    <w:name w:val="Char Char2"/>
    <w:qFormat/>
    <w:rPr>
      <w:b/>
      <w:bCs/>
      <w:sz w:val="24"/>
      <w:szCs w:val="24"/>
    </w:rPr>
  </w:style>
  <w:style w:type="character" w:customStyle="1" w:styleId="FooterChar">
    <w:name w:val="Footer Char"/>
    <w:qFormat/>
    <w:rPr>
      <w:sz w:val="24"/>
      <w:szCs w:val="24"/>
    </w:rPr>
  </w:style>
  <w:style w:type="character" w:customStyle="1" w:styleId="HeaderChar">
    <w:name w:val="Header Char"/>
    <w:qFormat/>
    <w:rPr>
      <w:sz w:val="24"/>
      <w:szCs w:val="24"/>
    </w:rPr>
  </w:style>
  <w:style w:type="character" w:customStyle="1" w:styleId="BodyText3Char">
    <w:name w:val="Body Text 3 Char"/>
    <w:qFormat/>
    <w:rPr>
      <w:sz w:val="16"/>
      <w:szCs w:val="16"/>
    </w:rPr>
  </w:style>
  <w:style w:type="character" w:customStyle="1" w:styleId="FootnoteTextChar">
    <w:name w:val="Footnote Text Char"/>
    <w:qFormat/>
    <w:rPr>
      <w:rFonts w:ascii="Calibri" w:eastAsia="Calibri" w:hAnsi="Calibri" w:cs="Calibri"/>
      <w:lang w:val="en-US"/>
    </w:rPr>
  </w:style>
  <w:style w:type="character" w:customStyle="1" w:styleId="FootnoteCharacters">
    <w:name w:val="Footnote Characters"/>
    <w:qFormat/>
    <w:rPr>
      <w:vertAlign w:val="superscript"/>
    </w:rPr>
  </w:style>
  <w:style w:type="character" w:customStyle="1" w:styleId="StrongEmphasis">
    <w:name w:val="Strong Emphasis"/>
    <w:qFormat/>
    <w:rPr>
      <w:b/>
      <w:bCs/>
    </w:rPr>
  </w:style>
  <w:style w:type="character" w:customStyle="1" w:styleId="Heading1Char">
    <w:name w:val="Heading 1 Char"/>
    <w:qFormat/>
    <w:rPr>
      <w:b/>
      <w:bCs/>
      <w:sz w:val="24"/>
      <w:szCs w:val="24"/>
    </w:rPr>
  </w:style>
  <w:style w:type="character" w:customStyle="1" w:styleId="Heading2Char">
    <w:name w:val="Heading 2 Char"/>
    <w:qFormat/>
    <w:rPr>
      <w:rFonts w:ascii="Arial" w:hAnsi="Arial" w:cs="Arial"/>
      <w:b/>
      <w:bCs/>
      <w:i/>
      <w:iCs/>
      <w:sz w:val="28"/>
      <w:szCs w:val="28"/>
      <w:lang w:val="en-US"/>
    </w:rPr>
  </w:style>
  <w:style w:type="character" w:customStyle="1" w:styleId="Heading3Char">
    <w:name w:val="Heading 3 Char"/>
    <w:qFormat/>
    <w:rPr>
      <w:rFonts w:ascii="Arial" w:hAnsi="Arial" w:cs="Arial"/>
      <w:b/>
      <w:bCs/>
      <w:sz w:val="26"/>
      <w:szCs w:val="26"/>
      <w:lang w:eastAsia="en-US"/>
    </w:rPr>
  </w:style>
  <w:style w:type="character" w:customStyle="1" w:styleId="Heading4Char">
    <w:name w:val="Heading 4 Char"/>
    <w:qFormat/>
    <w:rPr>
      <w:rFonts w:ascii="Book Antiqua" w:hAnsi="Book Antiqua" w:cs="Book Antiqua"/>
      <w:b/>
      <w:bCs/>
      <w:sz w:val="22"/>
      <w:szCs w:val="24"/>
    </w:rPr>
  </w:style>
  <w:style w:type="character" w:customStyle="1" w:styleId="BodyText2Char">
    <w:name w:val="Body Text 2 Char"/>
    <w:qFormat/>
    <w:rPr>
      <w:rFonts w:ascii="Book Antiqua" w:hAnsi="Book Antiqua" w:cs="Book Antiqua"/>
      <w:sz w:val="24"/>
      <w:szCs w:val="24"/>
    </w:rPr>
  </w:style>
  <w:style w:type="character" w:customStyle="1" w:styleId="BodyTextChar">
    <w:name w:val="Body Text Char"/>
    <w:qFormat/>
    <w:rPr>
      <w:sz w:val="24"/>
      <w:szCs w:val="24"/>
      <w:lang w:val="en-US"/>
    </w:rPr>
  </w:style>
  <w:style w:type="character" w:customStyle="1" w:styleId="BodyTextIndentChar">
    <w:name w:val="Body Text Indent Char"/>
    <w:qFormat/>
    <w:rPr>
      <w:sz w:val="24"/>
      <w:szCs w:val="24"/>
      <w:lang w:val="en-US"/>
    </w:rPr>
  </w:style>
  <w:style w:type="character" w:customStyle="1" w:styleId="BalloonTextChar">
    <w:name w:val="Balloon Text Char"/>
    <w:qFormat/>
    <w:rPr>
      <w:rFonts w:ascii="Tahoma" w:hAnsi="Tahoma" w:cs="Tahoma"/>
      <w:sz w:val="16"/>
      <w:szCs w:val="16"/>
      <w:lang w:val="en-US"/>
    </w:rPr>
  </w:style>
  <w:style w:type="character" w:customStyle="1" w:styleId="SubtitleChar">
    <w:name w:val="Subtitle Char"/>
    <w:qFormat/>
    <w:rPr>
      <w:rFonts w:ascii="Book Antiqua" w:hAnsi="Book Antiqua" w:cs="Book Antiqua"/>
      <w:b/>
      <w:bCs/>
      <w:sz w:val="22"/>
      <w:szCs w:val="24"/>
      <w:lang w:val="en-US"/>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customStyle="1" w:styleId="EndnoteTextChar">
    <w:name w:val="Endnote Text Char"/>
    <w:qFormat/>
    <w:rPr>
      <w:lang w:val="en-US"/>
    </w:rPr>
  </w:style>
  <w:style w:type="character" w:customStyle="1" w:styleId="EndnoteCharacters">
    <w:name w:val="Endnote Characters"/>
    <w:qFormat/>
    <w:rPr>
      <w:vertAlign w:val="superscript"/>
    </w:rPr>
  </w:style>
  <w:style w:type="character" w:customStyle="1" w:styleId="ListParagraphChar">
    <w:name w:val="List Paragraph Char"/>
    <w:qFormat/>
    <w:rPr>
      <w:rFonts w:ascii="Calibri" w:eastAsia="Calibri" w:hAnsi="Calibri" w:cs="Calibri"/>
      <w:sz w:val="22"/>
      <w:szCs w:val="22"/>
      <w:lang w:val="sr-Latn-CS"/>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qFormat/>
    <w:pPr>
      <w:jc w:val="center"/>
    </w:pPr>
    <w:rPr>
      <w:b/>
      <w:bCs/>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odyText2">
    <w:name w:val="Body Text 2"/>
    <w:basedOn w:val="Normal"/>
    <w:qFormat/>
    <w:pPr>
      <w:jc w:val="both"/>
    </w:pPr>
    <w:rPr>
      <w:rFonts w:ascii="Book Antiqua" w:hAnsi="Book Antiqua" w:cs="Book Antiqua"/>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Normal"/>
    <w:pPr>
      <w:tabs>
        <w:tab w:val="center" w:pos="4535"/>
        <w:tab w:val="right" w:pos="9071"/>
      </w:tabs>
    </w:pPr>
  </w:style>
  <w:style w:type="paragraph" w:styleId="BodyTextIndent">
    <w:name w:val="Body Text Indent"/>
    <w:basedOn w:val="Normal"/>
    <w:pPr>
      <w:spacing w:after="120"/>
      <w:ind w:left="360"/>
    </w:pPr>
  </w:style>
  <w:style w:type="paragraph" w:styleId="BalloonText">
    <w:name w:val="Balloon Text"/>
    <w:basedOn w:val="Normal"/>
    <w:qFormat/>
    <w:rPr>
      <w:rFonts w:ascii="Tahoma" w:hAnsi="Tahoma" w:cs="Tahoma"/>
      <w:sz w:val="16"/>
      <w:szCs w:val="16"/>
    </w:rPr>
  </w:style>
  <w:style w:type="paragraph" w:styleId="Subtitle">
    <w:name w:val="Subtitle"/>
    <w:basedOn w:val="Normal"/>
    <w:next w:val="BodyText"/>
    <w:uiPriority w:val="11"/>
    <w:qFormat/>
    <w:pPr>
      <w:jc w:val="center"/>
    </w:pPr>
    <w:rPr>
      <w:rFonts w:ascii="Book Antiqua" w:hAnsi="Book Antiqua" w:cs="Book Antiqua"/>
      <w:b/>
      <w:bCs/>
      <w:sz w:val="22"/>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Header">
    <w:name w:val="header"/>
    <w:basedOn w:val="Normal"/>
    <w:pPr>
      <w:tabs>
        <w:tab w:val="center" w:pos="4320"/>
        <w:tab w:val="right" w:pos="8640"/>
      </w:tabs>
    </w:pPr>
  </w:style>
  <w:style w:type="paragraph" w:styleId="BodyText3">
    <w:name w:val="Body Text 3"/>
    <w:basedOn w:val="Normal"/>
    <w:qFormat/>
    <w:pPr>
      <w:spacing w:after="120"/>
    </w:pPr>
    <w:rPr>
      <w:sz w:val="16"/>
      <w:szCs w:val="16"/>
    </w:rPr>
  </w:style>
  <w:style w:type="paragraph" w:customStyle="1" w:styleId="ColorfulList-Accent11">
    <w:name w:val="Colorful List - Accent 11"/>
    <w:basedOn w:val="Normal"/>
    <w:qFormat/>
    <w:pPr>
      <w:ind w:left="720"/>
    </w:pPr>
    <w:rPr>
      <w:rFonts w:eastAsia="Calibri"/>
      <w:lang w:val="sr-Latn-CS"/>
    </w:rPr>
  </w:style>
  <w:style w:type="paragraph" w:customStyle="1" w:styleId="C30X">
    <w:name w:val="C30X"/>
    <w:basedOn w:val="Normal"/>
    <w:qFormat/>
    <w:pPr>
      <w:autoSpaceDE w:val="0"/>
      <w:spacing w:before="200" w:after="60"/>
      <w:jc w:val="center"/>
    </w:pPr>
    <w:rPr>
      <w:b/>
      <w:bCs/>
      <w:color w:val="000000"/>
    </w:rPr>
  </w:style>
  <w:style w:type="paragraph" w:customStyle="1" w:styleId="T30X">
    <w:name w:val="T30X"/>
    <w:basedOn w:val="Normal"/>
    <w:qFormat/>
    <w:pPr>
      <w:autoSpaceDE w:val="0"/>
      <w:spacing w:before="60" w:after="60"/>
      <w:ind w:firstLine="283"/>
      <w:jc w:val="both"/>
    </w:pPr>
    <w:rPr>
      <w:color w:val="000000"/>
      <w:sz w:val="22"/>
      <w:szCs w:val="22"/>
    </w:rPr>
  </w:style>
  <w:style w:type="paragraph" w:styleId="FootnoteText">
    <w:name w:val="footnote text"/>
    <w:basedOn w:val="Normal"/>
    <w:rPr>
      <w:rFonts w:ascii="Calibri" w:eastAsia="Calibri" w:hAnsi="Calibri" w:cs="Calibri"/>
      <w:sz w:val="20"/>
      <w:szCs w:val="20"/>
    </w:rPr>
  </w:style>
  <w:style w:type="paragraph" w:customStyle="1" w:styleId="titlefront">
    <w:name w:val="title_front"/>
    <w:basedOn w:val="Normal"/>
    <w:qFormat/>
    <w:pPr>
      <w:spacing w:before="240"/>
      <w:ind w:left="1701"/>
      <w:jc w:val="right"/>
    </w:pPr>
    <w:rPr>
      <w:rFonts w:ascii="Optima" w:hAnsi="Optima" w:cs="Optima"/>
      <w:b/>
      <w:sz w:val="28"/>
      <w:szCs w:val="20"/>
      <w:lang w:val="en-GB"/>
    </w:rPr>
  </w:style>
  <w:style w:type="paragraph" w:customStyle="1" w:styleId="TableParagraph">
    <w:name w:val="Table Paragraph"/>
    <w:basedOn w:val="Normal"/>
    <w:qFormat/>
    <w:pPr>
      <w:widowControl w:val="0"/>
      <w:autoSpaceDE w:val="0"/>
      <w:spacing w:before="46"/>
      <w:ind w:left="85"/>
    </w:pPr>
    <w:rPr>
      <w:rFonts w:ascii="Calibri" w:eastAsia="Calibri" w:hAnsi="Calibri" w:cs="Calibri"/>
      <w:sz w:val="22"/>
      <w:szCs w:val="22"/>
      <w:lang w:val="hr-HR"/>
    </w:rPr>
  </w:style>
  <w:style w:type="paragraph" w:styleId="ListParagraph">
    <w:name w:val="List Paragraph"/>
    <w:basedOn w:val="Normal"/>
    <w:qFormat/>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pPr>
      <w:spacing w:after="100" w:line="276" w:lineRule="auto"/>
    </w:pPr>
    <w:rPr>
      <w:rFonts w:ascii="Calibri" w:eastAsia="PMingLiU;新細明體" w:hAnsi="Calibri" w:cs="Calibri"/>
      <w:sz w:val="22"/>
      <w:szCs w:val="22"/>
      <w:lang w:eastAsia="zh-TW"/>
    </w:rPr>
  </w:style>
  <w:style w:type="paragraph" w:styleId="TOC2">
    <w:name w:val="toc 2"/>
    <w:basedOn w:val="Normal"/>
    <w:next w:val="Normal"/>
    <w:pPr>
      <w:spacing w:after="100" w:line="256" w:lineRule="auto"/>
      <w:ind w:left="220"/>
    </w:pPr>
    <w:rPr>
      <w:rFonts w:ascii="Calibri" w:hAnsi="Calibri"/>
      <w:sz w:val="22"/>
      <w:szCs w:val="22"/>
      <w:lang w:val="sr-Latn-ME"/>
    </w:rPr>
  </w:style>
  <w:style w:type="paragraph" w:styleId="TOC3">
    <w:name w:val="toc 3"/>
    <w:basedOn w:val="Normal"/>
    <w:next w:val="Normal"/>
    <w:pPr>
      <w:spacing w:after="100" w:line="256" w:lineRule="auto"/>
      <w:ind w:left="440"/>
    </w:pPr>
    <w:rPr>
      <w:rFonts w:ascii="Calibri" w:hAnsi="Calibri"/>
      <w:sz w:val="22"/>
      <w:szCs w:val="22"/>
      <w:lang w:val="sr-Latn-ME"/>
    </w:rPr>
  </w:style>
  <w:style w:type="paragraph" w:styleId="TOC4">
    <w:name w:val="toc 4"/>
    <w:basedOn w:val="Normal"/>
    <w:next w:val="Normal"/>
    <w:pPr>
      <w:spacing w:after="100" w:line="256" w:lineRule="auto"/>
      <w:ind w:left="660"/>
    </w:pPr>
    <w:rPr>
      <w:rFonts w:ascii="Calibri" w:hAnsi="Calibri"/>
      <w:sz w:val="22"/>
      <w:szCs w:val="22"/>
      <w:lang w:val="sr-Latn-ME"/>
    </w:rPr>
  </w:style>
  <w:style w:type="paragraph" w:styleId="TOC5">
    <w:name w:val="toc 5"/>
    <w:basedOn w:val="Normal"/>
    <w:next w:val="Normal"/>
    <w:pPr>
      <w:spacing w:after="100" w:line="256" w:lineRule="auto"/>
      <w:ind w:left="880"/>
    </w:pPr>
    <w:rPr>
      <w:rFonts w:ascii="Calibri" w:hAnsi="Calibri"/>
      <w:sz w:val="22"/>
      <w:szCs w:val="22"/>
      <w:lang w:val="sr-Latn-ME"/>
    </w:rPr>
  </w:style>
  <w:style w:type="paragraph" w:styleId="TOC6">
    <w:name w:val="toc 6"/>
    <w:basedOn w:val="Normal"/>
    <w:next w:val="Normal"/>
    <w:pPr>
      <w:spacing w:after="100" w:line="256" w:lineRule="auto"/>
      <w:ind w:left="1100"/>
    </w:pPr>
    <w:rPr>
      <w:rFonts w:ascii="Calibri" w:hAnsi="Calibri"/>
      <w:sz w:val="22"/>
      <w:szCs w:val="22"/>
      <w:lang w:val="sr-Latn-ME"/>
    </w:rPr>
  </w:style>
  <w:style w:type="paragraph" w:styleId="TOC7">
    <w:name w:val="toc 7"/>
    <w:basedOn w:val="Normal"/>
    <w:next w:val="Normal"/>
    <w:pPr>
      <w:spacing w:after="100" w:line="256" w:lineRule="auto"/>
      <w:ind w:left="1320"/>
    </w:pPr>
    <w:rPr>
      <w:rFonts w:ascii="Calibri" w:hAnsi="Calibri"/>
      <w:sz w:val="22"/>
      <w:szCs w:val="22"/>
      <w:lang w:val="sr-Latn-ME"/>
    </w:rPr>
  </w:style>
  <w:style w:type="paragraph" w:styleId="TOC8">
    <w:name w:val="toc 8"/>
    <w:basedOn w:val="Normal"/>
    <w:next w:val="Normal"/>
    <w:pPr>
      <w:spacing w:after="100" w:line="256" w:lineRule="auto"/>
      <w:ind w:left="1540"/>
    </w:pPr>
    <w:rPr>
      <w:rFonts w:ascii="Calibri" w:hAnsi="Calibri"/>
      <w:sz w:val="22"/>
      <w:szCs w:val="22"/>
      <w:lang w:val="sr-Latn-ME"/>
    </w:rPr>
  </w:style>
  <w:style w:type="paragraph" w:styleId="TOC9">
    <w:name w:val="toc 9"/>
    <w:basedOn w:val="Normal"/>
    <w:next w:val="Normal"/>
    <w:pPr>
      <w:spacing w:after="100" w:line="256" w:lineRule="auto"/>
      <w:ind w:left="1760"/>
    </w:pPr>
    <w:rPr>
      <w:rFonts w:ascii="Calibri" w:hAnsi="Calibri"/>
      <w:sz w:val="22"/>
      <w:szCs w:val="22"/>
      <w:lang w:val="sr-Latn-ME"/>
    </w:rPr>
  </w:style>
  <w:style w:type="paragraph" w:styleId="EndnoteText">
    <w:name w:val="endnote text"/>
    <w:basedOn w:val="Normal"/>
    <w:rPr>
      <w:sz w:val="20"/>
      <w:szCs w:val="20"/>
    </w:rPr>
  </w:style>
  <w:style w:type="paragraph" w:customStyle="1" w:styleId="1tekst">
    <w:name w:val="_1tekst"/>
    <w:basedOn w:val="Normal"/>
    <w:qFormat/>
    <w:pPr>
      <w:spacing w:before="280" w:after="280"/>
    </w:pPr>
  </w:style>
  <w:style w:type="paragraph" w:customStyle="1" w:styleId="2zakon">
    <w:name w:val="_2zakon"/>
    <w:basedOn w:val="Normal"/>
    <w:qFormat/>
    <w:pPr>
      <w:spacing w:before="280" w:after="280"/>
    </w:pPr>
  </w:style>
  <w:style w:type="paragraph" w:customStyle="1" w:styleId="4clan">
    <w:name w:val="_4clan"/>
    <w:basedOn w:val="Normal"/>
    <w:qFormat/>
    <w:pPr>
      <w:spacing w:before="280" w:after="280"/>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character" w:styleId="UnresolvedMention">
    <w:name w:val="Unresolved Mention"/>
    <w:basedOn w:val="DefaultParagraphFont"/>
    <w:uiPriority w:val="99"/>
    <w:semiHidden/>
    <w:unhideWhenUsed/>
    <w:rsid w:val="00E43F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3850</Words>
  <Characters>21951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Farisa Kardovic</cp:lastModifiedBy>
  <cp:revision>2</cp:revision>
  <cp:lastPrinted>2024-02-02T09:56:00Z</cp:lastPrinted>
  <dcterms:created xsi:type="dcterms:W3CDTF">2024-02-05T07:35:00Z</dcterms:created>
  <dcterms:modified xsi:type="dcterms:W3CDTF">2024-02-05T07:35:00Z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2023-11-03T12:32:00Z</dcterms:created>
  <dc:creator>slavica.dzeletovic</dc:creator>
  <dc:description/>
  <cp:keywords> </cp:keywords>
  <dc:language>en-US</dc:language>
  <cp:lastModifiedBy>Tamara Marićević</cp:lastModifiedBy>
  <cp:lastPrinted>2023-02-03T14:49:00Z</cp:lastPrinted>
  <dcterms:modified xsi:type="dcterms:W3CDTF">2023-11-03T12:32:00Z</dcterms:modified>
  <cp:revision>2</cp:revision>
  <dc:subject/>
  <dc:title>НАРОДНА БАНКА СРБИЈЕ</dc:title>
</cp:coreProperties>
</file>