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rPr>
      </w:pPr>
      <w:r>
        <w:rPr>
          <w:rFonts w:ascii="Arial" w:hAnsi="Arial" w:cs="Arial"/>
          <w:b/>
          <w:color w:val="000000"/>
        </w:rPr>
        <w:t xml:space="preserve">OBRAZAC 1  </w:t>
      </w:r>
    </w:p>
    <w:p>
      <w:pPr>
        <w:rPr>
          <w:rFonts w:ascii="Arial" w:hAnsi="Arial" w:cs="Arial"/>
          <w:color w:val="000000"/>
        </w:rPr>
      </w:pPr>
      <w:r>
        <w:rPr>
          <w:rFonts w:ascii="Arial" w:hAnsi="Arial" w:cs="Arial"/>
          <w:color w:val="000000"/>
        </w:rPr>
        <w:t>Putevi d.o.o. Podgorica</w:t>
      </w:r>
    </w:p>
    <w:p>
      <w:pPr>
        <w:rPr>
          <w:rFonts w:ascii="Arial" w:hAnsi="Arial" w:cs="Arial"/>
          <w:color w:val="000000"/>
          <w:lang w:val="sr-Latn-ME"/>
        </w:rPr>
      </w:pPr>
      <w:r>
        <w:rPr>
          <w:rFonts w:ascii="Arial" w:hAnsi="Arial" w:cs="Arial"/>
          <w:color w:val="000000"/>
        </w:rPr>
        <w:t>Broj iz evidencije postupaka javnih nabavki: 01/24</w:t>
      </w:r>
    </w:p>
    <w:p>
      <w:pPr>
        <w:rPr>
          <w:rFonts w:ascii="Arial" w:hAnsi="Arial" w:cs="Arial"/>
          <w:color w:val="000000"/>
          <w:lang w:val="sr-Latn-ME"/>
        </w:rPr>
      </w:pPr>
      <w:r>
        <w:rPr>
          <w:rFonts w:ascii="Arial" w:hAnsi="Arial" w:cs="Arial"/>
          <w:color w:val="000000"/>
        </w:rPr>
        <w:t>Redni broj iz Plana javnih nabavki:</w:t>
      </w:r>
      <w:r>
        <w:rPr>
          <w:rFonts w:ascii="Arial" w:hAnsi="Arial" w:cs="Arial"/>
          <w:color w:val="000000"/>
          <w:lang w:val="sr-Latn-ME"/>
        </w:rPr>
        <w:t xml:space="preserve"> 4</w:t>
      </w:r>
    </w:p>
    <w:p>
      <w:pPr>
        <w:rPr>
          <w:rFonts w:ascii="Arial" w:hAnsi="Arial" w:cs="Arial"/>
          <w:b/>
          <w:bCs/>
          <w:color w:val="000000"/>
        </w:rPr>
      </w:pPr>
      <w:r>
        <w:rPr>
          <w:rFonts w:ascii="Arial" w:hAnsi="Arial" w:cs="Arial"/>
          <w:color w:val="000000"/>
        </w:rPr>
        <w:t>Mjesto i datum: 30.01</w:t>
      </w:r>
      <w:r>
        <w:rPr>
          <w:rFonts w:ascii="Arial" w:hAnsi="Arial" w:cs="Arial"/>
          <w:color w:val="000000"/>
          <w:lang w:val="sr-Latn-ME"/>
        </w:rPr>
        <w:t>.2024</w:t>
      </w:r>
      <w:r>
        <w:rPr>
          <w:rFonts w:ascii="Arial" w:hAnsi="Arial" w:cs="Arial"/>
          <w:color w:val="000000"/>
        </w:rPr>
        <w:t xml:space="preserve"> godine</w:t>
      </w:r>
    </w:p>
    <w:p>
      <w:pPr>
        <w:rPr>
          <w:rFonts w:ascii="Arial" w:hAnsi="Arial" w:cs="Arial"/>
          <w:color w:val="000000"/>
        </w:rPr>
      </w:pPr>
    </w:p>
    <w:p>
      <w:pPr>
        <w:rPr>
          <w:rFonts w:ascii="Arial" w:hAnsi="Arial" w:cs="Arial"/>
          <w:color w:val="000000"/>
        </w:rPr>
      </w:pPr>
    </w:p>
    <w:p>
      <w:pPr>
        <w:rPr>
          <w:rFonts w:ascii="Arial" w:hAnsi="Arial" w:cs="Arial"/>
          <w:b/>
          <w:bCs/>
          <w:color w:val="000000"/>
        </w:rPr>
      </w:pPr>
      <w:r>
        <w:rPr>
          <w:rFonts w:ascii="Arial" w:hAnsi="Arial" w:cs="Arial"/>
          <w:color w:val="000000"/>
        </w:rPr>
        <w:t>Na osnovu člana 93 stav 1 Zakona o javnim nabavkama („Službeni list CG“, br. 074/19</w:t>
      </w:r>
      <w:r>
        <w:rPr>
          <w:rFonts w:ascii="Arial" w:hAnsi="Arial" w:cs="Arial"/>
          <w:color w:val="000000"/>
          <w:lang w:val="sr-Latn-ME"/>
        </w:rPr>
        <w:t xml:space="preserve">, 3/23,011/23), </w:t>
      </w:r>
      <w:r>
        <w:rPr>
          <w:rFonts w:ascii="Arial" w:hAnsi="Arial" w:cs="Arial"/>
          <w:color w:val="000000"/>
        </w:rPr>
        <w:t>Putevi d.o.o. Podgorica objavljuje</w:t>
      </w:r>
      <w:r>
        <w:rPr>
          <w:rFonts w:ascii="Arial" w:hAnsi="Arial" w:cs="Arial"/>
          <w:b/>
          <w:bCs/>
          <w:color w:val="000000"/>
        </w:rPr>
        <w:t xml:space="preserve">        </w:t>
      </w:r>
    </w:p>
    <w:p>
      <w:pPr>
        <w:rPr>
          <w:rFonts w:ascii="Arial" w:hAnsi="Arial" w:cs="Arial"/>
          <w:b/>
          <w:bCs/>
          <w:color w:val="000000"/>
        </w:rPr>
      </w:pPr>
    </w:p>
    <w:p>
      <w:pPr>
        <w:rPr>
          <w:rFonts w:ascii="Arial" w:hAnsi="Arial" w:cs="Arial"/>
          <w:b/>
          <w:bCs/>
          <w:color w:val="000000"/>
        </w:rPr>
      </w:pPr>
    </w:p>
    <w:p>
      <w:pPr>
        <w:rPr>
          <w:rFonts w:ascii="Arial" w:hAnsi="Arial" w:cs="Arial"/>
          <w:b/>
          <w:bCs/>
          <w:color w:val="000000"/>
        </w:rPr>
      </w:pPr>
    </w:p>
    <w:p>
      <w:pPr>
        <w:jc w:val="center"/>
        <w:rPr>
          <w:rFonts w:ascii="Arial" w:hAnsi="Arial" w:cs="Arial"/>
          <w:color w:val="000000"/>
        </w:rPr>
      </w:pPr>
    </w:p>
    <w:p>
      <w:pPr>
        <w:jc w:val="center"/>
        <w:rPr>
          <w:rFonts w:ascii="Arial" w:hAnsi="Arial" w:cs="Arial"/>
          <w:b/>
          <w:bCs/>
          <w:color w:val="000000"/>
        </w:rPr>
      </w:pPr>
    </w:p>
    <w:p>
      <w:pPr>
        <w:jc w:val="center"/>
        <w:rPr>
          <w:rFonts w:ascii="Arial" w:hAnsi="Arial" w:cs="Arial"/>
          <w:b/>
          <w:bCs/>
          <w:color w:val="000000"/>
        </w:rPr>
      </w:pPr>
      <w:r>
        <w:rPr>
          <w:rFonts w:ascii="Arial" w:hAnsi="Arial" w:cs="Arial"/>
          <w:b/>
          <w:bCs/>
          <w:color w:val="000000"/>
        </w:rPr>
        <w:t>TENDERSKU DOKUMENTACIJU</w:t>
      </w:r>
    </w:p>
    <w:p>
      <w:pPr>
        <w:jc w:val="center"/>
        <w:rPr>
          <w:rFonts w:ascii="Arial" w:hAnsi="Arial" w:cs="Arial"/>
          <w:b/>
          <w:bCs/>
          <w:color w:val="000000"/>
        </w:rPr>
      </w:pPr>
      <w:r>
        <w:rPr>
          <w:rFonts w:ascii="Arial" w:hAnsi="Arial" w:cs="Arial"/>
          <w:b/>
          <w:bCs/>
          <w:color w:val="000000"/>
        </w:rPr>
        <w:t>ZA OTVORENI POSTUPAK JAVNE NABAVKE</w:t>
      </w:r>
    </w:p>
    <w:p>
      <w:pPr>
        <w:jc w:val="center"/>
        <w:rPr>
          <w:rFonts w:ascii="Arial" w:hAnsi="Arial" w:cs="Arial"/>
          <w:b/>
          <w:bCs/>
          <w:color w:val="000000"/>
        </w:rPr>
      </w:pPr>
    </w:p>
    <w:p>
      <w:pPr>
        <w:jc w:val="center"/>
        <w:rPr>
          <w:rFonts w:ascii="Arial" w:hAnsi="Arial" w:cs="Arial"/>
          <w:color w:val="000000"/>
          <w:lang w:val="sr-Latn-ME"/>
        </w:rPr>
      </w:pPr>
      <w:r>
        <w:rPr>
          <w:rFonts w:ascii="Arial" w:hAnsi="Arial" w:cs="Arial"/>
          <w:color w:val="000000"/>
        </w:rPr>
        <w:t>Za nabavku</w:t>
      </w:r>
      <w:r>
        <w:rPr>
          <w:rFonts w:ascii="Arial" w:hAnsi="Arial" w:cs="Arial"/>
          <w:color w:val="000000"/>
          <w:lang w:val="sr-Latn-ME"/>
        </w:rPr>
        <w:t xml:space="preserve"> -</w:t>
      </w:r>
      <w:r>
        <w:rPr>
          <w:rFonts w:ascii="Arial" w:hAnsi="Arial" w:cs="Arial"/>
          <w:color w:val="000000"/>
        </w:rPr>
        <w:t xml:space="preserve"> </w:t>
      </w:r>
      <w:r>
        <w:rPr>
          <w:rFonts w:ascii="Arial" w:hAnsi="Arial" w:cs="Arial"/>
          <w:color w:val="000000"/>
          <w:lang w:val="sr-Latn-ME"/>
        </w:rPr>
        <w:t>razni radovi na površinskom sloju (Radovi na sanaciji makademskih puteva)</w:t>
      </w:r>
    </w:p>
    <w:p>
      <w:pPr>
        <w:jc w:val="center"/>
        <w:rPr>
          <w:rFonts w:ascii="Arial" w:hAnsi="Arial" w:cs="Arial"/>
          <w:color w:val="000000"/>
        </w:rPr>
      </w:pPr>
    </w:p>
    <w:p>
      <w:pPr>
        <w:rPr>
          <w:rFonts w:ascii="Arial" w:hAnsi="Arial" w:cs="Arial"/>
        </w:rPr>
      </w:pPr>
    </w:p>
    <w:p>
      <w:pPr>
        <w:jc w:val="both"/>
        <w:rPr>
          <w:rFonts w:ascii="Arial" w:hAnsi="Arial" w:cs="Arial"/>
          <w:color w:val="000000"/>
        </w:rPr>
      </w:pPr>
      <w:r>
        <w:rPr>
          <w:rFonts w:ascii="Arial" w:hAnsi="Arial" w:cs="Arial"/>
          <w:color w:val="000000"/>
        </w:rPr>
        <w:t>Predmet nabavke se nabavlja:</w:t>
      </w:r>
    </w:p>
    <w:p>
      <w:pPr>
        <w:jc w:val="both"/>
        <w:rPr>
          <w:rFonts w:ascii="Arial" w:hAnsi="Arial" w:cs="Arial"/>
          <w:color w:val="000000"/>
        </w:rPr>
      </w:pPr>
    </w:p>
    <w:p>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kao cjelina </w:t>
      </w: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t>POZIV ZA NADMETANJE</w:t>
      </w:r>
      <w:r>
        <w:rPr>
          <w:rFonts w:ascii="Arial" w:hAnsi="Arial" w:cs="Arial"/>
          <w:b/>
          <w:color w:val="000000"/>
          <w:vertAlign w:val="superscript"/>
        </w:rPr>
        <w:footnoteReference w:id="0"/>
      </w:r>
      <w:bookmarkEnd w:id="0"/>
      <w:r>
        <w:rPr>
          <w:rFonts w:ascii="Arial" w:hAnsi="Arial" w:cs="Arial"/>
          <w:b/>
          <w:color w:val="000000"/>
        </w:rPr>
        <w:t xml:space="preserve"> </w:t>
      </w:r>
    </w:p>
    <w:p>
      <w:pPr>
        <w:rPr>
          <w:rFonts w:ascii="Arial" w:hAnsi="Arial" w:cs="Arial"/>
          <w:b/>
          <w:bCs/>
          <w:color w:val="000000"/>
        </w:rPr>
      </w:pPr>
      <w:r>
        <w:rPr>
          <w:rFonts w:ascii="Arial" w:hAnsi="Arial" w:cs="Arial"/>
          <w:b/>
          <w:bCs/>
          <w:color w:val="000000"/>
        </w:rPr>
        <w:tab/>
      </w:r>
    </w:p>
    <w:p>
      <w:pPr>
        <w:ind w:left="360"/>
        <w:jc w:val="center"/>
        <w:rPr>
          <w:rFonts w:ascii="Arial" w:hAnsi="Arial" w:cs="Arial"/>
          <w:b/>
          <w:bCs/>
          <w:color w:val="000000"/>
        </w:rPr>
      </w:pPr>
    </w:p>
    <w:p>
      <w:pPr>
        <w:numPr>
          <w:ilvl w:val="0"/>
          <w:numId w:val="2"/>
        </w:numPr>
        <w:spacing w:after="160" w:line="259" w:lineRule="auto"/>
        <w:contextualSpacing/>
        <w:rPr>
          <w:rFonts w:ascii="Arial" w:hAnsi="Arial" w:eastAsia="Calibri" w:cs="Arial"/>
          <w:color w:val="000000"/>
        </w:rPr>
      </w:pPr>
      <w:r>
        <w:rPr>
          <w:rFonts w:ascii="Arial" w:hAnsi="Arial" w:eastAsia="Calibri" w:cs="Arial"/>
          <w:color w:val="000000"/>
        </w:rPr>
        <w:t>Podaci o naručiocu;</w:t>
      </w:r>
    </w:p>
    <w:p>
      <w:pPr>
        <w:numPr>
          <w:ilvl w:val="0"/>
          <w:numId w:val="2"/>
        </w:numPr>
        <w:spacing w:after="160" w:line="259" w:lineRule="auto"/>
        <w:contextualSpacing/>
        <w:rPr>
          <w:rFonts w:ascii="Arial" w:hAnsi="Arial" w:eastAsia="Calibri" w:cs="Arial"/>
          <w:color w:val="000000"/>
        </w:rPr>
      </w:pPr>
      <w:r>
        <w:rPr>
          <w:rFonts w:ascii="Arial" w:hAnsi="Arial" w:eastAsia="Calibri" w:cs="Arial"/>
          <w:color w:val="000000"/>
        </w:rPr>
        <w:t xml:space="preserve">Podaci o postupku i predmetu javne nabavke: </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Vrsta postupka,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Predmet javne nabavke (vrsta predmeta, naziv i opis predmeta),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Procijenjena vrijednost predmeta nabavke</w:t>
      </w:r>
      <w:r>
        <w:rPr>
          <w:rFonts w:ascii="Arial" w:hAnsi="Arial" w:eastAsia="Calibri" w:cs="Arial"/>
          <w:color w:val="000000"/>
          <w:vertAlign w:val="superscript"/>
        </w:rPr>
        <w:footnoteReference w:id="1"/>
      </w:r>
      <w:r>
        <w:rPr>
          <w:rFonts w:ascii="Arial" w:hAnsi="Arial" w:eastAsia="Calibri" w:cs="Arial"/>
          <w:color w:val="000000"/>
        </w:rPr>
        <w:t>,</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 xml:space="preserve">Način nabavke: </w:t>
      </w:r>
    </w:p>
    <w:p>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Cjelina, po partijama,</w:t>
      </w:r>
    </w:p>
    <w:p>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Zajednička nabavka,</w:t>
      </w:r>
    </w:p>
    <w:p>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Centralizovana nabavka,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Posebni oblik nabavke:</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Okvirni sporazum,</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Dinamički sistem nabavki,</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Elektronska aukcija,</w:t>
      </w:r>
    </w:p>
    <w:p>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Elektronski katalog,</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Kriterijum za izbor najpovoljnije ponude,</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Način, mjesto i vrijeme podnošenja ponuda i otvaranja ponuda,</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Rok za donošenje odluke o izboru,</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Rok važenja ponude,</w:t>
      </w:r>
    </w:p>
    <w:p>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Garancija ponude</w:t>
      </w:r>
    </w:p>
    <w:p>
      <w:pPr>
        <w:rPr>
          <w:rFonts w:ascii="Arial" w:hAnsi="Arial" w:eastAsia="Calibri"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2"/>
      </w:r>
      <w:bookmarkEnd w:id="1"/>
    </w:p>
    <w:p>
      <w:pPr>
        <w:rPr>
          <w:rFonts w:ascii="Arial" w:hAnsi="Arial" w:eastAsia="Calibri" w:cs="Arial"/>
          <w:color w:val="000000"/>
        </w:rPr>
      </w:pPr>
    </w:p>
    <w:p>
      <w:pPr>
        <w:numPr>
          <w:ilvl w:val="0"/>
          <w:numId w:val="5"/>
        </w:numPr>
        <w:spacing w:after="160" w:line="259" w:lineRule="auto"/>
        <w:contextualSpacing/>
        <w:jc w:val="both"/>
        <w:rPr>
          <w:rFonts w:ascii="Arial" w:hAnsi="Arial" w:eastAsia="Calibri" w:cs="Arial"/>
          <w:color w:val="000000"/>
        </w:rPr>
      </w:pPr>
      <w:r>
        <w:rPr>
          <w:rFonts w:ascii="Arial" w:hAnsi="Arial" w:eastAsia="Calibri" w:cs="Arial"/>
          <w:color w:val="000000"/>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rPr>
      </w:pPr>
      <w:r>
        <w:rPr>
          <w:rFonts w:ascii="Arial" w:hAnsi="Arial" w:eastAsia="Calibri" w:cs="Arial"/>
          <w:color w:val="000000"/>
        </w:rPr>
        <w:t>Zahtjevi u pogledu načina izvršavanja predmeta nabavke koji su od značaja za sačinjavanje ponude i izvršenje ugovora</w:t>
      </w:r>
    </w:p>
    <w:p>
      <w:pPr>
        <w:rPr>
          <w:rFonts w:ascii="Arial" w:hAnsi="Arial" w:eastAsia="Calibri"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3"/>
      </w:r>
      <w:bookmarkEnd w:id="2"/>
    </w:p>
    <w:p>
      <w:pPr>
        <w:jc w:val="both"/>
        <w:rPr>
          <w:rFonts w:ascii="Arial" w:hAnsi="Arial" w:cs="Arial"/>
          <w:b/>
          <w:bCs/>
          <w:color w:val="000000"/>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rPr>
      </w:pPr>
      <w:r>
        <w:rPr>
          <w:rFonts w:ascii="Arial" w:hAnsi="Arial" w:eastAsia="Calibri" w:cs="Arial"/>
          <w:b/>
          <w:bCs/>
          <w:color w:val="000000"/>
        </w:rPr>
        <w:t>Procijenjena vrijednost predmenta nabavke:</w:t>
      </w:r>
      <w:r>
        <w:rPr>
          <w:rFonts w:ascii="Arial" w:hAnsi="Arial" w:eastAsia="Calibri" w:cs="Arial"/>
          <w:b/>
          <w:bCs/>
          <w:color w:val="000000"/>
          <w:vertAlign w:val="superscript"/>
        </w:rPr>
        <w:footnoteReference w:id="4"/>
      </w:r>
    </w:p>
    <w:p>
      <w:pPr>
        <w:spacing w:after="160" w:line="259" w:lineRule="auto"/>
        <w:jc w:val="both"/>
        <w:rPr>
          <w:rFonts w:ascii="Arial" w:hAnsi="Arial" w:eastAsia="Calibri" w:cs="Arial"/>
          <w:color w:val="000000"/>
        </w:rPr>
      </w:pPr>
    </w:p>
    <w:p>
      <w:pPr>
        <w:spacing w:after="160" w:line="259" w:lineRule="auto"/>
        <w:jc w:val="both"/>
        <w:rPr>
          <w:rFonts w:ascii="Arial" w:hAnsi="Arial" w:eastAsia="Calibri" w:cs="Arial"/>
          <w:b/>
          <w:bCs/>
          <w:color w:val="000000"/>
        </w:rPr>
      </w:pPr>
      <w:r>
        <w:rPr>
          <w:rFonts w:ascii="Arial" w:hAnsi="Arial" w:eastAsia="Calibri" w:cs="Arial"/>
          <w:color w:val="000000"/>
        </w:rPr>
        <w:sym w:font="Wingdings" w:char="F0A8"/>
      </w:r>
      <w:r>
        <w:rPr>
          <w:rFonts w:ascii="Arial" w:hAnsi="Arial" w:eastAsia="Calibri" w:cs="Arial"/>
          <w:color w:val="000000"/>
        </w:rPr>
        <w:t xml:space="preserve"> </w:t>
      </w:r>
      <w:r>
        <w:rPr>
          <w:rFonts w:ascii="Arial" w:hAnsi="Arial" w:eastAsia="Calibri" w:cs="Arial"/>
          <w:b/>
          <w:bCs/>
          <w:color w:val="000000"/>
        </w:rPr>
        <w:t>Procijenjena vrijednost predmeta nabavke bez zaključivanja okvirnog sporazuma</w:t>
      </w:r>
      <w:r>
        <w:rPr>
          <w:rFonts w:ascii="Arial" w:hAnsi="Arial" w:eastAsia="Calibri" w:cs="Arial"/>
          <w:color w:val="000000"/>
        </w:rPr>
        <w:t>:</w:t>
      </w:r>
    </w:p>
    <w:p>
      <w:pPr>
        <w:rPr>
          <w:rFonts w:ascii="Arial" w:hAnsi="Arial" w:cs="Arial"/>
          <w:bCs/>
          <w:lang w:val="sr-Latn-ME"/>
        </w:rPr>
      </w:pPr>
      <w:r>
        <w:rPr>
          <w:rFonts w:ascii="Arial" w:hAnsi="Arial" w:cs="Arial"/>
          <w:bCs/>
          <w:lang w:val="sr-Latn-ME"/>
        </w:rPr>
        <w:t>120.000,00 eura</w:t>
      </w:r>
    </w:p>
    <w:p>
      <w:pPr>
        <w:rPr>
          <w:rFonts w:ascii="Arial" w:hAnsi="Arial" w:cs="Arial"/>
          <w:bCs/>
          <w:color w:val="000000"/>
          <w:highlight w:val="yellow"/>
        </w:rPr>
      </w:pPr>
    </w:p>
    <w:p>
      <w:pPr>
        <w:jc w:val="both"/>
        <w:rPr>
          <w:rFonts w:ascii="Arial" w:hAnsi="Arial" w:cs="Arial"/>
          <w:color w:val="000000"/>
        </w:rPr>
      </w:pP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pPr>
        <w:jc w:val="both"/>
        <w:rPr>
          <w:rFonts w:ascii="Arial" w:hAnsi="Arial" w:cs="Arial"/>
          <w:color w:val="000000"/>
        </w:rPr>
      </w:pPr>
    </w:p>
    <w:p>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pPr>
        <w:jc w:val="both"/>
        <w:rPr>
          <w:rFonts w:ascii="Arial" w:hAnsi="Arial" w:cs="Arial"/>
          <w:color w:val="000000"/>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pPr>
        <w:jc w:val="both"/>
        <w:rPr>
          <w:rFonts w:ascii="Arial" w:hAnsi="Arial" w:cs="Arial"/>
        </w:rPr>
      </w:pPr>
    </w:p>
    <w:p>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pPr>
        <w:jc w:val="both"/>
        <w:rPr>
          <w:rFonts w:ascii="Arial" w:hAnsi="Arial" w:cs="Arial"/>
        </w:rPr>
      </w:pPr>
    </w:p>
    <w:p>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pPr>
        <w:jc w:val="both"/>
        <w:rPr>
          <w:rFonts w:ascii="Arial" w:hAnsi="Arial" w:cs="Arial"/>
          <w:color w:val="222A35"/>
        </w:rPr>
      </w:pPr>
    </w:p>
    <w:p>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pPr>
        <w:jc w:val="both"/>
        <w:rPr>
          <w:rFonts w:ascii="Arial" w:hAnsi="Arial" w:cs="Arial"/>
          <w:color w:val="FF0000"/>
        </w:rPr>
      </w:pPr>
    </w:p>
    <w:p>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pPr>
        <w:jc w:val="both"/>
        <w:rPr>
          <w:rFonts w:ascii="Arial" w:hAnsi="Arial" w:cs="Arial"/>
          <w:color w:val="222A35"/>
        </w:rPr>
      </w:pPr>
    </w:p>
    <w:p>
      <w:pPr>
        <w:jc w:val="both"/>
        <w:rPr>
          <w:rFonts w:ascii="Arial" w:hAnsi="Arial" w:cs="Arial"/>
          <w:color w:val="222A35"/>
        </w:rPr>
      </w:pPr>
      <w:r>
        <w:rPr>
          <w:rFonts w:ascii="Arial" w:hAnsi="Arial" w:cs="Arial"/>
          <w:b/>
          <w:color w:val="000000"/>
          <w:u w:val="single"/>
        </w:rPr>
        <w:t>Nije primjenivo.</w:t>
      </w:r>
    </w:p>
    <w:p>
      <w:pPr>
        <w:jc w:val="both"/>
        <w:rPr>
          <w:rFonts w:ascii="Arial" w:hAnsi="Arial" w:cs="Arial"/>
          <w:color w:val="222A35"/>
        </w:rPr>
      </w:pPr>
    </w:p>
    <w:p>
      <w:pPr>
        <w:jc w:val="both"/>
        <w:rPr>
          <w:rFonts w:ascii="Arial" w:hAnsi="Arial" w:cs="Arial"/>
          <w:color w:val="000000"/>
        </w:rPr>
      </w:pPr>
    </w:p>
    <w:p>
      <w:pPr>
        <w:jc w:val="both"/>
        <w:rPr>
          <w:rFonts w:ascii="Arial" w:hAnsi="Arial" w:cs="Arial"/>
          <w:b/>
          <w:bCs/>
          <w:color w:val="FF0000"/>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pPr>
        <w:jc w:val="both"/>
        <w:rPr>
          <w:rFonts w:ascii="Arial" w:hAnsi="Arial" w:cs="Arial"/>
          <w:b/>
          <w:bCs/>
          <w:color w:val="FF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jc w:val="both"/>
        <w:outlineLvl w:val="0"/>
        <w:rPr>
          <w:rFonts w:ascii="Arial" w:hAnsi="Arial" w:cs="Arial"/>
          <w:b/>
        </w:rPr>
      </w:pPr>
      <w:bookmarkStart w:id="3" w:name="_Toc62730556"/>
      <w:r>
        <w:rPr>
          <w:rFonts w:ascii="Arial" w:hAnsi="Arial" w:cs="Arial"/>
          <w:b/>
        </w:rPr>
        <w:t>NAČIN UTVRĐIVANJA EKVIVALENTNOSTI</w:t>
      </w:r>
      <w:bookmarkEnd w:id="3"/>
    </w:p>
    <w:p>
      <w:pPr>
        <w:jc w:val="both"/>
        <w:rPr>
          <w:rFonts w:ascii="Arial" w:hAnsi="Arial" w:cs="Arial"/>
          <w:bCs/>
          <w:color w:val="FF0000"/>
        </w:rPr>
      </w:pPr>
    </w:p>
    <w:p>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pPr>
        <w:jc w:val="both"/>
        <w:rPr>
          <w:rFonts w:ascii="Arial" w:hAnsi="Arial" w:cs="Arial"/>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outlineLvl w:val="0"/>
        <w:rPr>
          <w:rFonts w:ascii="Arial" w:hAnsi="Arial" w:cs="Arial"/>
          <w:b/>
        </w:rPr>
      </w:pPr>
      <w:bookmarkStart w:id="4" w:name="_Toc62730557"/>
      <w:r>
        <w:rPr>
          <w:rFonts w:ascii="Arial" w:hAnsi="Arial" w:cs="Arial"/>
          <w:b/>
        </w:rPr>
        <w:t>OSNOVI ZA OBAVEZNO ISKLJUČENJE IZ POSTUPKA JAVNE NABAVKE</w:t>
      </w:r>
      <w:bookmarkEnd w:id="4"/>
    </w:p>
    <w:p>
      <w:pPr>
        <w:rPr>
          <w:rFonts w:ascii="Arial" w:hAnsi="Arial" w:cs="Arial"/>
          <w:lang w:val="sr-Latn-ME"/>
        </w:rPr>
      </w:pPr>
      <w:r>
        <w:rPr>
          <w:rFonts w:ascii="Arial" w:hAnsi="Arial" w:cs="Arial"/>
          <w:lang w:val="sr-Latn-ME"/>
        </w:rPr>
        <w:t xml:space="preserve">Privredni subjekat će se isključiti iz postupka javne nabavke, ako: </w:t>
      </w:r>
    </w:p>
    <w:p>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pPr>
        <w:numPr>
          <w:ilvl w:val="0"/>
          <w:numId w:val="6"/>
        </w:numPr>
        <w:rPr>
          <w:rFonts w:ascii="Arial" w:hAnsi="Arial" w:cs="Arial"/>
          <w:lang w:val="sr-Latn-ME"/>
        </w:rPr>
      </w:pPr>
      <w:r>
        <w:rPr>
          <w:rFonts w:ascii="Arial" w:hAnsi="Arial" w:cs="Arial"/>
          <w:lang w:val="sr-Latn-ME"/>
        </w:rPr>
        <w:t>ne ispunjava uslov iz člana 99 ovog zakona;</w:t>
      </w:r>
    </w:p>
    <w:p>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rPr>
          <w:rFonts w:ascii="Arial" w:hAnsi="Arial" w:cs="Arial"/>
          <w:lang w:val="sr-Latn-ME"/>
        </w:rPr>
      </w:pPr>
      <w:r>
        <w:rPr>
          <w:rFonts w:ascii="Arial" w:hAnsi="Arial" w:cs="Arial"/>
          <w:lang w:val="sr-Latn-ME"/>
        </w:rPr>
        <w:t>postoji drugi razlog propisan ovim zakonom.</w:t>
      </w:r>
    </w:p>
    <w:p>
      <w:pPr>
        <w:jc w:val="both"/>
        <w:rPr>
          <w:rFonts w:ascii="Arial" w:hAnsi="Arial" w:cs="Arial"/>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outlineLvl w:val="0"/>
        <w:rPr>
          <w:rFonts w:ascii="Arial" w:hAnsi="Arial" w:cs="Arial"/>
          <w:b/>
        </w:rPr>
      </w:pPr>
      <w:bookmarkStart w:id="5" w:name="_Toc62730558"/>
      <w:r>
        <w:rPr>
          <w:rFonts w:ascii="Arial" w:hAnsi="Arial" w:cs="Arial"/>
          <w:b/>
        </w:rPr>
        <w:t>SREDSTVA FINANSIJSKOG OBEZBJEĐENJA UGOVORA O JAVNOJ NABAVCI</w:t>
      </w:r>
      <w:bookmarkEnd w:id="5"/>
    </w:p>
    <w:p>
      <w:pPr>
        <w:jc w:val="both"/>
        <w:rPr>
          <w:rFonts w:ascii="Arial" w:hAnsi="Arial" w:cs="Arial"/>
          <w:color w:val="000000"/>
        </w:rPr>
      </w:pPr>
    </w:p>
    <w:p>
      <w:pPr>
        <w:jc w:val="both"/>
        <w:rPr>
          <w:rFonts w:ascii="Arial" w:hAnsi="Arial" w:eastAsia="sans-serif" w:cs="Arial"/>
        </w:rPr>
      </w:pPr>
      <w:bookmarkStart w:id="6" w:name="_Toc62730559"/>
      <w:r>
        <w:rPr>
          <w:rFonts w:ascii="Arial" w:hAnsi="Arial" w:eastAsia="sans-serif" w:cs="Arial"/>
        </w:rPr>
        <w:t xml:space="preserve">Ponuđač čija ponuda bude izabrana kao najpovoljnija je dužan da uz potpisan ugovor o javnoj nabavci dostavi naručiocu: </w:t>
      </w:r>
    </w:p>
    <w:p>
      <w:pPr>
        <w:jc w:val="both"/>
        <w:rPr>
          <w:rFonts w:ascii="Arial" w:hAnsi="Arial" w:eastAsia="sans-serif" w:cs="Arial"/>
        </w:rPr>
      </w:pPr>
      <w:r>
        <w:rPr>
          <w:rFonts w:ascii="Arial" w:hAnsi="Arial" w:eastAsia="sans-serif" w:cs="Arial"/>
          <w:lang w:val="sr-Latn-ME"/>
        </w:rPr>
        <w:t>-</w:t>
      </w:r>
      <w:r>
        <w:rPr>
          <w:rFonts w:ascii="Arial" w:hAnsi="Arial" w:eastAsia="sans-serif" w:cs="Arial"/>
        </w:rPr>
        <w:t xml:space="preserve">garanciju za dobro izvršenje ugovora, za slučaj povrede ugovorenih obaveza u iznosu od 10 % od vrijednosti ugovora sa rokom vazenja 10 dana dužim od ugovorenog roka. </w:t>
      </w:r>
    </w:p>
    <w:p>
      <w:pPr>
        <w:jc w:val="both"/>
        <w:rPr>
          <w:rFonts w:ascii="Arial" w:hAnsi="Arial" w:eastAsia="Calibri" w:cs="Arial"/>
          <w:color w:val="000000"/>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6"/>
    </w:p>
    <w:p>
      <w:pPr>
        <w:rPr>
          <w:rFonts w:ascii="Arial" w:hAnsi="Arial" w:cs="Arial"/>
        </w:rPr>
      </w:pPr>
    </w:p>
    <w:p>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5"/>
      </w:r>
      <w:r>
        <w:rPr>
          <w:rFonts w:ascii="Arial" w:hAnsi="Arial" w:cs="Arial"/>
        </w:rPr>
        <w:t xml:space="preserve">: </w:t>
      </w:r>
    </w:p>
    <w:p>
      <w:pPr>
        <w:rPr>
          <w:rFonts w:ascii="Arial" w:hAnsi="Arial" w:cs="Arial"/>
          <w:i/>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6"/>
      </w:r>
      <w:r>
        <w:rPr>
          <w:rFonts w:ascii="Arial" w:hAnsi="Arial" w:cs="Arial"/>
        </w:rPr>
        <w:t xml:space="preserve">: </w:t>
      </w:r>
    </w:p>
    <w:p>
      <w:pPr>
        <w:rPr>
          <w:rFonts w:ascii="Arial" w:hAnsi="Arial" w:cs="Arial"/>
          <w:i/>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pPr>
        <w:rPr>
          <w:rFonts w:ascii="Arial" w:hAnsi="Arial" w:cs="Arial"/>
        </w:rPr>
      </w:pPr>
      <w:r>
        <w:rPr>
          <w:rFonts w:ascii="Arial" w:hAnsi="Arial" w:cs="Arial"/>
        </w:rPr>
        <w:t>Naručilac se opredijelio za vrednovanje ponuda po kriterijumu odnos cijene i kvaliteta, koje će se vršiti na osnovu sljedećih parametara:</w:t>
      </w:r>
    </w:p>
    <w:p>
      <w:pPr>
        <w:rPr>
          <w:rFonts w:ascii="Arial" w:hAnsi="Arial" w:cs="Arial"/>
        </w:rPr>
      </w:pPr>
      <w:r>
        <w:rPr>
          <w:rFonts w:ascii="Arial" w:hAnsi="Arial" w:cs="Arial"/>
        </w:rPr>
        <w:t xml:space="preserve">1. Parametar: Cijena (C) ..................maksimalan broj bodova </w:t>
      </w:r>
      <w:r>
        <w:rPr>
          <w:rFonts w:ascii="Arial" w:hAnsi="Arial" w:cs="Arial"/>
          <w:lang w:val="sr-Latn-ME"/>
        </w:rPr>
        <w:t>9</w:t>
      </w:r>
      <w:r>
        <w:rPr>
          <w:rFonts w:ascii="Arial" w:hAnsi="Arial" w:cs="Arial"/>
        </w:rPr>
        <w:t>0</w:t>
      </w:r>
    </w:p>
    <w:p>
      <w:pPr>
        <w:rPr>
          <w:rFonts w:ascii="Arial" w:hAnsi="Arial" w:cs="Arial"/>
          <w:lang w:val="sr-Latn-ME"/>
        </w:rPr>
      </w:pPr>
      <w:r>
        <w:rPr>
          <w:rFonts w:ascii="Arial" w:hAnsi="Arial" w:cs="Arial"/>
          <w:lang w:val="sr-Latn-ME"/>
        </w:rPr>
        <w:t xml:space="preserve">3. </w:t>
      </w:r>
      <w:r>
        <w:rPr>
          <w:rFonts w:ascii="Arial" w:hAnsi="Arial" w:cs="Arial"/>
        </w:rPr>
        <w:t xml:space="preserve">Parametar: Kvalitet (K) </w:t>
      </w:r>
      <w:r>
        <w:rPr>
          <w:rFonts w:ascii="Arial" w:hAnsi="Arial" w:cs="Arial"/>
          <w:lang w:val="sr-Latn-ME"/>
        </w:rPr>
        <w:t xml:space="preserve">garantni rok </w:t>
      </w:r>
      <w:r>
        <w:rPr>
          <w:rFonts w:ascii="Arial" w:hAnsi="Arial" w:cs="Arial"/>
        </w:rPr>
        <w:t>...............</w:t>
      </w:r>
      <w:r>
        <w:rPr>
          <w:rFonts w:ascii="Arial" w:hAnsi="Arial" w:cs="Arial"/>
          <w:lang w:val="sr-Latn-ME"/>
        </w:rPr>
        <w:t>.</w:t>
      </w:r>
      <w:r>
        <w:rPr>
          <w:rFonts w:ascii="Arial" w:hAnsi="Arial" w:cs="Arial"/>
        </w:rPr>
        <w:t xml:space="preserve">maksimalan broj bodova 10 </w:t>
      </w:r>
    </w:p>
    <w:p>
      <w:pPr>
        <w:rPr>
          <w:rFonts w:ascii="Arial" w:hAnsi="Arial" w:cs="Arial"/>
        </w:rPr>
      </w:pPr>
      <w:r>
        <w:rPr>
          <w:rFonts w:ascii="Arial" w:hAnsi="Arial" w:cs="Arial"/>
        </w:rPr>
        <w:t xml:space="preserve">Ukupan broj bodova = broj bodova za ponuđenu cijenu (C) + broj bodova za kvalitet (K) </w:t>
      </w:r>
    </w:p>
    <w:p>
      <w:pPr>
        <w:rPr>
          <w:rFonts w:ascii="Arial" w:hAnsi="Arial" w:cs="Arial"/>
        </w:rPr>
      </w:pPr>
      <w:r>
        <w:rPr>
          <w:rFonts w:ascii="Arial" w:hAnsi="Arial" w:cs="Arial"/>
        </w:rPr>
        <w:t xml:space="preserve">1. Parametar cijena (C) vrednovaće se na sljedeći način: max </w:t>
      </w:r>
      <w:r>
        <w:rPr>
          <w:rFonts w:ascii="Arial" w:hAnsi="Arial" w:cs="Arial"/>
          <w:lang w:val="sr-Latn-ME"/>
        </w:rPr>
        <w:t>9</w:t>
      </w:r>
      <w:r>
        <w:rPr>
          <w:rFonts w:ascii="Arial" w:hAnsi="Arial" w:cs="Arial"/>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rPr>
          <w:rFonts w:ascii="Arial" w:hAnsi="Arial" w:cs="Arial"/>
        </w:rPr>
      </w:pPr>
      <w:r>
        <w:rPr>
          <w:rFonts w:ascii="Arial" w:hAnsi="Arial" w:cs="Arial"/>
        </w:rPr>
        <w:t>Broj bodova(C)= (najniža ponuđena cijena bez PDV / ponuđena cijena bez PDV) ×</w:t>
      </w:r>
      <w:r>
        <w:rPr>
          <w:rFonts w:ascii="Arial" w:hAnsi="Arial" w:cs="Arial"/>
          <w:lang w:val="sr-Latn-ME"/>
        </w:rPr>
        <w:t>9</w:t>
      </w:r>
      <w:r>
        <w:rPr>
          <w:rFonts w:ascii="Arial" w:hAnsi="Arial" w:cs="Arial"/>
        </w:rPr>
        <w:t xml:space="preserve">0 </w:t>
      </w:r>
    </w:p>
    <w:p>
      <w:pPr>
        <w:rPr>
          <w:rFonts w:ascii="Arial" w:hAnsi="Arial" w:cs="Arial"/>
          <w:lang w:val="fr-FR"/>
        </w:rPr>
      </w:pPr>
      <w:r>
        <w:rPr>
          <w:rFonts w:ascii="Arial" w:hAnsi="Arial" w:cs="Arial"/>
          <w:lang w:val="fr-FR"/>
        </w:rPr>
        <w:t xml:space="preserve">Ako je ponuđena cijena 0,00 EUR-a prilikom vrednovanja te cijene po parametru najniža ponuđena cijena uzima se da je ponuđena cijena 0,01 EUR. </w:t>
      </w:r>
    </w:p>
    <w:p>
      <w:pPr>
        <w:rPr>
          <w:rFonts w:ascii="Arial" w:hAnsi="Arial" w:cs="Arial"/>
          <w:lang w:val="fr-FR"/>
        </w:rPr>
      </w:pPr>
      <w:r>
        <w:rPr>
          <w:rFonts w:ascii="Arial" w:hAnsi="Arial" w:cs="Arial"/>
          <w:lang w:val="fr-FR"/>
        </w:rPr>
        <w:t>Parametar kvalitet (K) vrednovaće se na sljedeći način: max 10 bodova za izbor najpovoljnije ponude primjenom parametra kvalitet, kao osnova za vrednovanje uzima se:</w:t>
      </w:r>
    </w:p>
    <w:p>
      <w:pPr>
        <w:rPr>
          <w:rFonts w:ascii="Arial" w:hAnsi="Arial" w:cs="Arial"/>
          <w:lang w:val="sr-Latn-ME"/>
        </w:rPr>
      </w:pPr>
      <w:r>
        <w:rPr>
          <w:rFonts w:ascii="Arial" w:hAnsi="Arial" w:cs="Arial"/>
        </w:rPr>
        <w:sym w:font="Wingdings" w:char="F078"/>
      </w:r>
      <w:r>
        <w:rPr>
          <w:rFonts w:ascii="Arial" w:hAnsi="Arial" w:cs="Arial"/>
          <w:lang w:val="sr-Latn-ME"/>
        </w:rPr>
        <w:t xml:space="preserve"> garantni rok</w:t>
      </w:r>
    </w:p>
    <w:p>
      <w:pPr>
        <w:rPr>
          <w:rFonts w:ascii="Arial" w:hAnsi="Arial" w:cs="Arial"/>
          <w:lang w:val="fr-FR"/>
        </w:rPr>
      </w:pPr>
      <w:r>
        <w:rPr>
          <w:rFonts w:ascii="Arial" w:hAnsi="Arial" w:cs="Arial"/>
          <w:lang w:val="fr-FR"/>
        </w:rPr>
        <w:t>Ponuđač sa naj</w:t>
      </w:r>
      <w:r>
        <w:rPr>
          <w:rFonts w:ascii="Arial" w:hAnsi="Arial" w:cs="Arial"/>
          <w:lang w:val="sr-Latn-ME"/>
        </w:rPr>
        <w:t>dužim</w:t>
      </w:r>
      <w:r>
        <w:rPr>
          <w:rFonts w:ascii="Arial" w:hAnsi="Arial" w:cs="Arial"/>
          <w:lang w:val="fr-FR"/>
        </w:rPr>
        <w:t xml:space="preserve"> ponuđenim</w:t>
      </w:r>
      <w:r>
        <w:rPr>
          <w:rFonts w:ascii="Arial" w:hAnsi="Arial" w:cs="Arial"/>
          <w:lang w:val="sr-Latn-ME"/>
        </w:rPr>
        <w:t xml:space="preserve"> garantnim</w:t>
      </w:r>
      <w:r>
        <w:rPr>
          <w:rFonts w:ascii="Arial" w:hAnsi="Arial" w:cs="Arial"/>
          <w:lang w:val="fr-FR"/>
        </w:rPr>
        <w:t xml:space="preserve"> rokom </w:t>
      </w:r>
      <w:r>
        <w:rPr>
          <w:rFonts w:ascii="Arial" w:hAnsi="Arial" w:cs="Arial"/>
          <w:lang w:val="sr-Latn-ME"/>
        </w:rPr>
        <w:t>na izvedene radove</w:t>
      </w:r>
      <w:r>
        <w:rPr>
          <w:rFonts w:ascii="Arial" w:hAnsi="Arial" w:cs="Arial"/>
          <w:lang w:val="fr-FR"/>
        </w:rPr>
        <w:t xml:space="preserve"> dobija maksimalni broj bodova u skladu sa ovim parametrom, a drugi ponuđači dobijaju proporcionalno manji broj bodova po formuli: </w:t>
      </w:r>
    </w:p>
    <w:p>
      <w:pPr>
        <w:jc w:val="both"/>
        <w:rPr>
          <w:rFonts w:ascii="Arial" w:hAnsi="Arial" w:cs="Arial"/>
          <w:lang w:val="sr-Latn-ME"/>
        </w:rPr>
      </w:pPr>
      <w:r>
        <w:rPr>
          <w:rFonts w:ascii="Arial" w:hAnsi="Arial" w:cs="Arial"/>
        </w:rPr>
        <w:t>Broj bodova(K)</w:t>
      </w:r>
      <w:r>
        <w:rPr>
          <w:rFonts w:ascii="Arial" w:hAnsi="Arial" w:cs="Arial"/>
          <w:lang w:val="sr-Latn-ME"/>
        </w:rPr>
        <w:t xml:space="preserve"> </w:t>
      </w:r>
      <w:r>
        <w:rPr>
          <w:rFonts w:ascii="Arial" w:hAnsi="Arial" w:cs="Arial"/>
        </w:rPr>
        <w:t xml:space="preserve">= ponuđeni </w:t>
      </w:r>
      <w:r>
        <w:rPr>
          <w:rFonts w:ascii="Arial" w:hAnsi="Arial" w:cs="Arial"/>
          <w:lang w:val="sr-Latn-ME"/>
        </w:rPr>
        <w:t>garantni rok</w:t>
      </w:r>
      <w:r>
        <w:rPr>
          <w:rFonts w:ascii="Arial" w:hAnsi="Arial" w:cs="Arial"/>
        </w:rPr>
        <w:t xml:space="preserve"> /</w:t>
      </w:r>
      <w:r>
        <w:rPr>
          <w:rFonts w:ascii="Arial" w:hAnsi="Arial" w:cs="Arial"/>
          <w:lang w:val="sr-Latn-ME"/>
        </w:rPr>
        <w:t>najduži</w:t>
      </w:r>
      <w:r>
        <w:rPr>
          <w:rFonts w:ascii="Arial" w:hAnsi="Arial" w:cs="Arial"/>
        </w:rPr>
        <w:t xml:space="preserve"> ponuđeni</w:t>
      </w:r>
      <w:r>
        <w:rPr>
          <w:rFonts w:ascii="Arial" w:hAnsi="Arial" w:cs="Arial"/>
          <w:lang w:val="sr-Latn-ME"/>
        </w:rPr>
        <w:t xml:space="preserve"> garantni</w:t>
      </w:r>
      <w:r>
        <w:rPr>
          <w:rFonts w:ascii="Arial" w:hAnsi="Arial" w:cs="Arial"/>
        </w:rPr>
        <w:t xml:space="preserve"> rok)x10</w:t>
      </w:r>
      <w:r>
        <w:rPr>
          <w:rFonts w:ascii="Arial" w:hAnsi="Arial" w:cs="Arial"/>
          <w:lang w:val="sr-Latn-ME"/>
        </w:rPr>
        <w:t xml:space="preserve">. </w:t>
      </w:r>
      <w:r>
        <w:rPr>
          <w:rFonts w:ascii="Arial" w:hAnsi="Arial" w:eastAsia="sans-serif" w:cs="Arial"/>
          <w:lang w:val="sr-Latn-ME"/>
        </w:rPr>
        <w:t xml:space="preserve">Garantni rok iskazuje se u mjesecima. </w:t>
      </w:r>
    </w:p>
    <w:p>
      <w:pPr>
        <w:rPr>
          <w:rFonts w:ascii="Arial" w:hAnsi="Arial" w:cs="Arial"/>
          <w:lang w:val="sr-Latn-ME"/>
        </w:rPr>
      </w:pPr>
    </w:p>
    <w:p>
      <w:pPr>
        <w:rPr>
          <w:rFonts w:ascii="Arial" w:hAnsi="Arial" w:cs="Arial"/>
          <w:lang w:val="sr-Latn-ME"/>
        </w:rPr>
      </w:pPr>
      <w:r>
        <w:rPr>
          <w:rFonts w:ascii="Arial" w:hAnsi="Arial" w:cs="Arial"/>
          <w:lang w:val="sr-Latn-ME"/>
        </w:rPr>
        <w:t>Napomena:</w:t>
      </w:r>
    </w:p>
    <w:p>
      <w:pPr>
        <w:rPr>
          <w:rFonts w:ascii="Arial" w:hAnsi="Arial" w:cs="Arial"/>
          <w:lang w:val="sr-Latn-ME"/>
        </w:rPr>
      </w:pPr>
      <w:r>
        <w:rPr>
          <w:rFonts w:ascii="Arial" w:hAnsi="Arial" w:cs="Arial"/>
          <w:lang w:val="sr-Latn-ME"/>
        </w:rPr>
        <w:t>Ponuđač je dužan da se izjasni o garantnom roku za izvedene radove.</w:t>
      </w:r>
    </w:p>
    <w:p>
      <w:pPr>
        <w:rPr>
          <w:rFonts w:ascii="Arial" w:hAnsi="Arial" w:cs="Arial"/>
          <w:lang w:val="sr-Latn-ME"/>
        </w:rPr>
      </w:pPr>
      <w:r>
        <w:rPr>
          <w:rFonts w:ascii="Arial" w:hAnsi="Arial" w:cs="Arial"/>
          <w:lang w:val="sr-Latn-ME"/>
        </w:rPr>
        <w:t>Garantni rok počinje teći od dana dobijanja završnog pozitivnog izjveštaja na izvedene radove.</w:t>
      </w:r>
    </w:p>
    <w:p>
      <w:pPr>
        <w:rPr>
          <w:rFonts w:ascii="Arial" w:hAnsi="Arial" w:cs="Arial"/>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7" w:name="_Toc62730560"/>
      <w:r>
        <w:rPr>
          <w:rFonts w:ascii="Arial" w:hAnsi="Arial" w:cs="Arial"/>
          <w:b/>
        </w:rPr>
        <w:t>JEZIK PONUDE</w:t>
      </w:r>
      <w:bookmarkEnd w:id="7"/>
    </w:p>
    <w:p>
      <w:pPr>
        <w:jc w:val="both"/>
        <w:rPr>
          <w:rFonts w:ascii="Arial" w:hAnsi="Arial" w:cs="Arial"/>
          <w:b/>
          <w:bCs/>
          <w:color w:val="000000"/>
        </w:rPr>
      </w:pPr>
    </w:p>
    <w:p>
      <w:pPr>
        <w:jc w:val="both"/>
        <w:rPr>
          <w:rFonts w:ascii="Arial" w:hAnsi="Arial" w:cs="Arial"/>
          <w:color w:val="000000"/>
        </w:rPr>
      </w:pPr>
      <w:r>
        <w:rPr>
          <w:rFonts w:ascii="Arial" w:hAnsi="Arial" w:cs="Arial"/>
          <w:color w:val="000000"/>
        </w:rPr>
        <w:t>Ponuda se sačinjava na: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pPr>
        <w:jc w:val="both"/>
        <w:rPr>
          <w:rFonts w:ascii="Arial" w:hAnsi="Arial" w:cs="Arial"/>
          <w:color w:val="000000"/>
        </w:rPr>
      </w:pPr>
    </w:p>
    <w:p>
      <w:pPr>
        <w:jc w:val="both"/>
        <w:rPr>
          <w:rFonts w:ascii="Arial" w:hAnsi="Arial" w:cs="Arial"/>
          <w:lang w:val="sr-Latn-ME"/>
        </w:rPr>
      </w:pPr>
      <w:r>
        <w:rPr>
          <w:rFonts w:ascii="Arial" w:hAnsi="Arial" w:cs="Arial"/>
          <w:color w:val="000000"/>
        </w:rPr>
        <w:sym w:font="Wingdings" w:char="F0A8"/>
      </w:r>
      <w:r>
        <w:rPr>
          <w:rFonts w:ascii="Arial" w:hAnsi="Arial" w:cs="Arial"/>
          <w:color w:val="000000"/>
          <w:lang w:val="sr-Latn-ME"/>
        </w:rPr>
        <w:t xml:space="preserve"> </w:t>
      </w:r>
      <w:r>
        <w:rPr>
          <w:rFonts w:ascii="Arial" w:hAnsi="Arial" w:cs="Arial"/>
          <w:color w:val="000000"/>
        </w:rPr>
        <w:t>crnogorski jezik</w:t>
      </w:r>
      <w:r>
        <w:rPr>
          <w:rFonts w:ascii="Arial" w:hAnsi="Arial" w:cs="Arial"/>
          <w:color w:val="000000"/>
          <w:lang w:val="sr-Latn-ME"/>
        </w:rPr>
        <w:t xml:space="preserve"> za ponudu u cjelini.</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pPr>
        <w:jc w:val="both"/>
        <w:rPr>
          <w:rFonts w:ascii="Arial" w:hAnsi="Arial" w:cs="Arial"/>
          <w:b/>
          <w:bCs/>
          <w:color w:val="000000"/>
        </w:rPr>
      </w:pPr>
    </w:p>
    <w:p>
      <w:pPr>
        <w:jc w:val="both"/>
        <w:rPr>
          <w:rFonts w:ascii="Arial" w:hAnsi="Arial" w:cs="Arial"/>
          <w:b/>
          <w:color w:val="000000"/>
        </w:rPr>
      </w:pPr>
      <w:r>
        <w:rPr>
          <w:rFonts w:ascii="Arial" w:hAnsi="Arial" w:cs="Arial"/>
          <w:b/>
          <w:color w:val="000000"/>
        </w:rPr>
        <w:t xml:space="preserve">Ponude se podnose preko ESJN-a zaključno sa danom </w:t>
      </w:r>
      <w:r>
        <w:rPr>
          <w:rFonts w:ascii="Arial" w:hAnsi="Arial" w:cs="Arial"/>
          <w:b/>
          <w:color w:val="000000"/>
          <w:lang w:val="sr-Latn-ME"/>
        </w:rPr>
        <w:t>15.02</w:t>
      </w:r>
      <w:r>
        <w:rPr>
          <w:rFonts w:ascii="Arial" w:hAnsi="Arial" w:cs="Arial"/>
          <w:b/>
          <w:color w:val="000000"/>
        </w:rPr>
        <w:t>.202</w:t>
      </w:r>
      <w:r>
        <w:rPr>
          <w:rFonts w:ascii="Arial" w:hAnsi="Arial" w:cs="Arial"/>
          <w:b/>
          <w:color w:val="000000"/>
          <w:lang w:val="sr-Latn-ME"/>
        </w:rPr>
        <w:t>4</w:t>
      </w:r>
      <w:r>
        <w:rPr>
          <w:rFonts w:ascii="Arial" w:hAnsi="Arial" w:cs="Arial"/>
          <w:b/>
          <w:color w:val="000000"/>
        </w:rPr>
        <w:t xml:space="preserve">. godine do 10:00 sati. </w:t>
      </w:r>
    </w:p>
    <w:p>
      <w:pPr>
        <w:jc w:val="both"/>
        <w:rPr>
          <w:rFonts w:ascii="Arial" w:hAnsi="Arial" w:cs="Arial"/>
          <w:b/>
          <w:color w:val="000000"/>
        </w:rPr>
      </w:pPr>
    </w:p>
    <w:p>
      <w:pPr>
        <w:jc w:val="both"/>
        <w:rPr>
          <w:rFonts w:ascii="Arial" w:hAnsi="Arial" w:cs="Arial"/>
          <w:color w:val="000000"/>
        </w:rPr>
      </w:pPr>
      <w:r>
        <w:rPr>
          <w:rFonts w:ascii="Arial" w:hAnsi="Arial" w:cs="Arial"/>
          <w:color w:val="000000"/>
        </w:rPr>
        <w:t>Otvaranje ponuda održaće se dana</w:t>
      </w:r>
      <w:r>
        <w:rPr>
          <w:rFonts w:ascii="Arial" w:hAnsi="Arial" w:cs="Arial"/>
          <w:color w:val="000000"/>
          <w:lang w:val="sr-Latn-ME"/>
        </w:rPr>
        <w:t xml:space="preserve"> 15.02.2024</w:t>
      </w:r>
      <w:r>
        <w:rPr>
          <w:rFonts w:ascii="Arial" w:hAnsi="Arial" w:cs="Arial"/>
          <w:color w:val="000000"/>
        </w:rPr>
        <w:t>. godine u 10:</w:t>
      </w:r>
      <w:r>
        <w:rPr>
          <w:rFonts w:ascii="Arial" w:hAnsi="Arial" w:cs="Arial"/>
          <w:color w:val="000000"/>
          <w:lang w:val="sr-Latn-ME"/>
        </w:rPr>
        <w:t>0</w:t>
      </w:r>
      <w:r>
        <w:rPr>
          <w:rFonts w:ascii="Arial" w:hAnsi="Arial" w:cs="Arial"/>
          <w:color w:val="000000"/>
        </w:rPr>
        <w:t>0 sati.</w:t>
      </w:r>
    </w:p>
    <w:p>
      <w:pPr>
        <w:jc w:val="both"/>
        <w:rPr>
          <w:rFonts w:ascii="Arial" w:hAnsi="Arial" w:cs="Arial"/>
          <w:color w:val="000000"/>
        </w:rPr>
      </w:pPr>
      <w:r>
        <w:rPr>
          <w:rFonts w:ascii="Arial" w:hAnsi="Arial" w:cs="Arial"/>
          <w:color w:val="000000"/>
        </w:rPr>
        <w:t>Napomena: U skladu sa Zakonom o javnim nabavkama Izjava privrednog subjekta i garancija ponude podnose se u elektronskom obliku putem ESJN.</w:t>
      </w:r>
    </w:p>
    <w:p>
      <w:pPr>
        <w:jc w:val="both"/>
        <w:rPr>
          <w:rFonts w:ascii="Arial" w:hAnsi="Arial" w:cs="Arial"/>
          <w:i/>
          <w:iCs/>
          <w:color w:val="000000"/>
        </w:rPr>
      </w:pPr>
      <w:r>
        <w:rPr>
          <w:rFonts w:ascii="Arial" w:hAnsi="Arial" w:cs="Arial"/>
          <w:color w:val="000000"/>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pPr>
        <w:jc w:val="both"/>
        <w:rPr>
          <w:rFonts w:ascii="Arial" w:hAnsi="Arial" w:cs="Arial"/>
          <w:color w:val="000000"/>
        </w:rPr>
      </w:pPr>
    </w:p>
    <w:p>
      <w:pPr>
        <w:numPr>
          <w:ilvl w:val="0"/>
          <w:numId w:val="7"/>
        </w:num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rPr>
        <w:t>neposrednim podnošenjem na arhivi naručioca na adresi</w:t>
      </w:r>
      <w:r>
        <w:rPr>
          <w:rFonts w:ascii="Arial" w:hAnsi="Arial" w:cs="Arial"/>
          <w:color w:val="000000"/>
          <w:lang w:val="sr-Latn-ME"/>
        </w:rPr>
        <w:t xml:space="preserve"> Zabjelo,</w:t>
      </w:r>
      <w:r>
        <w:rPr>
          <w:rFonts w:ascii="Arial" w:hAnsi="Arial" w:cs="Arial"/>
          <w:color w:val="000000"/>
        </w:rPr>
        <w:t xml:space="preserve"> Zetskih Vladara 1/14</w:t>
      </w:r>
      <w:r>
        <w:rPr>
          <w:rFonts w:ascii="Arial" w:hAnsi="Arial" w:cs="Arial"/>
          <w:color w:val="000000"/>
          <w:lang w:val="sr-Latn-ME"/>
        </w:rPr>
        <w:t xml:space="preserve">  Lamela A (Južna kapija grada).</w:t>
      </w:r>
    </w:p>
    <w:p>
      <w:pPr>
        <w:numPr>
          <w:ilvl w:val="0"/>
          <w:numId w:val="7"/>
        </w:num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rPr>
        <w:t>preporučenom pošiljkom sa povratnicom  na adresi</w:t>
      </w:r>
      <w:r>
        <w:rPr>
          <w:rFonts w:ascii="Arial" w:hAnsi="Arial" w:cs="Arial"/>
          <w:color w:val="000000"/>
          <w:lang w:val="sr-Latn-ME"/>
        </w:rPr>
        <w:t xml:space="preserve"> Zabjelo,</w:t>
      </w:r>
      <w:r>
        <w:rPr>
          <w:rFonts w:ascii="Arial" w:hAnsi="Arial" w:cs="Arial"/>
          <w:color w:val="000000"/>
        </w:rPr>
        <w:t xml:space="preserve"> Zetskih Vladara 1/14</w:t>
      </w:r>
      <w:r>
        <w:rPr>
          <w:rFonts w:ascii="Arial" w:hAnsi="Arial" w:cs="Arial"/>
          <w:color w:val="000000"/>
          <w:lang w:val="sr-Latn-ME"/>
        </w:rPr>
        <w:t xml:space="preserve">  Lamela A (Južna kapija grada).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t>radnim danima od 8:00 do 1</w:t>
      </w:r>
      <w:r>
        <w:rPr>
          <w:rFonts w:ascii="Arial" w:hAnsi="Arial" w:cs="Arial"/>
          <w:color w:val="000000"/>
          <w:lang w:val="sr-Latn-ME"/>
        </w:rPr>
        <w:t>6</w:t>
      </w:r>
      <w:r>
        <w:rPr>
          <w:rFonts w:ascii="Arial" w:hAnsi="Arial" w:cs="Arial"/>
          <w:color w:val="000000"/>
        </w:rPr>
        <w:t xml:space="preserve">:00 sati, zaključno sa danom </w:t>
      </w:r>
      <w:r>
        <w:rPr>
          <w:rFonts w:ascii="Arial" w:hAnsi="Arial" w:cs="Arial"/>
          <w:color w:val="000000"/>
          <w:lang w:val="sr-Latn-ME"/>
        </w:rPr>
        <w:t>15.02.2023</w:t>
      </w:r>
      <w:r>
        <w:rPr>
          <w:rFonts w:ascii="Arial" w:hAnsi="Arial" w:cs="Arial"/>
          <w:color w:val="000000"/>
        </w:rPr>
        <w:t xml:space="preserve">. godine do </w:t>
      </w:r>
      <w:r>
        <w:rPr>
          <w:rFonts w:ascii="Arial" w:hAnsi="Arial" w:cs="Arial"/>
          <w:color w:val="000000"/>
          <w:lang w:val="sr-Latn-ME"/>
        </w:rPr>
        <w:t>10:00</w:t>
      </w:r>
      <w:r>
        <w:rPr>
          <w:rFonts w:ascii="Arial" w:hAnsi="Arial" w:cs="Arial"/>
          <w:color w:val="000000"/>
        </w:rPr>
        <w:t xml:space="preserve"> sati.</w:t>
      </w:r>
    </w:p>
    <w:p>
      <w:pPr>
        <w:jc w:val="both"/>
        <w:rPr>
          <w:rFonts w:ascii="Arial" w:hAnsi="Arial" w:cs="Arial"/>
          <w:b/>
          <w:bCs/>
          <w:color w:val="000000"/>
        </w:rPr>
      </w:pP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9" w:name="_Toc62730562"/>
      <w:r>
        <w:rPr>
          <w:rFonts w:ascii="Arial" w:hAnsi="Arial" w:cs="Arial"/>
          <w:b/>
        </w:rPr>
        <w:t>USLOVI ZA AKTIVIRANJE GARANCIJE PONUDE</w:t>
      </w:r>
      <w:r>
        <w:rPr>
          <w:rFonts w:ascii="Arial" w:hAnsi="Arial" w:cs="Arial"/>
          <w:b/>
          <w:vertAlign w:val="superscript"/>
        </w:rPr>
        <w:footnoteReference w:id="7"/>
      </w:r>
      <w:bookmarkEnd w:id="9"/>
    </w:p>
    <w:p>
      <w:pPr>
        <w:jc w:val="both"/>
        <w:rPr>
          <w:rFonts w:ascii="Arial" w:hAnsi="Arial" w:cs="Arial"/>
          <w:b/>
          <w:bCs/>
          <w:color w:val="000000"/>
        </w:rPr>
      </w:pPr>
    </w:p>
    <w:p>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pPr>
        <w:pStyle w:val="12"/>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pPr>
        <w:pStyle w:val="12"/>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r>
        <w:rPr>
          <w:rFonts w:ascii="Arial" w:hAnsi="Arial" w:cs="Arial"/>
          <w:b/>
        </w:rPr>
        <w:t>TAJNOST PODATAKA</w:t>
      </w:r>
      <w:bookmarkEnd w:id="10"/>
    </w:p>
    <w:p>
      <w:pPr>
        <w:jc w:val="both"/>
        <w:rPr>
          <w:rFonts w:ascii="Arial" w:hAnsi="Arial" w:cs="Arial"/>
          <w:color w:val="000000"/>
        </w:rPr>
      </w:pPr>
      <w:r>
        <w:rPr>
          <w:rFonts w:ascii="Arial" w:hAnsi="Arial" w:cs="Arial"/>
          <w:color w:val="000000"/>
        </w:rPr>
        <w:t xml:space="preserve"> </w:t>
      </w:r>
    </w:p>
    <w:p>
      <w:pPr>
        <w:jc w:val="both"/>
        <w:rPr>
          <w:rFonts w:ascii="Arial" w:hAnsi="Arial" w:cs="Arial"/>
          <w:color w:val="000000"/>
        </w:rPr>
      </w:pPr>
      <w:r>
        <w:rPr>
          <w:rFonts w:ascii="Arial" w:hAnsi="Arial" w:cs="Arial"/>
          <w:color w:val="000000"/>
        </w:rPr>
        <w:t>Tenderska dokumentacija sadrži tajne podatke</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11" w:name="_Toc62730564"/>
      <w:r>
        <w:rPr>
          <w:rFonts w:ascii="Arial" w:hAnsi="Arial" w:cs="Arial"/>
          <w:b/>
        </w:rPr>
        <w:t>UPUTSTVO ZA SAČINJAVANJE PONUDE</w:t>
      </w:r>
      <w:bookmarkEnd w:id="11"/>
    </w:p>
    <w:p>
      <w:pPr>
        <w:rPr>
          <w:rFonts w:ascii="Arial" w:hAnsi="Arial" w:cs="Arial"/>
        </w:rPr>
      </w:pPr>
    </w:p>
    <w:p>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rPr>
      </w:pPr>
      <w:r>
        <w:rPr>
          <w:rFonts w:ascii="Arial" w:hAnsi="Arial" w:cs="Arial"/>
        </w:rPr>
        <w:t xml:space="preserve">Ponuđač je dužan da tačno i nedvosmisleno popuni </w:t>
      </w:r>
      <w:r>
        <w:rPr>
          <w:rFonts w:ascii="Arial" w:hAnsi="Arial" w:eastAsia="Calibri" w:cs="Arial"/>
        </w:rPr>
        <w:t>Izjavu privrednog subjekta u skladu sa zahtjevima iz tenderske dokumentacije.</w:t>
      </w: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rPr>
      </w:pPr>
      <w:bookmarkStart w:id="12" w:name="_Toc62730565"/>
      <w:r>
        <w:rPr>
          <w:rFonts w:ascii="Arial" w:hAnsi="Arial" w:cs="Arial"/>
          <w:b/>
        </w:rPr>
        <w:t>NAČIN ZAKLJUČIVANJA I IZMJENE UGOVORA O JAVNOJ NABAVCI</w:t>
      </w:r>
      <w:bookmarkEnd w:id="12"/>
    </w:p>
    <w:p>
      <w:pPr>
        <w:jc w:val="both"/>
        <w:rPr>
          <w:rFonts w:ascii="Arial" w:hAnsi="Arial" w:cs="Arial"/>
          <w:i/>
        </w:rPr>
      </w:pPr>
    </w:p>
    <w:p>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rPr>
      </w:pPr>
    </w:p>
    <w:p>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pPr>
        <w:jc w:val="both"/>
        <w:rPr>
          <w:rFonts w:ascii="Arial" w:hAnsi="Arial" w:cs="Arial"/>
        </w:rPr>
      </w:pPr>
    </w:p>
    <w:p>
      <w:pPr>
        <w:jc w:val="both"/>
        <w:rPr>
          <w:rFonts w:ascii="Arial" w:hAnsi="Arial" w:eastAsia="Calibri" w:cs="Arial"/>
          <w:bCs/>
        </w:rPr>
      </w:pPr>
    </w:p>
    <w:p>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8"/>
      </w:r>
    </w:p>
    <w:p>
      <w:pPr>
        <w:jc w:val="both"/>
        <w:rPr>
          <w:rFonts w:ascii="Arial" w:hAnsi="Arial" w:cs="Arial"/>
          <w:color w:val="000000"/>
        </w:rPr>
      </w:pPr>
    </w:p>
    <w:p>
      <w:pPr>
        <w:jc w:val="both"/>
        <w:rPr>
          <w:rFonts w:ascii="Arial" w:hAnsi="Arial" w:cs="Arial"/>
          <w:b/>
          <w:bCs/>
        </w:rPr>
      </w:pPr>
      <w:r>
        <w:rPr>
          <w:rFonts w:ascii="Arial" w:hAnsi="Arial" w:cs="Arial"/>
          <w:b/>
          <w:bCs/>
        </w:rPr>
        <w:t>Ugovorna kazna:</w:t>
      </w:r>
    </w:p>
    <w:p>
      <w:pPr>
        <w:jc w:val="both"/>
        <w:rPr>
          <w:rFonts w:ascii="Arial" w:hAnsi="Arial" w:cs="Arial"/>
          <w:b/>
          <w:bCs/>
        </w:rPr>
      </w:pPr>
    </w:p>
    <w:p>
      <w:pPr>
        <w:jc w:val="both"/>
        <w:rPr>
          <w:rFonts w:ascii="Arial" w:hAnsi="Arial" w:cs="Arial"/>
        </w:rPr>
      </w:pPr>
      <w:r>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pPr>
        <w:jc w:val="both"/>
        <w:rPr>
          <w:rFonts w:ascii="Arial" w:hAnsi="Arial" w:cs="Arial"/>
        </w:rPr>
      </w:pPr>
    </w:p>
    <w:p>
      <w:pPr>
        <w:pStyle w:val="14"/>
        <w:ind w:left="0"/>
        <w:jc w:val="both"/>
        <w:rPr>
          <w:rFonts w:ascii="Arial" w:hAnsi="Arial" w:cs="Arial"/>
        </w:rPr>
      </w:pPr>
      <w:r>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pPr>
        <w:jc w:val="both"/>
        <w:rPr>
          <w:rFonts w:ascii="Arial" w:hAnsi="Arial" w:cs="Arial"/>
        </w:rPr>
      </w:pPr>
    </w:p>
    <w:p>
      <w:pPr>
        <w:jc w:val="both"/>
        <w:rPr>
          <w:rFonts w:ascii="Arial" w:hAnsi="Arial" w:cs="Arial"/>
        </w:rPr>
      </w:pPr>
      <w:r>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pPr>
        <w:jc w:val="both"/>
        <w:rPr>
          <w:rFonts w:ascii="Arial" w:hAnsi="Arial" w:cs="Arial"/>
        </w:rPr>
      </w:pPr>
    </w:p>
    <w:p>
      <w:pPr>
        <w:jc w:val="both"/>
        <w:rPr>
          <w:rFonts w:ascii="Arial" w:hAnsi="Arial" w:cs="Arial"/>
        </w:rPr>
      </w:pPr>
      <w:r>
        <w:rPr>
          <w:rFonts w:ascii="Arial" w:hAnsi="Arial" w:cs="Arial"/>
        </w:rPr>
        <w:t>Izvođač je odgovoran za radove i propuste bilo kog Podizvođača, njegovog predstavnika ili radnika, kao da su to radovi i propusti samog Izvođača.</w:t>
      </w:r>
    </w:p>
    <w:p>
      <w:pPr>
        <w:jc w:val="both"/>
        <w:rPr>
          <w:rFonts w:ascii="Arial" w:hAnsi="Arial" w:cs="Arial"/>
        </w:rPr>
      </w:pPr>
    </w:p>
    <w:p>
      <w:pPr>
        <w:jc w:val="both"/>
        <w:rPr>
          <w:rFonts w:ascii="Arial" w:hAnsi="Arial" w:eastAsia="Calibri" w:cs="Arial"/>
        </w:rPr>
      </w:pPr>
      <w:r>
        <w:rPr>
          <w:rFonts w:ascii="Arial" w:hAnsi="Arial" w:eastAsia="Calibri"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pPr>
        <w:jc w:val="both"/>
        <w:rPr>
          <w:rFonts w:ascii="Arial" w:hAnsi="Arial" w:cs="Arial"/>
        </w:rPr>
      </w:pPr>
      <w:r>
        <w:rPr>
          <w:rFonts w:ascii="Arial" w:hAnsi="Arial" w:cs="Arial"/>
        </w:rPr>
        <w:t>Garancija za dobro izvršenje ugovora za slučaj povrede ugovorenih obaveza treba da važi 10 dana duže od roka izvršenja ugovora.</w:t>
      </w:r>
    </w:p>
    <w:p>
      <w:pPr>
        <w:jc w:val="both"/>
        <w:rPr>
          <w:rFonts w:ascii="Arial" w:hAnsi="Arial" w:cs="Arial"/>
        </w:rPr>
      </w:pPr>
      <w:r>
        <w:rPr>
          <w:rFonts w:ascii="Arial" w:hAnsi="Arial" w:cs="Arial"/>
        </w:rPr>
        <w:t>Ako Izvođač ne preda naručiocu garanciju za dobro izvršenje ugovora u momentu zaključenja ugovora, smatra se da je odustao od ponude.</w:t>
      </w:r>
    </w:p>
    <w:p>
      <w:pPr>
        <w:jc w:val="both"/>
        <w:rPr>
          <w:rFonts w:ascii="Arial" w:hAnsi="Arial" w:cs="Arial"/>
        </w:rPr>
      </w:pPr>
      <w:r>
        <w:rPr>
          <w:rFonts w:ascii="Arial" w:hAnsi="Arial" w:cs="Arial"/>
        </w:rPr>
        <w:t xml:space="preserve">Naručilac će aktivirati garanciju ponude. </w:t>
      </w:r>
    </w:p>
    <w:p>
      <w:pPr>
        <w:jc w:val="both"/>
        <w:rPr>
          <w:rFonts w:ascii="Arial" w:hAnsi="Arial" w:cs="Arial"/>
        </w:rPr>
      </w:pPr>
      <w:r>
        <w:rPr>
          <w:rFonts w:ascii="Arial" w:hAnsi="Arial" w:cs="Arial"/>
        </w:rPr>
        <w:t>Ako Izvođač ne produži važenje garancije za dobro izvršenje ugovora, Naručilac će aktivirati ovu garanciju i zahtijevati naknadu štete u iznosu od 10% od ponuđenog iznosa ponude, a ponuđač je dužan naknaditi tu štetu.</w:t>
      </w:r>
    </w:p>
    <w:p>
      <w:pPr>
        <w:jc w:val="both"/>
        <w:rPr>
          <w:rFonts w:ascii="Arial" w:hAnsi="Arial" w:cs="Arial"/>
        </w:rPr>
      </w:pPr>
      <w:r>
        <w:rPr>
          <w:rFonts w:ascii="Arial" w:hAnsi="Arial" w:cs="Arial"/>
        </w:rPr>
        <w:t>Izvodjač garantuje za kvalitet izvedenih radova koji su predmet ovog ugovora je</w:t>
      </w:r>
      <w:r>
        <w:rPr>
          <w:rFonts w:hint="default" w:ascii="Arial" w:hAnsi="Arial" w:cs="Arial"/>
          <w:lang w:val="sr-Latn-ME"/>
        </w:rPr>
        <w:t xml:space="preserve"> min.</w:t>
      </w:r>
      <w:r>
        <w:rPr>
          <w:rFonts w:ascii="Arial" w:hAnsi="Arial" w:cs="Arial"/>
        </w:rPr>
        <w:t xml:space="preserve"> </w:t>
      </w:r>
      <w:r>
        <w:rPr>
          <w:rFonts w:hint="default" w:ascii="Arial" w:hAnsi="Arial" w:cs="Arial"/>
          <w:lang w:val="sr-Latn-ME"/>
        </w:rPr>
        <w:t>24 mjeseca</w:t>
      </w:r>
      <w:r>
        <w:rPr>
          <w:rFonts w:ascii="Arial" w:hAnsi="Arial" w:cs="Arial"/>
        </w:rPr>
        <w:t xml:space="preserve"> od dana primopredaje izvedenih radova</w:t>
      </w:r>
    </w:p>
    <w:p>
      <w:pPr>
        <w:jc w:val="both"/>
        <w:rPr>
          <w:rFonts w:ascii="Arial" w:hAnsi="Arial" w:cs="Arial"/>
        </w:rPr>
      </w:pPr>
    </w:p>
    <w:p>
      <w:pPr>
        <w:jc w:val="both"/>
        <w:rPr>
          <w:rFonts w:ascii="Arial" w:hAnsi="Arial" w:eastAsia="PMingLiU" w:cs="Arial"/>
          <w:b/>
          <w:bCs/>
        </w:rPr>
      </w:pPr>
      <w:r>
        <w:rPr>
          <w:rFonts w:ascii="Arial" w:hAnsi="Arial" w:eastAsia="PMingLiU" w:cs="Arial"/>
          <w:b/>
          <w:bCs/>
        </w:rPr>
        <w:t>Raskid ugovora:</w:t>
      </w:r>
    </w:p>
    <w:p>
      <w:pPr>
        <w:jc w:val="both"/>
        <w:rPr>
          <w:rFonts w:ascii="Arial" w:hAnsi="Arial" w:eastAsia="PMingLiU" w:cs="Arial"/>
        </w:rPr>
      </w:pPr>
    </w:p>
    <w:p>
      <w:pPr>
        <w:jc w:val="both"/>
        <w:rPr>
          <w:rFonts w:ascii="Arial" w:hAnsi="Arial" w:cs="Arial"/>
        </w:rPr>
      </w:pPr>
      <w:r>
        <w:rPr>
          <w:rFonts w:ascii="Arial" w:hAnsi="Arial" w:cs="Arial"/>
        </w:rPr>
        <w:t xml:space="preserve">Ugovorne strane su saglasne da do raskida ovog Ugovora može doći ako Izvođač ne bude izvršavao svoje obaveze u rokovima i na način predviđen Ugovorom: </w:t>
      </w:r>
    </w:p>
    <w:p>
      <w:pPr>
        <w:jc w:val="both"/>
        <w:rPr>
          <w:rFonts w:ascii="Arial" w:hAnsi="Arial" w:cs="Arial"/>
        </w:rPr>
      </w:pPr>
    </w:p>
    <w:p>
      <w:pPr>
        <w:jc w:val="both"/>
        <w:rPr>
          <w:rFonts w:ascii="Arial" w:hAnsi="Arial" w:cs="Arial"/>
        </w:rPr>
      </w:pPr>
      <w:r>
        <w:rPr>
          <w:rFonts w:ascii="Arial" w:hAnsi="Arial" w:cs="Arial"/>
        </w:rPr>
        <w:t xml:space="preserve">U slučaju kada Naručilac ustanovi da radovi koji su predmet ovog ugovora ili rok za izvršenje radova odstupa od ponuđene iz ponude Izvođača,  </w:t>
      </w:r>
    </w:p>
    <w:p>
      <w:pPr>
        <w:jc w:val="both"/>
        <w:rPr>
          <w:rFonts w:ascii="Arial" w:hAnsi="Arial" w:cs="Arial"/>
        </w:rPr>
      </w:pPr>
      <w:r>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Pr>
          <w:rFonts w:ascii="Arial" w:hAnsi="Arial" w:cs="Arial"/>
        </w:rPr>
        <w:tab/>
      </w:r>
    </w:p>
    <w:p>
      <w:pPr>
        <w:jc w:val="both"/>
        <w:rPr>
          <w:rFonts w:ascii="Arial" w:hAnsi="Arial" w:cs="Arial"/>
        </w:rPr>
      </w:pPr>
    </w:p>
    <w:p>
      <w:pPr>
        <w:jc w:val="both"/>
        <w:rPr>
          <w:rFonts w:ascii="Arial" w:hAnsi="Arial" w:cs="Arial"/>
        </w:rPr>
      </w:pPr>
      <w:r>
        <w:rPr>
          <w:rFonts w:ascii="Arial" w:hAnsi="Arial" w:cs="Arial"/>
        </w:rPr>
        <w:t>Ako strane ugovora sporazumno raskinu ugovor, sporazumom o raskidu ugovora utvrđuju se međusobna prava i obaveze koje proističu iz raskida ugovora.</w:t>
      </w:r>
    </w:p>
    <w:p>
      <w:pPr>
        <w:jc w:val="both"/>
        <w:rPr>
          <w:rFonts w:ascii="Arial" w:hAnsi="Arial" w:cs="Arial"/>
        </w:rPr>
      </w:pPr>
    </w:p>
    <w:p>
      <w:pPr>
        <w:jc w:val="both"/>
        <w:rPr>
          <w:rFonts w:ascii="Arial" w:hAnsi="Arial" w:cs="Arial"/>
        </w:rPr>
      </w:pPr>
      <w:r>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pPr>
        <w:jc w:val="both"/>
        <w:rPr>
          <w:rFonts w:ascii="Arial" w:hAnsi="Arial" w:cs="Arial"/>
        </w:rPr>
      </w:pPr>
    </w:p>
    <w:p>
      <w:pPr>
        <w:jc w:val="both"/>
        <w:rPr>
          <w:rFonts w:hint="default" w:ascii="Arial" w:hAnsi="Arial" w:eastAsia="Calibri" w:cs="Arial"/>
          <w:bCs/>
          <w:sz w:val="24"/>
          <w:szCs w:val="24"/>
          <w:lang w:val="sr-Latn-ME"/>
        </w:rPr>
      </w:pPr>
      <w:r>
        <w:rPr>
          <w:rFonts w:hint="default" w:ascii="Arial" w:hAnsi="Arial" w:eastAsia="sans-serif" w:cs="Arial"/>
          <w:i w:val="0"/>
          <w:iCs w:val="0"/>
          <w:caps w:val="0"/>
          <w:color w:val="auto"/>
          <w:spacing w:val="0"/>
          <w:sz w:val="24"/>
          <w:szCs w:val="24"/>
          <w:shd w:val="clear" w:color="auto" w:fill="auto"/>
        </w:rPr>
        <w:t>Način sprovođenja kontrole kvaliteta: Naručilac će imenovati lic</w:t>
      </w:r>
      <w:r>
        <w:rPr>
          <w:rFonts w:hint="default" w:ascii="Arial" w:hAnsi="Arial" w:eastAsia="sans-serif" w:cs="Arial"/>
          <w:i w:val="0"/>
          <w:iCs w:val="0"/>
          <w:caps w:val="0"/>
          <w:color w:val="auto"/>
          <w:spacing w:val="0"/>
          <w:sz w:val="24"/>
          <w:szCs w:val="24"/>
          <w:shd w:val="clear" w:color="auto" w:fill="auto"/>
          <w:lang w:val="sr-Latn-ME"/>
        </w:rPr>
        <w:t>e/a</w:t>
      </w:r>
      <w:r>
        <w:rPr>
          <w:rFonts w:hint="default" w:ascii="Arial" w:hAnsi="Arial" w:eastAsia="sans-serif" w:cs="Arial"/>
          <w:i w:val="0"/>
          <w:iCs w:val="0"/>
          <w:caps w:val="0"/>
          <w:color w:val="auto"/>
          <w:spacing w:val="0"/>
          <w:sz w:val="24"/>
          <w:szCs w:val="24"/>
          <w:shd w:val="clear" w:color="auto" w:fill="auto"/>
        </w:rPr>
        <w:t xml:space="preserve"> koja će izvršiti kontrolu da li </w:t>
      </w:r>
      <w:r>
        <w:rPr>
          <w:rFonts w:hint="default" w:ascii="Arial" w:hAnsi="Arial" w:eastAsia="sans-serif" w:cs="Arial"/>
          <w:i w:val="0"/>
          <w:iCs w:val="0"/>
          <w:caps w:val="0"/>
          <w:color w:val="auto"/>
          <w:spacing w:val="0"/>
          <w:sz w:val="24"/>
          <w:szCs w:val="24"/>
          <w:shd w:val="clear" w:color="auto" w:fill="auto"/>
          <w:lang w:val="sr-Latn-ME"/>
        </w:rPr>
        <w:t>izvedeni radovi</w:t>
      </w:r>
      <w:r>
        <w:rPr>
          <w:rFonts w:hint="default" w:ascii="Arial" w:hAnsi="Arial" w:eastAsia="sans-serif" w:cs="Arial"/>
          <w:i w:val="0"/>
          <w:iCs w:val="0"/>
          <w:caps w:val="0"/>
          <w:color w:val="auto"/>
          <w:spacing w:val="0"/>
          <w:sz w:val="24"/>
          <w:szCs w:val="24"/>
          <w:shd w:val="clear" w:color="auto" w:fill="auto"/>
        </w:rPr>
        <w:t xml:space="preserve"> odgovara</w:t>
      </w:r>
      <w:r>
        <w:rPr>
          <w:rFonts w:hint="default" w:ascii="Arial" w:hAnsi="Arial" w:eastAsia="sans-serif" w:cs="Arial"/>
          <w:i w:val="0"/>
          <w:iCs w:val="0"/>
          <w:caps w:val="0"/>
          <w:color w:val="auto"/>
          <w:spacing w:val="0"/>
          <w:sz w:val="24"/>
          <w:szCs w:val="24"/>
          <w:shd w:val="clear" w:color="auto" w:fill="auto"/>
          <w:lang w:val="sr-Latn-ME"/>
        </w:rPr>
        <w:t>ju</w:t>
      </w:r>
      <w:r>
        <w:rPr>
          <w:rFonts w:hint="default" w:ascii="Arial" w:hAnsi="Arial" w:eastAsia="sans-serif" w:cs="Arial"/>
          <w:i w:val="0"/>
          <w:iCs w:val="0"/>
          <w:caps w:val="0"/>
          <w:color w:val="auto"/>
          <w:spacing w:val="0"/>
          <w:sz w:val="24"/>
          <w:szCs w:val="24"/>
          <w:shd w:val="clear" w:color="auto" w:fill="auto"/>
        </w:rPr>
        <w:t xml:space="preserve"> opisu i bitnim karakteristikama koji su definisani Tenderskom dokumentacijom i Ponudom Dobavljača.</w:t>
      </w:r>
      <w:r>
        <w:rPr>
          <w:rFonts w:hint="default" w:ascii="Arial" w:hAnsi="Arial" w:eastAsia="sans-serif" w:cs="Arial"/>
          <w:i w:val="0"/>
          <w:iCs w:val="0"/>
          <w:caps w:val="0"/>
          <w:color w:val="auto"/>
          <w:spacing w:val="0"/>
          <w:sz w:val="24"/>
          <w:szCs w:val="24"/>
          <w:shd w:val="clear" w:color="auto" w:fill="auto"/>
          <w:lang w:val="sr-Latn-ME"/>
        </w:rPr>
        <w:t xml:space="preserve"> </w:t>
      </w:r>
      <w:r>
        <w:rPr>
          <w:rFonts w:hint="default" w:ascii="Arial" w:hAnsi="Arial" w:eastAsia="sans-serif" w:cs="Arial"/>
          <w:i w:val="0"/>
          <w:iCs w:val="0"/>
          <w:caps w:val="0"/>
          <w:color w:val="auto"/>
          <w:spacing w:val="0"/>
          <w:sz w:val="24"/>
          <w:szCs w:val="24"/>
          <w:shd w:val="clear" w:color="auto" w:fill="auto"/>
        </w:rPr>
        <w:t>Ako se zapisnički</w:t>
      </w:r>
      <w:r>
        <w:rPr>
          <w:rFonts w:hint="default" w:ascii="Arial" w:hAnsi="Arial" w:eastAsia="sans-serif" w:cs="Arial"/>
          <w:i w:val="0"/>
          <w:iCs w:val="0"/>
          <w:caps w:val="0"/>
          <w:color w:val="auto"/>
          <w:spacing w:val="0"/>
          <w:sz w:val="24"/>
          <w:szCs w:val="24"/>
          <w:shd w:val="clear" w:color="auto" w:fill="auto"/>
          <w:lang w:val="sr-Latn-ME"/>
        </w:rPr>
        <w:t xml:space="preserve"> </w:t>
      </w:r>
      <w:r>
        <w:rPr>
          <w:rFonts w:hint="default" w:ascii="Arial" w:hAnsi="Arial" w:eastAsia="sans-serif" w:cs="Arial"/>
          <w:i w:val="0"/>
          <w:iCs w:val="0"/>
          <w:caps w:val="0"/>
          <w:color w:val="auto"/>
          <w:spacing w:val="0"/>
          <w:sz w:val="24"/>
          <w:szCs w:val="24"/>
          <w:shd w:val="clear" w:color="auto" w:fill="auto"/>
        </w:rPr>
        <w:t xml:space="preserve">utvrdi da </w:t>
      </w:r>
      <w:r>
        <w:rPr>
          <w:rFonts w:hint="default" w:ascii="Arial" w:hAnsi="Arial" w:eastAsia="sans-serif" w:cs="Arial"/>
          <w:i w:val="0"/>
          <w:iCs w:val="0"/>
          <w:caps w:val="0"/>
          <w:color w:val="auto"/>
          <w:spacing w:val="0"/>
          <w:sz w:val="24"/>
          <w:szCs w:val="24"/>
          <w:shd w:val="clear" w:color="auto" w:fill="auto"/>
          <w:lang w:val="sr-Latn-ME"/>
        </w:rPr>
        <w:t>radovi</w:t>
      </w:r>
      <w:r>
        <w:rPr>
          <w:rFonts w:hint="default" w:ascii="Arial" w:hAnsi="Arial" w:eastAsia="sans-serif" w:cs="Arial"/>
          <w:i w:val="0"/>
          <w:iCs w:val="0"/>
          <w:caps w:val="0"/>
          <w:color w:val="auto"/>
          <w:spacing w:val="0"/>
          <w:sz w:val="24"/>
          <w:szCs w:val="24"/>
          <w:shd w:val="clear" w:color="auto" w:fill="auto"/>
        </w:rPr>
        <w:t xml:space="preserve"> koj</w:t>
      </w:r>
      <w:r>
        <w:rPr>
          <w:rFonts w:hint="default" w:ascii="Arial" w:hAnsi="Arial" w:eastAsia="sans-serif" w:cs="Arial"/>
          <w:i w:val="0"/>
          <w:iCs w:val="0"/>
          <w:caps w:val="0"/>
          <w:color w:val="auto"/>
          <w:spacing w:val="0"/>
          <w:sz w:val="24"/>
          <w:szCs w:val="24"/>
          <w:shd w:val="clear" w:color="auto" w:fill="auto"/>
          <w:lang w:val="sr-Latn-ME"/>
        </w:rPr>
        <w:t>e</w:t>
      </w:r>
      <w:r>
        <w:rPr>
          <w:rFonts w:hint="default" w:ascii="Arial" w:hAnsi="Arial" w:eastAsia="sans-serif" w:cs="Arial"/>
          <w:i w:val="0"/>
          <w:iCs w:val="0"/>
          <w:caps w:val="0"/>
          <w:color w:val="auto"/>
          <w:spacing w:val="0"/>
          <w:sz w:val="24"/>
          <w:szCs w:val="24"/>
          <w:shd w:val="clear" w:color="auto" w:fill="auto"/>
        </w:rPr>
        <w:t xml:space="preserve"> je Dobavljač </w:t>
      </w:r>
      <w:r>
        <w:rPr>
          <w:rFonts w:hint="default" w:ascii="Arial" w:hAnsi="Arial" w:eastAsia="sans-serif" w:cs="Arial"/>
          <w:i w:val="0"/>
          <w:iCs w:val="0"/>
          <w:caps w:val="0"/>
          <w:color w:val="auto"/>
          <w:spacing w:val="0"/>
          <w:sz w:val="24"/>
          <w:szCs w:val="24"/>
          <w:shd w:val="clear" w:color="auto" w:fill="auto"/>
          <w:lang w:val="sr-Latn-ME"/>
        </w:rPr>
        <w:t>izveo za potrebe</w:t>
      </w:r>
      <w:r>
        <w:rPr>
          <w:rFonts w:hint="default" w:ascii="Arial" w:hAnsi="Arial" w:eastAsia="sans-serif" w:cs="Arial"/>
          <w:i w:val="0"/>
          <w:iCs w:val="0"/>
          <w:caps w:val="0"/>
          <w:color w:val="auto"/>
          <w:spacing w:val="0"/>
          <w:sz w:val="24"/>
          <w:szCs w:val="24"/>
          <w:shd w:val="clear" w:color="auto" w:fill="auto"/>
        </w:rPr>
        <w:t xml:space="preserve"> Naručioc</w:t>
      </w:r>
      <w:r>
        <w:rPr>
          <w:rFonts w:hint="default" w:ascii="Arial" w:hAnsi="Arial" w:eastAsia="sans-serif" w:cs="Arial"/>
          <w:i w:val="0"/>
          <w:iCs w:val="0"/>
          <w:caps w:val="0"/>
          <w:color w:val="auto"/>
          <w:spacing w:val="0"/>
          <w:sz w:val="24"/>
          <w:szCs w:val="24"/>
          <w:shd w:val="clear" w:color="auto" w:fill="auto"/>
          <w:lang w:val="sr-Latn-ME"/>
        </w:rPr>
        <w:t>a,</w:t>
      </w:r>
      <w:r>
        <w:rPr>
          <w:rFonts w:hint="default" w:ascii="Arial" w:hAnsi="Arial" w:eastAsia="sans-serif" w:cs="Arial"/>
          <w:i w:val="0"/>
          <w:iCs w:val="0"/>
          <w:caps w:val="0"/>
          <w:color w:val="auto"/>
          <w:spacing w:val="0"/>
          <w:sz w:val="24"/>
          <w:szCs w:val="24"/>
          <w:shd w:val="clear" w:color="auto" w:fill="auto"/>
        </w:rPr>
        <w:t xml:space="preserve"> ima</w:t>
      </w:r>
      <w:r>
        <w:rPr>
          <w:rFonts w:hint="default" w:ascii="Arial" w:hAnsi="Arial" w:eastAsia="sans-serif" w:cs="Arial"/>
          <w:i w:val="0"/>
          <w:iCs w:val="0"/>
          <w:caps w:val="0"/>
          <w:color w:val="auto"/>
          <w:spacing w:val="0"/>
          <w:sz w:val="24"/>
          <w:szCs w:val="24"/>
          <w:shd w:val="clear" w:color="auto" w:fill="auto"/>
          <w:lang w:val="sr-Latn-ME"/>
        </w:rPr>
        <w:t>ju tehničke</w:t>
      </w:r>
      <w:r>
        <w:rPr>
          <w:rFonts w:hint="default" w:ascii="Arial" w:hAnsi="Arial" w:eastAsia="sans-serif" w:cs="Arial"/>
          <w:i w:val="0"/>
          <w:iCs w:val="0"/>
          <w:caps w:val="0"/>
          <w:color w:val="auto"/>
          <w:spacing w:val="0"/>
          <w:sz w:val="24"/>
          <w:szCs w:val="24"/>
          <w:shd w:val="clear" w:color="auto" w:fill="auto"/>
        </w:rPr>
        <w:t xml:space="preserve"> nedostatke</w:t>
      </w:r>
      <w:r>
        <w:rPr>
          <w:rFonts w:hint="default" w:ascii="Arial" w:hAnsi="Arial" w:eastAsia="sans-serif" w:cs="Arial"/>
          <w:i w:val="0"/>
          <w:iCs w:val="0"/>
          <w:caps w:val="0"/>
          <w:color w:val="auto"/>
          <w:spacing w:val="0"/>
          <w:sz w:val="24"/>
          <w:szCs w:val="24"/>
          <w:shd w:val="clear" w:color="auto" w:fill="auto"/>
          <w:lang w:val="sr-Latn-ME"/>
        </w:rPr>
        <w:t>,</w:t>
      </w:r>
      <w:r>
        <w:rPr>
          <w:rFonts w:hint="default" w:ascii="Arial" w:hAnsi="Arial" w:eastAsia="sans-serif" w:cs="Arial"/>
          <w:i w:val="0"/>
          <w:iCs w:val="0"/>
          <w:caps w:val="0"/>
          <w:color w:val="auto"/>
          <w:spacing w:val="0"/>
          <w:sz w:val="24"/>
          <w:szCs w:val="24"/>
          <w:shd w:val="clear" w:color="auto" w:fill="auto"/>
        </w:rPr>
        <w:t xml:space="preserve"> Dobavljač mora iste otkloniti nakasnije u roku od 7 dana od dana sačinjavanja zapisnika</w:t>
      </w:r>
      <w:r>
        <w:rPr>
          <w:rFonts w:hint="default" w:ascii="Arial" w:hAnsi="Arial" w:eastAsia="sans-serif" w:cs="Arial"/>
          <w:i w:val="0"/>
          <w:iCs w:val="0"/>
          <w:caps w:val="0"/>
          <w:color w:val="auto"/>
          <w:spacing w:val="0"/>
          <w:sz w:val="24"/>
          <w:szCs w:val="24"/>
          <w:shd w:val="clear" w:color="auto" w:fill="auto"/>
          <w:lang w:val="sr-Latn-ME"/>
        </w:rPr>
        <w:t>.</w:t>
      </w:r>
    </w:p>
    <w:p>
      <w:pPr>
        <w:jc w:val="both"/>
        <w:rPr>
          <w:rFonts w:hint="default" w:ascii="Arial" w:hAnsi="Arial" w:eastAsia="Calibri" w:cs="Arial"/>
          <w:bCs/>
          <w:sz w:val="24"/>
          <w:szCs w:val="24"/>
          <w:lang w:val="sr-Latn-ME"/>
        </w:rPr>
      </w:pPr>
      <w:r>
        <w:rPr>
          <w:rFonts w:ascii="Arial" w:hAnsi="Arial" w:eastAsia="Calibri" w:cs="Arial"/>
          <w:bCs/>
          <w:sz w:val="24"/>
          <w:szCs w:val="24"/>
        </w:rPr>
        <w:t xml:space="preserve">Ukoliko se Dobavljač </w:t>
      </w:r>
      <w:r>
        <w:rPr>
          <w:rFonts w:hint="default" w:ascii="Arial" w:hAnsi="Arial" w:eastAsia="Calibri" w:cs="Arial"/>
          <w:bCs/>
          <w:sz w:val="24"/>
          <w:szCs w:val="24"/>
          <w:lang w:val="sr-Latn-ME"/>
        </w:rPr>
        <w:t>ne postupi u skladu sa traženim, naručilac će raskinuti Ugovor i aktivirati Garanciju za dobro izvršenje ugovora.</w:t>
      </w:r>
    </w:p>
    <w:p>
      <w:pPr>
        <w:jc w:val="both"/>
        <w:rPr>
          <w:rFonts w:ascii="Arial" w:hAnsi="Arial" w:cs="Arial"/>
        </w:rPr>
      </w:pPr>
    </w:p>
    <w:p>
      <w:pPr>
        <w:jc w:val="both"/>
        <w:rPr>
          <w:rFonts w:ascii="Arial" w:hAnsi="Arial" w:cs="Arial"/>
        </w:rPr>
      </w:pPr>
    </w:p>
    <w:p>
      <w:pPr>
        <w:spacing w:after="240"/>
        <w:jc w:val="both"/>
        <w:rPr>
          <w:rFonts w:ascii="Arial" w:hAnsi="Arial" w:cs="Arial"/>
        </w:rPr>
      </w:pPr>
      <w:r>
        <w:rPr>
          <w:rFonts w:ascii="Arial" w:hAnsi="Arial" w:cs="Arial"/>
        </w:rPr>
        <w:t>Izvođač je dužan da po završenim radovima povuče sa predmetne lokacije svoje radnike, ukloni preostali materijal, opremu, sredstva za rad i očisti lokaciju od otpadaka koje je napravio.</w:t>
      </w:r>
    </w:p>
    <w:p>
      <w:pPr>
        <w:jc w:val="both"/>
        <w:rPr>
          <w:rFonts w:ascii="Arial" w:hAnsi="Arial" w:cs="Arial"/>
        </w:rPr>
      </w:pPr>
      <w:r>
        <w:rPr>
          <w:rFonts w:ascii="Arial" w:hAnsi="Arial" w:cs="Arial"/>
        </w:rPr>
        <w:sym w:font="Wingdings" w:char="F0A8"/>
      </w:r>
      <w:r>
        <w:rPr>
          <w:rFonts w:ascii="Arial" w:hAnsi="Arial" w:cs="Arial"/>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rPr>
      </w:pPr>
    </w:p>
    <w:p>
      <w:pPr>
        <w:jc w:val="both"/>
        <w:rPr>
          <w:rFonts w:ascii="Arial" w:hAnsi="Arial" w:cs="Arial"/>
          <w:color w:val="000000"/>
        </w:rPr>
      </w:pPr>
      <w:r>
        <w:rPr>
          <w:rFonts w:ascii="Arial" w:hAnsi="Arial" w:cs="Arial"/>
          <w:color w:val="000000"/>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pPr>
        <w:jc w:val="both"/>
        <w:rPr>
          <w:rFonts w:ascii="Arial" w:hAnsi="Arial" w:cs="Arial"/>
          <w:color w:val="000000"/>
        </w:rPr>
      </w:pPr>
    </w:p>
    <w:p>
      <w:pPr>
        <w:jc w:val="both"/>
        <w:rPr>
          <w:rFonts w:ascii="Arial" w:hAnsi="Arial" w:cs="Arial"/>
          <w:color w:val="000000"/>
        </w:rPr>
      </w:pPr>
      <w:r>
        <w:rPr>
          <w:rFonts w:ascii="Arial" w:hAnsi="Arial" w:cs="Arial"/>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jc w:val="both"/>
        <w:rPr>
          <w:rFonts w:ascii="Arial" w:hAnsi="Arial" w:cs="Arial"/>
          <w:color w:val="000000"/>
        </w:rPr>
      </w:pPr>
    </w:p>
    <w:p>
      <w:pPr>
        <w:jc w:val="both"/>
        <w:rPr>
          <w:rFonts w:ascii="Arial" w:hAnsi="Arial" w:cs="Arial"/>
          <w:color w:val="000000"/>
        </w:rPr>
      </w:pPr>
      <w:r>
        <w:rPr>
          <w:rFonts w:ascii="Arial" w:hAnsi="Arial" w:cs="Arial"/>
          <w:color w:val="000000"/>
        </w:rPr>
        <w:t>3)kada je potreba za izmjenom ugovora nastala zbog okolnosti koje naručilac u vrijeme zaključivanja ugovora nije mogao da predvidi, a izmjenom se ne mijenja priroda ugovora a povećanje vrijednosti ugovora nije veće od 20% vrijednosti prvobitnog ugovora.</w:t>
      </w:r>
    </w:p>
    <w:p>
      <w:pPr>
        <w:jc w:val="both"/>
        <w:rPr>
          <w:rFonts w:ascii="Arial" w:hAnsi="Arial" w:cs="Arial"/>
          <w:color w:val="000000"/>
        </w:rPr>
      </w:pPr>
      <w:r>
        <w:rPr>
          <w:rFonts w:ascii="Arial" w:hAnsi="Arial" w:cs="Arial"/>
          <w:color w:val="000000"/>
        </w:rPr>
        <w:t>3 a) kada je potreba za izmjenom ugovora nastala zbog okolnosti koje naručilac u vrijeme zaključivanja ugovora nije mogao da predvidi, a izmjenom se ne mijenja priroda ugovora već se vrši samo smanjenje ugovorene vrijednosti.</w:t>
      </w:r>
    </w:p>
    <w:p>
      <w:pPr>
        <w:jc w:val="both"/>
        <w:rPr>
          <w:rFonts w:ascii="Arial" w:hAnsi="Arial" w:cs="Arial"/>
          <w:color w:val="000000"/>
        </w:rPr>
      </w:pPr>
      <w:r>
        <w:rPr>
          <w:rFonts w:ascii="Arial" w:hAnsi="Arial" w:cs="Arial"/>
          <w:color w:val="000000"/>
        </w:rPr>
        <w:t>3 b) kada se vrši zamjena podugovarača u skladu sa članom 128 st.10,11, i 12 Zakona.</w:t>
      </w:r>
    </w:p>
    <w:p>
      <w:pPr>
        <w:jc w:val="both"/>
        <w:rPr>
          <w:rFonts w:ascii="Arial" w:hAnsi="Arial" w:cs="Arial"/>
          <w:color w:val="000000"/>
        </w:rPr>
      </w:pPr>
      <w:r>
        <w:rPr>
          <w:rFonts w:ascii="Arial" w:hAnsi="Arial" w:cs="Arial"/>
          <w:color w:val="000000"/>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pPr>
        <w:jc w:val="both"/>
        <w:rPr>
          <w:rFonts w:ascii="Arial" w:hAnsi="Arial" w:cs="Arial"/>
          <w:color w:val="000000"/>
        </w:rPr>
      </w:pPr>
    </w:p>
    <w:p>
      <w:pPr>
        <w:jc w:val="both"/>
        <w:rPr>
          <w:rFonts w:ascii="Arial" w:hAnsi="Arial" w:cs="Arial"/>
          <w:color w:val="000000"/>
        </w:rPr>
      </w:pPr>
      <w:r>
        <w:rPr>
          <w:rFonts w:ascii="Arial" w:hAnsi="Arial" w:cs="Arial"/>
          <w:color w:val="000000"/>
        </w:rPr>
        <w:t>Izvođač je dužan da potpiše Ugovor u roku od 15 dana od dana dostavljanja, i u istom roku vrati Naručiocu potpisan ugovorzajedno sa garancijom za dobro izvršenje ugovora.</w:t>
      </w:r>
    </w:p>
    <w:p>
      <w:pPr>
        <w:jc w:val="both"/>
        <w:rPr>
          <w:rFonts w:ascii="Arial" w:hAnsi="Arial" w:cs="Arial"/>
          <w:color w:val="000000"/>
        </w:rPr>
      </w:pPr>
    </w:p>
    <w:p>
      <w:pPr>
        <w:jc w:val="both"/>
        <w:rPr>
          <w:rFonts w:ascii="Arial" w:hAnsi="Arial" w:cs="Arial"/>
          <w:color w:val="000000"/>
        </w:rPr>
      </w:pPr>
      <w:r>
        <w:rPr>
          <w:rFonts w:ascii="Arial" w:hAnsi="Arial" w:cs="Arial"/>
          <w:color w:val="000000"/>
        </w:rPr>
        <w:t>Ugovor o javnoj nabavci koji je zaključen uz kršenje antikorupcijskog pravila u skladu sa odredbama člana 38 ZJN (Sl.list Crne Gore br. 74/19</w:t>
      </w:r>
      <w:r>
        <w:rPr>
          <w:rFonts w:hint="default" w:ascii="Arial" w:hAnsi="Arial" w:cs="Arial"/>
          <w:color w:val="000000"/>
          <w:lang w:val="sr-Latn-ME"/>
        </w:rPr>
        <w:t>, 03/23 i 11/23</w:t>
      </w:r>
      <w:r>
        <w:rPr>
          <w:rFonts w:ascii="Arial" w:hAnsi="Arial" w:cs="Arial"/>
          <w:color w:val="000000"/>
        </w:rPr>
        <w:t>) ništav je.</w:t>
      </w: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rPr>
      </w:pPr>
      <w:bookmarkStart w:id="13" w:name="_Toc62730566"/>
      <w:r>
        <w:rPr>
          <w:rFonts w:ascii="Arial" w:hAnsi="Arial" w:cs="Arial"/>
          <w:b/>
        </w:rPr>
        <w:t>ZAHTJEV ZA POJAŠNJENJE ILI IZMJENU I DOPUNU TENDERSKE DOKUMENTACIJE</w:t>
      </w:r>
      <w:bookmarkEnd w:id="13"/>
    </w:p>
    <w:p>
      <w:pPr>
        <w:jc w:val="both"/>
        <w:rPr>
          <w:rFonts w:ascii="Arial" w:hAnsi="Arial" w:cs="Arial"/>
        </w:rPr>
      </w:pPr>
    </w:p>
    <w:p>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rPr>
      </w:pPr>
    </w:p>
    <w:p>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pPr>
        <w:jc w:val="both"/>
        <w:rPr>
          <w:rFonts w:ascii="Arial" w:hAnsi="Arial" w:cs="Arial"/>
        </w:rPr>
      </w:pPr>
    </w:p>
    <w:p>
      <w:pPr>
        <w:jc w:val="both"/>
        <w:rPr>
          <w:rFonts w:ascii="Arial" w:hAnsi="Arial" w:cs="Arial"/>
          <w:color w:val="000000"/>
        </w:rPr>
      </w:pPr>
      <w:r>
        <w:rPr>
          <w:rFonts w:ascii="Arial" w:hAnsi="Arial" w:cs="Arial"/>
          <w:color w:val="000000"/>
        </w:rPr>
        <w:t>Zahtjev se podnosi isključivo putem ESJN-a.</w:t>
      </w: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rPr>
          <w:rFonts w:ascii="Arial" w:hAnsi="Arial" w:cs="Arial"/>
          <w:color w:val="000000"/>
        </w:rPr>
      </w:pPr>
      <w:r>
        <w:rPr>
          <w:rFonts w:ascii="Arial" w:hAnsi="Arial" w:cs="Arial"/>
          <w:color w:val="000000"/>
        </w:rPr>
        <w:br w:type="page"/>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color w:val="000000"/>
          <w:u w:val="single"/>
        </w:rPr>
      </w:pPr>
      <w:bookmarkStart w:id="14" w:name="_Toc508349235"/>
      <w:bookmarkStart w:id="15" w:name="_Toc62730567"/>
      <w:bookmarkStart w:id="16" w:name="_Toc416180136"/>
      <w:r>
        <w:rPr>
          <w:rFonts w:ascii="Arial" w:hAnsi="Arial" w:cs="Arial"/>
          <w:b/>
        </w:rPr>
        <w:t>IZJAVA NARUČIOCA O NEPOSTOJANJU SUKOBA INTERESA</w:t>
      </w:r>
      <w:bookmarkEnd w:id="14"/>
      <w:bookmarkEnd w:id="15"/>
      <w:bookmarkEnd w:id="16"/>
    </w:p>
    <w:p>
      <w:pPr>
        <w:tabs>
          <w:tab w:val="left" w:pos="1701"/>
          <w:tab w:val="left" w:pos="4820"/>
        </w:tabs>
        <w:jc w:val="both"/>
        <w:rPr>
          <w:rFonts w:ascii="Arial" w:hAnsi="Arial" w:cs="Arial"/>
          <w:sz w:val="22"/>
          <w:szCs w:val="22"/>
          <w:lang w:val="sr-Latn-ME"/>
        </w:rPr>
      </w:pPr>
      <w:r>
        <w:rPr>
          <w:rFonts w:ascii="Arial" w:hAnsi="Arial" w:cs="Arial"/>
          <w:sz w:val="22"/>
          <w:szCs w:val="22"/>
          <w:lang w:val="sr-Latn-ME"/>
        </w:rPr>
        <w:t>Putevi doo Podgorica</w:t>
      </w:r>
    </w:p>
    <w:p>
      <w:pPr>
        <w:jc w:val="both"/>
        <w:rPr>
          <w:rFonts w:ascii="Arial" w:hAnsi="Arial" w:cs="Arial"/>
          <w:sz w:val="22"/>
          <w:szCs w:val="22"/>
          <w:lang w:val="sr-Latn-ME"/>
        </w:rPr>
      </w:pPr>
      <w:r>
        <w:rPr>
          <w:rFonts w:ascii="Arial" w:hAnsi="Arial" w:cs="Arial"/>
          <w:sz w:val="22"/>
          <w:szCs w:val="22"/>
        </w:rPr>
        <w:t xml:space="preserve">Broj: </w:t>
      </w:r>
      <w:r>
        <w:rPr>
          <w:rFonts w:ascii="Arial" w:hAnsi="Arial" w:cs="Arial"/>
          <w:sz w:val="22"/>
          <w:szCs w:val="22"/>
          <w:lang w:val="sr-Latn-ME"/>
        </w:rPr>
        <w:t>517</w:t>
      </w:r>
    </w:p>
    <w:p>
      <w:pPr>
        <w:jc w:val="both"/>
        <w:rPr>
          <w:rFonts w:ascii="Arial" w:hAnsi="Arial" w:cs="Arial"/>
          <w:sz w:val="22"/>
          <w:szCs w:val="22"/>
          <w:lang w:val="sr-Latn-ME"/>
        </w:rPr>
      </w:pPr>
      <w:r>
        <w:rPr>
          <w:rFonts w:ascii="Arial" w:hAnsi="Arial" w:cs="Arial"/>
          <w:sz w:val="22"/>
          <w:szCs w:val="22"/>
        </w:rPr>
        <w:t>Mjesto i datum:</w:t>
      </w:r>
      <w:r>
        <w:rPr>
          <w:rFonts w:ascii="Arial" w:hAnsi="Arial" w:cs="Arial"/>
          <w:sz w:val="22"/>
          <w:szCs w:val="22"/>
          <w:lang w:val="sr-Latn-ME"/>
        </w:rPr>
        <w:t xml:space="preserve"> Podgorica, 30.01.2024. godine</w:t>
      </w:r>
    </w:p>
    <w:p>
      <w:pPr>
        <w:jc w:val="both"/>
        <w:rPr>
          <w:rFonts w:ascii="Arial" w:hAnsi="Arial" w:cs="Arial"/>
          <w:sz w:val="22"/>
          <w:szCs w:val="22"/>
          <w:lang w:val="sr-Latn-ME"/>
        </w:rPr>
      </w:pPr>
    </w:p>
    <w:p>
      <w:pPr>
        <w:tabs>
          <w:tab w:val="left" w:pos="3290"/>
        </w:tabs>
        <w:ind w:firstLine="708"/>
        <w:jc w:val="both"/>
        <w:rPr>
          <w:rFonts w:ascii="Arial" w:hAnsi="Arial" w:cs="Arial"/>
          <w:color w:val="000000"/>
          <w:sz w:val="22"/>
          <w:szCs w:val="22"/>
        </w:rPr>
      </w:pPr>
      <w:r>
        <w:rPr>
          <w:rFonts w:ascii="Arial" w:hAnsi="Arial" w:cs="Arial"/>
          <w:color w:val="000000"/>
          <w:sz w:val="22"/>
          <w:szCs w:val="22"/>
        </w:rPr>
        <w:t>U skladu sa članom 43 stav 1 Zakona o javnim nabavkama („Službeni list CG”, br.74/19</w:t>
      </w:r>
      <w:r>
        <w:rPr>
          <w:rFonts w:ascii="Arial" w:hAnsi="Arial" w:cs="Arial"/>
          <w:color w:val="000000"/>
          <w:sz w:val="22"/>
          <w:szCs w:val="22"/>
          <w:lang w:val="sr-Latn-ME"/>
        </w:rPr>
        <w:t xml:space="preserve"> i 3/23</w:t>
      </w:r>
      <w:r>
        <w:rPr>
          <w:rFonts w:ascii="Arial" w:hAnsi="Arial" w:cs="Arial"/>
          <w:color w:val="000000"/>
          <w:sz w:val="22"/>
          <w:szCs w:val="22"/>
        </w:rPr>
        <w:t xml:space="preserve">), </w:t>
      </w:r>
    </w:p>
    <w:p>
      <w:pPr>
        <w:tabs>
          <w:tab w:val="left" w:pos="3290"/>
        </w:tabs>
        <w:jc w:val="both"/>
        <w:rPr>
          <w:rFonts w:ascii="Arial" w:hAnsi="Arial" w:cs="Arial"/>
          <w:color w:val="000000"/>
        </w:rPr>
      </w:pPr>
    </w:p>
    <w:p>
      <w:pPr>
        <w:tabs>
          <w:tab w:val="left" w:pos="3290"/>
        </w:tabs>
        <w:jc w:val="center"/>
        <w:rPr>
          <w:rFonts w:ascii="Arial" w:hAnsi="Arial" w:cs="Arial"/>
          <w:b/>
          <w:bCs/>
          <w:color w:val="000000"/>
        </w:rPr>
      </w:pPr>
      <w:r>
        <w:rPr>
          <w:rFonts w:ascii="Arial" w:hAnsi="Arial" w:cs="Arial"/>
          <w:b/>
          <w:bCs/>
          <w:color w:val="000000"/>
        </w:rPr>
        <w:t>Izjavljujem</w:t>
      </w:r>
    </w:p>
    <w:p>
      <w:pPr>
        <w:tabs>
          <w:tab w:val="left" w:pos="3290"/>
        </w:tabs>
        <w:jc w:val="center"/>
        <w:rPr>
          <w:rFonts w:ascii="Arial" w:hAnsi="Arial" w:cs="Arial"/>
          <w:b/>
          <w:bCs/>
          <w:color w:val="000000"/>
        </w:rPr>
      </w:pPr>
    </w:p>
    <w:p>
      <w:pPr>
        <w:jc w:val="both"/>
        <w:rPr>
          <w:rFonts w:ascii="Arial" w:hAnsi="Arial" w:cs="Arial"/>
          <w:sz w:val="22"/>
          <w:szCs w:val="22"/>
        </w:rPr>
      </w:pPr>
      <w:r>
        <w:rPr>
          <w:rFonts w:ascii="Arial" w:hAnsi="Arial" w:cs="Arial"/>
          <w:sz w:val="22"/>
          <w:szCs w:val="22"/>
        </w:rPr>
        <w:t xml:space="preserve">da u postupku javne nabavke redni broj </w:t>
      </w:r>
      <w:r>
        <w:rPr>
          <w:rFonts w:ascii="Arial" w:hAnsi="Arial" w:cs="Arial"/>
          <w:sz w:val="22"/>
          <w:szCs w:val="22"/>
          <w:lang w:val="sr-Latn-ME"/>
        </w:rPr>
        <w:t>4</w:t>
      </w:r>
      <w:r>
        <w:rPr>
          <w:rFonts w:ascii="Arial" w:hAnsi="Arial" w:cs="Arial"/>
          <w:sz w:val="22"/>
          <w:szCs w:val="22"/>
        </w:rPr>
        <w:t xml:space="preserve"> iz Plana javn</w:t>
      </w:r>
      <w:r>
        <w:rPr>
          <w:rFonts w:ascii="Arial" w:hAnsi="Arial" w:cs="Arial"/>
          <w:sz w:val="22"/>
          <w:szCs w:val="22"/>
          <w:lang w:val="sr-Latn-ME"/>
        </w:rPr>
        <w:t>ih</w:t>
      </w:r>
      <w:r>
        <w:rPr>
          <w:rFonts w:ascii="Arial" w:hAnsi="Arial" w:cs="Arial"/>
          <w:sz w:val="22"/>
          <w:szCs w:val="22"/>
        </w:rPr>
        <w:t xml:space="preserve"> nabavk</w:t>
      </w:r>
      <w:r>
        <w:rPr>
          <w:rFonts w:ascii="Arial" w:hAnsi="Arial" w:cs="Arial"/>
          <w:sz w:val="22"/>
          <w:szCs w:val="22"/>
          <w:lang w:val="sr-Latn-ME"/>
        </w:rPr>
        <w:t>i</w:t>
      </w:r>
      <w:r>
        <w:rPr>
          <w:rFonts w:ascii="Arial" w:hAnsi="Arial" w:cs="Arial"/>
          <w:sz w:val="22"/>
          <w:szCs w:val="22"/>
        </w:rPr>
        <w:t xml:space="preserve"> br.</w:t>
      </w:r>
      <w:r>
        <w:rPr>
          <w:rFonts w:ascii="Arial" w:hAnsi="Arial" w:cs="Arial"/>
          <w:sz w:val="22"/>
          <w:szCs w:val="22"/>
          <w:lang w:val="sr-Latn-ME"/>
        </w:rPr>
        <w:t xml:space="preserve"> br. 301,</w:t>
      </w:r>
      <w:r>
        <w:rPr>
          <w:rFonts w:ascii="Arial" w:hAnsi="Arial" w:cs="Arial"/>
          <w:sz w:val="22"/>
          <w:szCs w:val="22"/>
          <w:lang w:val="pl-PL"/>
        </w:rPr>
        <w:t xml:space="preserve"> , objavljenog na portalu Direktorata za politiku javnih nabavki, dana 24. januara 2024.godine, pod brojem 18362</w:t>
      </w:r>
      <w:r>
        <w:rPr>
          <w:rFonts w:ascii="Arial" w:hAnsi="Arial" w:cs="Arial"/>
          <w:sz w:val="22"/>
          <w:szCs w:val="22"/>
        </w:rPr>
        <w:t>, za nabavku raznih radova na površinskom sloju</w:t>
      </w:r>
      <w:r>
        <w:rPr>
          <w:rFonts w:ascii="Arial" w:hAnsi="Arial" w:cs="Arial"/>
          <w:color w:val="000000"/>
          <w:sz w:val="22"/>
          <w:szCs w:val="22"/>
          <w:lang w:val="sr-Latn-ME"/>
        </w:rPr>
        <w:t xml:space="preserve">, </w:t>
      </w:r>
      <w:r>
        <w:rPr>
          <w:rFonts w:ascii="Arial" w:hAnsi="Arial" w:cs="Arial"/>
          <w:sz w:val="22"/>
          <w:szCs w:val="22"/>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2"/>
          <w:szCs w:val="22"/>
        </w:rPr>
      </w:pPr>
    </w:p>
    <w:p>
      <w:pPr>
        <w:jc w:val="center"/>
        <w:rPr>
          <w:rFonts w:ascii="Arial" w:hAnsi="Arial" w:cs="Arial"/>
          <w:b/>
          <w:color w:val="000000"/>
          <w:sz w:val="22"/>
          <w:szCs w:val="22"/>
        </w:rPr>
      </w:pPr>
      <w:r>
        <w:rPr>
          <w:rFonts w:ascii="Arial" w:hAnsi="Arial" w:cs="Arial"/>
          <w:color w:val="000000"/>
        </w:rPr>
        <w:t xml:space="preserve">                                                                                                      </w:t>
      </w:r>
      <w:r>
        <w:rPr>
          <w:rFonts w:ascii="Arial" w:hAnsi="Arial" w:cs="Arial"/>
          <w:color w:val="000000"/>
          <w:lang w:val="sr-Latn-ME"/>
        </w:rPr>
        <w:t xml:space="preserve"> </w:t>
      </w:r>
      <w:r>
        <w:rPr>
          <w:rFonts w:ascii="Arial" w:hAnsi="Arial" w:cs="Arial"/>
          <w:b/>
          <w:color w:val="000000"/>
          <w:sz w:val="22"/>
          <w:szCs w:val="22"/>
        </w:rPr>
        <w:t xml:space="preserve">Ovlašćeno lice naručioca </w:t>
      </w:r>
    </w:p>
    <w:p>
      <w:pPr>
        <w:jc w:val="center"/>
        <w:rPr>
          <w:rFonts w:ascii="Arial" w:hAnsi="Arial" w:eastAsia="Calibri" w:cs="Arial"/>
          <w:b/>
          <w:color w:val="000000"/>
          <w:sz w:val="22"/>
          <w:szCs w:val="22"/>
          <w:lang w:val="sr-Latn-ME"/>
        </w:rPr>
      </w:pPr>
      <w:r>
        <w:rPr>
          <w:rFonts w:ascii="Arial" w:hAnsi="Arial" w:eastAsia="Calibri" w:cs="Arial"/>
          <w:b/>
          <w:color w:val="000000"/>
          <w:sz w:val="22"/>
          <w:szCs w:val="22"/>
        </w:rPr>
        <w:t xml:space="preserve">                                                                                                     </w:t>
      </w:r>
      <w:r>
        <w:rPr>
          <w:rFonts w:ascii="Arial" w:hAnsi="Arial" w:eastAsia="Calibri" w:cs="Arial"/>
          <w:b/>
          <w:color w:val="000000"/>
          <w:sz w:val="22"/>
          <w:szCs w:val="22"/>
          <w:lang w:val="sr-Latn-ME"/>
        </w:rPr>
        <w:t xml:space="preserve">          </w:t>
      </w:r>
      <w:r>
        <w:rPr>
          <w:rFonts w:ascii="Arial" w:hAnsi="Arial" w:eastAsia="Calibri" w:cs="Arial"/>
          <w:b/>
          <w:color w:val="000000"/>
          <w:sz w:val="22"/>
          <w:szCs w:val="22"/>
        </w:rPr>
        <w:t>Izvršn</w:t>
      </w:r>
      <w:r>
        <w:rPr>
          <w:rFonts w:ascii="Arial" w:hAnsi="Arial" w:eastAsia="Calibri" w:cs="Arial"/>
          <w:b/>
          <w:color w:val="000000"/>
          <w:sz w:val="22"/>
          <w:szCs w:val="22"/>
          <w:lang w:val="sr-Latn-ME"/>
        </w:rPr>
        <w:t>i</w:t>
      </w:r>
      <w:r>
        <w:rPr>
          <w:rFonts w:ascii="Arial" w:hAnsi="Arial" w:eastAsia="Calibri" w:cs="Arial"/>
          <w:b/>
          <w:color w:val="000000"/>
          <w:sz w:val="22"/>
          <w:szCs w:val="22"/>
        </w:rPr>
        <w:t xml:space="preserve"> direktor</w:t>
      </w:r>
    </w:p>
    <w:p>
      <w:pPr>
        <w:jc w:val="center"/>
        <w:rPr>
          <w:rFonts w:ascii="Arial" w:hAnsi="Arial" w:eastAsia="Calibri" w:cs="Arial"/>
          <w:color w:val="000000"/>
          <w:sz w:val="22"/>
          <w:szCs w:val="22"/>
        </w:rPr>
      </w:pPr>
      <w:r>
        <w:rPr>
          <w:rFonts w:ascii="Arial" w:hAnsi="Arial" w:eastAsia="Calibri" w:cs="Arial"/>
          <w:color w:val="000000"/>
          <w:sz w:val="22"/>
          <w:szCs w:val="22"/>
        </w:rPr>
        <w:t xml:space="preserve">                                                                                       </w:t>
      </w:r>
      <w:r>
        <w:rPr>
          <w:rFonts w:ascii="Arial" w:hAnsi="Arial" w:eastAsia="Calibri" w:cs="Arial"/>
          <w:color w:val="000000"/>
          <w:sz w:val="22"/>
          <w:szCs w:val="22"/>
          <w:lang w:val="sr-Latn-ME"/>
        </w:rPr>
        <w:t xml:space="preserve">                          </w:t>
      </w:r>
      <w:r>
        <w:rPr>
          <w:rFonts w:ascii="Arial" w:hAnsi="Arial" w:eastAsia="Calibri" w:cs="Arial"/>
          <w:color w:val="000000"/>
          <w:sz w:val="22"/>
          <w:szCs w:val="22"/>
        </w:rPr>
        <w:t>Rad</w:t>
      </w:r>
      <w:r>
        <w:rPr>
          <w:rFonts w:ascii="Arial" w:hAnsi="Arial" w:eastAsia="Calibri" w:cs="Arial"/>
          <w:color w:val="000000"/>
          <w:sz w:val="22"/>
          <w:szCs w:val="22"/>
          <w:lang w:val="sr-Latn-ME"/>
        </w:rPr>
        <w:t>oš</w:t>
      </w:r>
      <w:r>
        <w:rPr>
          <w:rFonts w:ascii="Arial" w:hAnsi="Arial" w:eastAsia="Calibri" w:cs="Arial"/>
          <w:color w:val="000000"/>
          <w:sz w:val="22"/>
          <w:szCs w:val="22"/>
        </w:rPr>
        <w:t xml:space="preserve"> </w:t>
      </w:r>
      <w:r>
        <w:rPr>
          <w:rFonts w:ascii="Arial" w:hAnsi="Arial" w:eastAsia="Calibri" w:cs="Arial"/>
          <w:color w:val="000000"/>
          <w:sz w:val="22"/>
          <w:szCs w:val="22"/>
          <w:lang w:val="sr-Latn-ME"/>
        </w:rPr>
        <w:t>Zečević</w:t>
      </w:r>
      <w:r>
        <w:rPr>
          <w:rFonts w:ascii="Arial" w:hAnsi="Arial" w:eastAsia="Calibri" w:cs="Arial"/>
          <w:color w:val="000000"/>
          <w:sz w:val="22"/>
          <w:szCs w:val="22"/>
        </w:rPr>
        <w:t>, dipl.</w:t>
      </w:r>
      <w:r>
        <w:rPr>
          <w:rFonts w:ascii="Arial" w:hAnsi="Arial" w:eastAsia="Calibri" w:cs="Arial"/>
          <w:color w:val="000000"/>
          <w:sz w:val="22"/>
          <w:szCs w:val="22"/>
          <w:lang w:val="sr-Latn-ME"/>
        </w:rPr>
        <w:t>pravnik</w:t>
      </w:r>
      <w:r>
        <w:rPr>
          <w:rFonts w:ascii="Arial" w:hAnsi="Arial" w:eastAsia="Calibri" w:cs="Arial"/>
          <w:color w:val="000000"/>
          <w:sz w:val="22"/>
          <w:szCs w:val="22"/>
        </w:rPr>
        <w:t>.</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p>
    <w:p>
      <w:pPr>
        <w:ind w:firstLine="1134"/>
        <w:jc w:val="right"/>
        <w:rPr>
          <w:rFonts w:ascii="Arial" w:hAnsi="Arial" w:eastAsia="Calibri" w:cs="Arial"/>
          <w:b/>
          <w:sz w:val="22"/>
          <w:szCs w:val="22"/>
        </w:rPr>
      </w:pPr>
      <w:r>
        <w:rPr>
          <w:rFonts w:ascii="Arial" w:hAnsi="Arial" w:cs="Arial"/>
          <w:b/>
          <w:sz w:val="22"/>
          <w:szCs w:val="22"/>
        </w:rPr>
        <w:t>Službenik za javne nabavke</w:t>
      </w:r>
      <w:r>
        <w:rPr>
          <w:rFonts w:ascii="Arial" w:hAnsi="Arial" w:eastAsia="Calibri" w:cs="Arial"/>
          <w:b/>
          <w:sz w:val="22"/>
          <w:szCs w:val="22"/>
        </w:rPr>
        <w:t xml:space="preserve"> </w:t>
      </w:r>
    </w:p>
    <w:p>
      <w:pPr>
        <w:wordWrap w:val="0"/>
        <w:ind w:firstLine="1134"/>
        <w:jc w:val="right"/>
        <w:rPr>
          <w:rFonts w:ascii="Arial" w:hAnsi="Arial" w:eastAsia="Calibri" w:cs="Arial"/>
          <w:sz w:val="22"/>
          <w:szCs w:val="22"/>
        </w:rPr>
      </w:pPr>
      <w:r>
        <w:rPr>
          <w:rFonts w:ascii="Arial" w:hAnsi="Arial" w:eastAsia="Calibri" w:cs="Arial"/>
          <w:sz w:val="22"/>
          <w:szCs w:val="22"/>
        </w:rPr>
        <w:t>mr.Miloš Vučelić</w:t>
      </w:r>
    </w:p>
    <w:p>
      <w:pPr>
        <w:tabs>
          <w:tab w:val="left" w:pos="3290"/>
        </w:tabs>
        <w:ind w:firstLine="1134"/>
        <w:jc w:val="right"/>
        <w:rPr>
          <w:rFonts w:ascii="Arial" w:hAnsi="Arial" w:cs="Arial"/>
          <w:sz w:val="22"/>
          <w:szCs w:val="22"/>
        </w:rPr>
      </w:pPr>
      <w:r>
        <w:rPr>
          <w:rFonts w:ascii="Arial" w:hAnsi="Arial" w:cs="Arial"/>
          <w:sz w:val="22"/>
          <w:szCs w:val="22"/>
        </w:rPr>
        <w:t>__________________</w:t>
      </w:r>
    </w:p>
    <w:p>
      <w:pPr>
        <w:ind w:left="6372"/>
        <w:jc w:val="center"/>
        <w:rPr>
          <w:rFonts w:ascii="Arial" w:hAnsi="Arial" w:cs="Arial"/>
          <w:i/>
          <w:iCs/>
          <w:sz w:val="22"/>
          <w:szCs w:val="22"/>
        </w:rPr>
      </w:pPr>
      <w:r>
        <w:rPr>
          <w:rFonts w:ascii="Arial" w:hAnsi="Arial" w:cs="Arial"/>
          <w:i/>
          <w:iCs/>
          <w:sz w:val="22"/>
          <w:szCs w:val="22"/>
        </w:rPr>
        <w:t xml:space="preserve">      </w:t>
      </w:r>
      <w:r>
        <w:rPr>
          <w:rFonts w:ascii="Arial" w:hAnsi="Arial" w:cs="Arial"/>
          <w:i/>
          <w:iCs/>
          <w:sz w:val="22"/>
          <w:szCs w:val="22"/>
          <w:lang w:val="sr-Latn-ME"/>
        </w:rPr>
        <w:t xml:space="preserve">             </w:t>
      </w:r>
      <w:r>
        <w:rPr>
          <w:rFonts w:ascii="Arial" w:hAnsi="Arial" w:cs="Arial"/>
          <w:i/>
          <w:iCs/>
          <w:sz w:val="22"/>
          <w:szCs w:val="22"/>
        </w:rPr>
        <w:t>s.r.</w:t>
      </w:r>
    </w:p>
    <w:p>
      <w:pPr>
        <w:tabs>
          <w:tab w:val="left" w:pos="3290"/>
        </w:tabs>
        <w:ind w:firstLine="1134"/>
        <w:jc w:val="right"/>
        <w:rPr>
          <w:rFonts w:ascii="Arial" w:hAnsi="Arial" w:cs="Arial"/>
          <w:b/>
          <w:sz w:val="22"/>
          <w:szCs w:val="22"/>
        </w:rPr>
      </w:pPr>
      <w:r>
        <w:rPr>
          <w:rFonts w:ascii="Arial" w:hAnsi="Arial" w:cs="Arial"/>
          <w:b/>
          <w:sz w:val="22"/>
          <w:szCs w:val="22"/>
        </w:rPr>
        <w:t xml:space="preserve">Lice koje je učestvovalo u planiranju javne nabavke </w:t>
      </w:r>
    </w:p>
    <w:p>
      <w:pPr>
        <w:tabs>
          <w:tab w:val="left" w:pos="3290"/>
        </w:tabs>
        <w:ind w:firstLine="1134"/>
        <w:jc w:val="right"/>
        <w:rPr>
          <w:rFonts w:ascii="Arial" w:hAnsi="Arial" w:eastAsia="Calibri" w:cs="Arial"/>
          <w:sz w:val="22"/>
          <w:szCs w:val="22"/>
        </w:rPr>
      </w:pPr>
      <w:r>
        <w:rPr>
          <w:rFonts w:ascii="Arial" w:hAnsi="Arial" w:eastAsia="Calibri" w:cs="Arial"/>
          <w:sz w:val="22"/>
          <w:szCs w:val="22"/>
        </w:rPr>
        <w:t>mr.Miloš Vučelić</w:t>
      </w:r>
    </w:p>
    <w:p>
      <w:pPr>
        <w:tabs>
          <w:tab w:val="left" w:pos="3290"/>
        </w:tabs>
        <w:ind w:firstLine="1134"/>
        <w:jc w:val="right"/>
        <w:rPr>
          <w:rFonts w:ascii="Arial" w:hAnsi="Arial" w:cs="Arial"/>
          <w:sz w:val="22"/>
          <w:szCs w:val="22"/>
        </w:rPr>
      </w:pPr>
      <w:r>
        <w:rPr>
          <w:rFonts w:ascii="Arial" w:hAnsi="Arial" w:cs="Arial"/>
          <w:sz w:val="22"/>
          <w:szCs w:val="22"/>
        </w:rPr>
        <w:t>__________________</w:t>
      </w:r>
    </w:p>
    <w:p>
      <w:pPr>
        <w:ind w:left="6372"/>
        <w:jc w:val="center"/>
        <w:rPr>
          <w:rFonts w:ascii="Arial" w:hAnsi="Arial" w:cs="Arial"/>
          <w:iCs/>
          <w:color w:val="000000"/>
          <w:sz w:val="22"/>
          <w:szCs w:val="22"/>
          <w:lang w:val="sr-Latn-ME"/>
        </w:rPr>
      </w:pPr>
      <w:r>
        <w:rPr>
          <w:rFonts w:ascii="Arial" w:hAnsi="Arial" w:cs="Arial"/>
          <w:i/>
          <w:iCs/>
          <w:sz w:val="22"/>
          <w:szCs w:val="22"/>
        </w:rPr>
        <w:t xml:space="preserve">      </w:t>
      </w:r>
      <w:r>
        <w:rPr>
          <w:rFonts w:ascii="Arial" w:hAnsi="Arial" w:cs="Arial"/>
          <w:i/>
          <w:iCs/>
          <w:sz w:val="22"/>
          <w:szCs w:val="22"/>
          <w:lang w:val="sr-Latn-ME"/>
        </w:rPr>
        <w:t xml:space="preserve">               </w:t>
      </w:r>
      <w:r>
        <w:rPr>
          <w:rFonts w:ascii="Arial" w:hAnsi="Arial" w:cs="Arial"/>
          <w:i/>
          <w:iCs/>
          <w:sz w:val="22"/>
          <w:szCs w:val="22"/>
        </w:rPr>
        <w:t>s.r.</w:t>
      </w:r>
      <w:r>
        <w:rPr>
          <w:rFonts w:ascii="Arial" w:hAnsi="Arial" w:cs="Arial"/>
          <w:iCs/>
          <w:sz w:val="22"/>
          <w:szCs w:val="22"/>
        </w:rPr>
        <w:t xml:space="preserve">   </w:t>
      </w:r>
    </w:p>
    <w:p>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Aleksandra Popović, dipl.menag.</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pPr>
        <w:tabs>
          <w:tab w:val="left" w:pos="3290"/>
        </w:tabs>
        <w:ind w:firstLine="1134"/>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r>
        <w:rPr>
          <w:rFonts w:ascii="Arial" w:hAnsi="Arial" w:cs="Arial"/>
          <w:i/>
          <w:iCs/>
          <w:color w:val="000000"/>
          <w:sz w:val="22"/>
          <w:szCs w:val="22"/>
        </w:rPr>
        <w:t xml:space="preserve">                             </w:t>
      </w:r>
    </w:p>
    <w:p>
      <w:pPr>
        <w:tabs>
          <w:tab w:val="left" w:pos="3290"/>
        </w:tabs>
        <w:ind w:firstLine="1134"/>
        <w:jc w:val="right"/>
        <w:rPr>
          <w:rFonts w:ascii="Arial" w:hAnsi="Arial" w:cs="Arial"/>
          <w:b/>
          <w:iCs/>
          <w:color w:val="000000"/>
          <w:sz w:val="22"/>
          <w:szCs w:val="22"/>
        </w:rPr>
      </w:pPr>
      <w:r>
        <w:rPr>
          <w:rFonts w:ascii="Arial" w:hAnsi="Arial" w:cs="Arial"/>
          <w:i/>
          <w:iCs/>
          <w:color w:val="000000"/>
          <w:sz w:val="22"/>
          <w:szCs w:val="22"/>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mr Slobodan Mandić</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pPr>
        <w:tabs>
          <w:tab w:val="left" w:pos="3290"/>
        </w:tabs>
        <w:ind w:firstLine="1134"/>
        <w:jc w:val="center"/>
        <w:rPr>
          <w:rFonts w:ascii="Arial" w:hAnsi="Arial" w:cs="Arial"/>
          <w:b/>
          <w:bCs/>
          <w:color w:val="000000"/>
          <w:sz w:val="22"/>
          <w:szCs w:val="22"/>
          <w:lang w:val="sr-Latn-ME"/>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p>
    <w:p>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ind w:firstLine="1134"/>
        <w:jc w:val="right"/>
        <w:rPr>
          <w:rFonts w:ascii="Arial" w:hAnsi="Arial" w:eastAsia="Calibri" w:cs="Arial"/>
          <w:sz w:val="22"/>
          <w:szCs w:val="22"/>
        </w:rPr>
      </w:pPr>
      <w:r>
        <w:rPr>
          <w:rFonts w:ascii="Arial" w:hAnsi="Arial" w:eastAsia="Calibri" w:cs="Arial"/>
          <w:sz w:val="22"/>
          <w:szCs w:val="22"/>
        </w:rPr>
        <w:t>mr.Miloš Vučelić</w:t>
      </w:r>
    </w:p>
    <w:p>
      <w:pPr>
        <w:tabs>
          <w:tab w:val="left" w:pos="3290"/>
        </w:tabs>
        <w:ind w:firstLine="1134"/>
        <w:jc w:val="right"/>
        <w:rPr>
          <w:rFonts w:ascii="Arial" w:hAnsi="Arial" w:cs="Arial"/>
          <w:sz w:val="22"/>
          <w:szCs w:val="22"/>
        </w:rPr>
      </w:pPr>
      <w:r>
        <w:rPr>
          <w:rFonts w:ascii="Arial" w:hAnsi="Arial" w:cs="Arial"/>
          <w:sz w:val="22"/>
          <w:szCs w:val="22"/>
        </w:rPr>
        <w:t>__________________</w:t>
      </w:r>
    </w:p>
    <w:p>
      <w:pPr>
        <w:tabs>
          <w:tab w:val="left" w:pos="3290"/>
        </w:tabs>
        <w:ind w:firstLine="1134"/>
        <w:jc w:val="center"/>
        <w:rPr>
          <w:rFonts w:ascii="Arial" w:hAnsi="Arial" w:cs="Arial"/>
          <w:b/>
          <w:bCs/>
          <w:lang w:val="sr-Latn-ME"/>
        </w:rPr>
      </w:pPr>
      <w:bookmarkStart w:id="18" w:name="_GoBack"/>
      <w:bookmarkEnd w:id="18"/>
    </w:p>
    <w:p>
      <w:pPr>
        <w:tabs>
          <w:tab w:val="left" w:pos="3290"/>
        </w:tabs>
        <w:ind w:firstLine="1134"/>
        <w:jc w:val="right"/>
        <w:rPr>
          <w:rFonts w:ascii="Arial" w:hAnsi="Arial" w:cs="Arial"/>
          <w:b/>
          <w:iCs/>
          <w:color w:val="000000"/>
          <w:sz w:val="22"/>
          <w:szCs w:val="22"/>
        </w:rPr>
      </w:pPr>
      <w:r>
        <w:rPr>
          <w:rFonts w:ascii="Arial" w:hAnsi="Arial" w:cs="Arial"/>
          <w:i/>
          <w:iCs/>
          <w:color w:val="000000"/>
          <w:sz w:val="22"/>
          <w:szCs w:val="22"/>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 xml:space="preserve">Bojan Popović, spec.sci.građ. </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pPr>
        <w:tabs>
          <w:tab w:val="left" w:pos="3290"/>
        </w:tabs>
        <w:ind w:firstLine="1134"/>
        <w:jc w:val="center"/>
        <w:rPr>
          <w:rFonts w:ascii="Arial" w:hAnsi="Arial" w:cs="Arial"/>
          <w:b/>
          <w:bCs/>
          <w:color w:val="000000"/>
          <w:sz w:val="22"/>
          <w:szCs w:val="22"/>
          <w:lang w:val="sr-Latn-ME"/>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p>
    <w:p>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 xml:space="preserve">Veljo Čađenović, dipl.pravnik. </w:t>
      </w:r>
    </w:p>
    <w:p>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pPr>
        <w:tabs>
          <w:tab w:val="left" w:pos="3290"/>
        </w:tabs>
        <w:ind w:firstLine="1134"/>
        <w:jc w:val="center"/>
        <w:rPr>
          <w:rFonts w:ascii="Arial" w:hAnsi="Arial" w:cs="Arial"/>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rPr>
        <w:br w:type="page"/>
      </w: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rPr>
      </w:pPr>
      <w:bookmarkStart w:id="17" w:name="_Toc62730568"/>
      <w:r>
        <w:rPr>
          <w:rFonts w:ascii="Arial" w:hAnsi="Arial" w:cs="Arial"/>
          <w:b/>
        </w:rPr>
        <w:t>UPUTSTVO O PRAVNOM SREDSTVU</w:t>
      </w:r>
      <w:bookmarkEnd w:id="17"/>
    </w:p>
    <w:p>
      <w:pPr>
        <w:tabs>
          <w:tab w:val="left" w:pos="5760"/>
        </w:tabs>
        <w:jc w:val="center"/>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pPr>
        <w:pStyle w:val="12"/>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pStyle w:val="12"/>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pStyle w:val="12"/>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jc w:val="both"/>
        <w:rPr>
          <w:rFonts w:ascii="Arial" w:hAnsi="Arial" w:cs="Arial"/>
          <w:color w:val="000000"/>
          <w:lang w:val="sr-Latn-ME"/>
        </w:rPr>
      </w:pPr>
    </w:p>
    <w:p>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lang w:val="sr-Latn-ME"/>
        </w:rPr>
      </w:pPr>
    </w:p>
    <w:p>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8"/>
          <w:rFonts w:ascii="Arial" w:hAnsi="Arial" w:cs="Arial"/>
          <w:lang w:val="sr-Latn-ME"/>
        </w:rPr>
        <w:t>http://www.kontrola-nabavki.me/</w:t>
      </w:r>
      <w:r>
        <w:rPr>
          <w:rStyle w:val="8"/>
          <w:rFonts w:ascii="Arial" w:hAnsi="Arial" w:cs="Arial"/>
          <w:lang w:val="sr-Latn-ME"/>
        </w:rPr>
        <w:fldChar w:fldCharType="end"/>
      </w:r>
      <w:r>
        <w:rPr>
          <w:rFonts w:ascii="Arial" w:hAnsi="Arial" w:cs="Arial"/>
          <w:color w:val="000000"/>
          <w:lang w:val="sr-Latn-ME"/>
        </w:rPr>
        <w:t>.“.</w:t>
      </w:r>
    </w:p>
    <w:p>
      <w:pPr>
        <w:rPr>
          <w:rFonts w:ascii="Arial" w:hAnsi="Arial" w:cs="Arial"/>
        </w:rPr>
      </w:pPr>
    </w:p>
    <w:sectPr>
      <w:pgSz w:w="12240" w:h="15840"/>
      <w:pgMar w:top="1417" w:right="983"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roman"/>
    <w:pitch w:val="default"/>
    <w:sig w:usb0="00000000" w:usb1="00000000" w:usb2="00000010" w:usb3="00000000" w:csb0="00100000"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6"/>
        <w:jc w:val="both"/>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6"/>
        <w:jc w:val="both"/>
        <w:rPr>
          <w:rFonts w:ascii="Arial" w:hAnsi="Arial" w:cs="Arial"/>
          <w:sz w:val="16"/>
          <w:szCs w:val="16"/>
        </w:rPr>
      </w:pPr>
      <w:r>
        <w:rPr>
          <w:rStyle w:val="5"/>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6"/>
        <w:contextualSpacing/>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6">
    <w:p>
      <w:pPr>
        <w:pStyle w:val="6"/>
        <w:contextualSpacing/>
        <w:rPr>
          <w:rFonts w:ascii="Arial" w:hAnsi="Arial" w:cs="Arial"/>
          <w:sz w:val="14"/>
          <w:szCs w:val="16"/>
        </w:rPr>
      </w:pPr>
      <w:r>
        <w:rPr>
          <w:rStyle w:val="5"/>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pPr>
        <w:pStyle w:val="6"/>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pPr>
        <w:jc w:val="both"/>
        <w:rPr>
          <w:rFonts w:ascii="Arial" w:hAnsi="Arial" w:cs="Arial"/>
          <w:color w:val="000000"/>
          <w:sz w:val="16"/>
          <w:szCs w:val="16"/>
        </w:rPr>
      </w:pPr>
      <w:r>
        <w:rPr>
          <w:rStyle w:val="5"/>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36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noPunctuationKerning w:val="1"/>
  <w:characterSpacingControl w:val="doNotCompress"/>
  <w:footnotePr>
    <w:footnote w:id="18"/>
    <w:footnote w:id="19"/>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D4"/>
    <w:rsid w:val="00150E12"/>
    <w:rsid w:val="002508AD"/>
    <w:rsid w:val="00265BDA"/>
    <w:rsid w:val="00342A63"/>
    <w:rsid w:val="003976EB"/>
    <w:rsid w:val="003C3D80"/>
    <w:rsid w:val="005D1331"/>
    <w:rsid w:val="006C7C6E"/>
    <w:rsid w:val="0078244C"/>
    <w:rsid w:val="007F4ACB"/>
    <w:rsid w:val="00840BC7"/>
    <w:rsid w:val="008477B7"/>
    <w:rsid w:val="00864AC9"/>
    <w:rsid w:val="008F4884"/>
    <w:rsid w:val="009B6C92"/>
    <w:rsid w:val="00AC1C0B"/>
    <w:rsid w:val="00B13D40"/>
    <w:rsid w:val="00BB2F09"/>
    <w:rsid w:val="00BC12A6"/>
    <w:rsid w:val="00C10FC4"/>
    <w:rsid w:val="00C31A7C"/>
    <w:rsid w:val="00C5388A"/>
    <w:rsid w:val="00CB6A4F"/>
    <w:rsid w:val="00CB7DD4"/>
    <w:rsid w:val="00D22EB5"/>
    <w:rsid w:val="00D7461A"/>
    <w:rsid w:val="00D938E3"/>
    <w:rsid w:val="00DE1AC2"/>
    <w:rsid w:val="00DF335D"/>
    <w:rsid w:val="00E412B7"/>
    <w:rsid w:val="00E53A62"/>
    <w:rsid w:val="00E97BAE"/>
    <w:rsid w:val="00F32992"/>
    <w:rsid w:val="00FA7AE8"/>
    <w:rsid w:val="00FF08C8"/>
    <w:rsid w:val="00FF0D5B"/>
    <w:rsid w:val="02007CD0"/>
    <w:rsid w:val="027345B1"/>
    <w:rsid w:val="048352B9"/>
    <w:rsid w:val="04CC5A6D"/>
    <w:rsid w:val="05AA1AE2"/>
    <w:rsid w:val="05C515D6"/>
    <w:rsid w:val="06BC2999"/>
    <w:rsid w:val="06E56E98"/>
    <w:rsid w:val="0777176D"/>
    <w:rsid w:val="091D17A6"/>
    <w:rsid w:val="0AEA5114"/>
    <w:rsid w:val="0B523D71"/>
    <w:rsid w:val="0BAD6B3C"/>
    <w:rsid w:val="0CAA6E21"/>
    <w:rsid w:val="12D85995"/>
    <w:rsid w:val="13617C5A"/>
    <w:rsid w:val="143B675F"/>
    <w:rsid w:val="14755649"/>
    <w:rsid w:val="15423D1E"/>
    <w:rsid w:val="167A20EE"/>
    <w:rsid w:val="17D3768B"/>
    <w:rsid w:val="18B94051"/>
    <w:rsid w:val="193E3073"/>
    <w:rsid w:val="196D1903"/>
    <w:rsid w:val="19957D02"/>
    <w:rsid w:val="1B382FC9"/>
    <w:rsid w:val="1C3A38D5"/>
    <w:rsid w:val="1C8265BE"/>
    <w:rsid w:val="1D5319AE"/>
    <w:rsid w:val="1E5D44B3"/>
    <w:rsid w:val="1EC052FC"/>
    <w:rsid w:val="1F7A3956"/>
    <w:rsid w:val="207728D1"/>
    <w:rsid w:val="20C066D7"/>
    <w:rsid w:val="215F7F77"/>
    <w:rsid w:val="252E0109"/>
    <w:rsid w:val="254D0F95"/>
    <w:rsid w:val="26F07FF2"/>
    <w:rsid w:val="2763300F"/>
    <w:rsid w:val="2880617F"/>
    <w:rsid w:val="28BB61E6"/>
    <w:rsid w:val="294C6695"/>
    <w:rsid w:val="2C252000"/>
    <w:rsid w:val="2E5B5ED9"/>
    <w:rsid w:val="30054FC2"/>
    <w:rsid w:val="33B01B25"/>
    <w:rsid w:val="3887217A"/>
    <w:rsid w:val="39C81374"/>
    <w:rsid w:val="3BF8374B"/>
    <w:rsid w:val="3CD975B2"/>
    <w:rsid w:val="3E1B59DB"/>
    <w:rsid w:val="3E1C76AA"/>
    <w:rsid w:val="3F5967EB"/>
    <w:rsid w:val="3F9B6A67"/>
    <w:rsid w:val="408C4DBB"/>
    <w:rsid w:val="409132BF"/>
    <w:rsid w:val="42021F02"/>
    <w:rsid w:val="435C7C28"/>
    <w:rsid w:val="45CE5672"/>
    <w:rsid w:val="464424FA"/>
    <w:rsid w:val="46470C62"/>
    <w:rsid w:val="470D1349"/>
    <w:rsid w:val="4816081F"/>
    <w:rsid w:val="4825011B"/>
    <w:rsid w:val="48B06FCF"/>
    <w:rsid w:val="49DD2E98"/>
    <w:rsid w:val="4A7443D5"/>
    <w:rsid w:val="4BC64695"/>
    <w:rsid w:val="4E0F36BD"/>
    <w:rsid w:val="4E89289B"/>
    <w:rsid w:val="4EFA3747"/>
    <w:rsid w:val="51663E02"/>
    <w:rsid w:val="544A53F9"/>
    <w:rsid w:val="54FA58A1"/>
    <w:rsid w:val="57E61805"/>
    <w:rsid w:val="59AA1BE1"/>
    <w:rsid w:val="59FC4D7D"/>
    <w:rsid w:val="5A42142C"/>
    <w:rsid w:val="5B805EB3"/>
    <w:rsid w:val="5BAE0BE5"/>
    <w:rsid w:val="5BC83373"/>
    <w:rsid w:val="5C392316"/>
    <w:rsid w:val="5CA16EC6"/>
    <w:rsid w:val="5E096C98"/>
    <w:rsid w:val="5E917141"/>
    <w:rsid w:val="5F880C53"/>
    <w:rsid w:val="5F9B6E43"/>
    <w:rsid w:val="620C4C28"/>
    <w:rsid w:val="624C22DF"/>
    <w:rsid w:val="62C96986"/>
    <w:rsid w:val="63736017"/>
    <w:rsid w:val="649A373A"/>
    <w:rsid w:val="652D67FA"/>
    <w:rsid w:val="65555FD6"/>
    <w:rsid w:val="67743FBA"/>
    <w:rsid w:val="6A3C44D6"/>
    <w:rsid w:val="6C010DE6"/>
    <w:rsid w:val="6C8B5528"/>
    <w:rsid w:val="6D0854B6"/>
    <w:rsid w:val="6D5751D5"/>
    <w:rsid w:val="6DDB184C"/>
    <w:rsid w:val="700D51F5"/>
    <w:rsid w:val="70E03CFE"/>
    <w:rsid w:val="71EB38D3"/>
    <w:rsid w:val="722F557D"/>
    <w:rsid w:val="72514A93"/>
    <w:rsid w:val="73AF515A"/>
    <w:rsid w:val="755C2F98"/>
    <w:rsid w:val="78534775"/>
    <w:rsid w:val="78815D16"/>
    <w:rsid w:val="7A940E9C"/>
    <w:rsid w:val="7AD24104"/>
    <w:rsid w:val="7C18564B"/>
    <w:rsid w:val="7D306E92"/>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pPr>
    <w:rPr>
      <w:sz w:val="18"/>
      <w:szCs w:val="18"/>
    </w:rPr>
  </w:style>
  <w:style w:type="character" w:styleId="5">
    <w:name w:val="footnote reference"/>
    <w:unhideWhenUsed/>
    <w:qFormat/>
    <w:uiPriority w:val="99"/>
    <w:rPr>
      <w:vertAlign w:val="superscript"/>
    </w:rPr>
  </w:style>
  <w:style w:type="paragraph" w:styleId="6">
    <w:name w:val="footnote text"/>
    <w:basedOn w:val="1"/>
    <w:link w:val="11"/>
    <w:unhideWhenUsed/>
    <w:qFormat/>
    <w:uiPriority w:val="99"/>
    <w:rPr>
      <w:rFonts w:ascii="Calibri" w:hAnsi="Calibri" w:eastAsia="Calibri"/>
      <w:sz w:val="20"/>
      <w:szCs w:val="20"/>
    </w:rPr>
  </w:style>
  <w:style w:type="paragraph" w:styleId="7">
    <w:name w:val="header"/>
    <w:basedOn w:val="1"/>
    <w:semiHidden/>
    <w:unhideWhenUsed/>
    <w:qFormat/>
    <w:uiPriority w:val="99"/>
    <w:pPr>
      <w:tabs>
        <w:tab w:val="center" w:pos="4153"/>
        <w:tab w:val="right" w:pos="8306"/>
      </w:tabs>
      <w:snapToGrid w:val="0"/>
    </w:pPr>
    <w:rPr>
      <w:sz w:val="18"/>
      <w:szCs w:val="18"/>
    </w:rPr>
  </w:style>
  <w:style w:type="character" w:styleId="8">
    <w:name w:val="Hyperlink"/>
    <w:qFormat/>
    <w:uiPriority w:val="99"/>
    <w:rPr>
      <w:color w:val="0000FF"/>
      <w:u w:val="single"/>
    </w:rPr>
  </w:style>
  <w:style w:type="paragraph" w:styleId="9">
    <w:name w:val="Normal (Web)"/>
    <w:basedOn w:val="1"/>
    <w:semiHidden/>
    <w:unhideWhenUsed/>
    <w:qFormat/>
    <w:uiPriority w:val="99"/>
  </w:style>
  <w:style w:type="table" w:styleId="10">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otnote Text Char"/>
    <w:basedOn w:val="2"/>
    <w:link w:val="6"/>
    <w:qFormat/>
    <w:uiPriority w:val="99"/>
    <w:rPr>
      <w:rFonts w:ascii="Calibri" w:hAnsi="Calibri" w:eastAsia="Calibri" w:cs="Times New Roman"/>
      <w:sz w:val="20"/>
      <w:szCs w:val="20"/>
    </w:rPr>
  </w:style>
  <w:style w:type="paragraph" w:customStyle="1" w:styleId="12">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3">
    <w:name w:val="List Paragraph Char"/>
    <w:link w:val="14"/>
    <w:qFormat/>
    <w:locked/>
    <w:uiPriority w:val="34"/>
    <w:rPr>
      <w:rFonts w:eastAsia="Times New Roman"/>
      <w:sz w:val="24"/>
      <w:szCs w:val="24"/>
    </w:rPr>
  </w:style>
  <w:style w:type="paragraph" w:styleId="14">
    <w:name w:val="List Paragraph"/>
    <w:basedOn w:val="1"/>
    <w:link w:val="13"/>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2758</Words>
  <Characters>16439</Characters>
  <Lines>293</Lines>
  <Paragraphs>138</Paragraphs>
  <TotalTime>2</TotalTime>
  <ScaleCrop>false</ScaleCrop>
  <LinksUpToDate>false</LinksUpToDate>
  <CharactersWithSpaces>19059</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2024-01-30T11:55:00Z</dcterms:created>
  <dc:creator>aleksandar.pavlicevi</dc:creator>
  <cp:lastModifiedBy>Milos</cp:lastModifiedBy>
  <cp:lastPrinted>2024-01-30T14:07:17Z</cp:lastPrinted>
  <dcterms:modified xsi:type="dcterms:W3CDTF">2024-01-30T14:09:33Z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1DE5F7FBF809407CB07443172D1C1F13_13</vt:lpwstr>
  </property>
</Properties>
</file>