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30DF2" w14:textId="77777777" w:rsidR="00FC046F" w:rsidRPr="002B198B" w:rsidRDefault="00FC046F" w:rsidP="008064D6">
      <w:pPr>
        <w:tabs>
          <w:tab w:val="left" w:pos="6237"/>
        </w:tabs>
        <w:spacing w:after="0" w:line="240" w:lineRule="auto"/>
        <w:jc w:val="both"/>
        <w:rPr>
          <w:rFonts w:ascii="Arial" w:hAnsi="Arial" w:cs="Arial"/>
          <w:sz w:val="24"/>
          <w:szCs w:val="24"/>
        </w:rPr>
        <w:sectPr w:rsidR="00FC046F" w:rsidRPr="002B198B" w:rsidSect="00AE2142">
          <w:pgSz w:w="11906" w:h="16838"/>
          <w:pgMar w:top="1135" w:right="1417" w:bottom="1417" w:left="1417" w:header="708" w:footer="708" w:gutter="0"/>
          <w:cols w:space="708"/>
          <w:docGrid w:linePitch="360"/>
        </w:sectPr>
      </w:pPr>
    </w:p>
    <w:p w14:paraId="5C28F7BF" w14:textId="77777777" w:rsidR="00AE2142" w:rsidRPr="002B198B" w:rsidRDefault="00AE2142" w:rsidP="008064D6">
      <w:pPr>
        <w:tabs>
          <w:tab w:val="left" w:pos="6237"/>
        </w:tabs>
        <w:spacing w:after="0" w:line="240" w:lineRule="auto"/>
        <w:jc w:val="both"/>
        <w:rPr>
          <w:rFonts w:ascii="Arial" w:hAnsi="Arial" w:cs="Arial"/>
          <w:sz w:val="24"/>
          <w:szCs w:val="24"/>
        </w:rPr>
      </w:pPr>
    </w:p>
    <w:p w14:paraId="70B32B32" w14:textId="77777777" w:rsidR="00851F4C" w:rsidRPr="002B198B" w:rsidRDefault="00851F4C" w:rsidP="00851F4C">
      <w:pPr>
        <w:spacing w:after="0" w:line="240" w:lineRule="auto"/>
        <w:rPr>
          <w:rFonts w:ascii="Arial" w:eastAsia="Times New Roman" w:hAnsi="Arial" w:cs="Arial"/>
          <w:b/>
          <w:bCs/>
          <w:color w:val="000000"/>
          <w:sz w:val="24"/>
          <w:szCs w:val="24"/>
          <w:lang w:val="sr-Latn-CS" w:eastAsia="sr-Latn-CS"/>
        </w:rPr>
      </w:pPr>
      <w:bookmarkStart w:id="0" w:name="bookmark0"/>
      <w:r w:rsidRPr="002B198B">
        <w:rPr>
          <w:rFonts w:ascii="Arial" w:eastAsia="Times New Roman" w:hAnsi="Arial" w:cs="Arial"/>
          <w:b/>
          <w:bCs/>
          <w:color w:val="000000"/>
          <w:sz w:val="24"/>
          <w:szCs w:val="24"/>
          <w:lang w:val="sr-Latn-CS" w:eastAsia="sr-Latn-CS"/>
        </w:rPr>
        <w:t xml:space="preserve">CRNA GORA </w:t>
      </w:r>
    </w:p>
    <w:p w14:paraId="324BB34C" w14:textId="790C8765" w:rsidR="00851F4C" w:rsidRPr="002B198B" w:rsidRDefault="00851F4C" w:rsidP="00851F4C">
      <w:pPr>
        <w:spacing w:after="0" w:line="240" w:lineRule="auto"/>
        <w:rPr>
          <w:rFonts w:ascii="Arial" w:eastAsia="Times New Roman" w:hAnsi="Arial" w:cs="Arial"/>
          <w:sz w:val="24"/>
          <w:szCs w:val="24"/>
          <w:lang w:val="sr-Latn-CS"/>
        </w:rPr>
      </w:pPr>
      <w:r w:rsidRPr="002B198B">
        <w:rPr>
          <w:rFonts w:ascii="Arial" w:eastAsia="Times New Roman" w:hAnsi="Arial" w:cs="Arial"/>
          <w:b/>
          <w:bCs/>
          <w:color w:val="000000"/>
          <w:sz w:val="24"/>
          <w:szCs w:val="24"/>
          <w:lang w:val="sr-Latn-CS" w:eastAsia="sr-Latn-CS"/>
        </w:rPr>
        <w:t>OPŠTINA KOTOR</w:t>
      </w:r>
      <w:bookmarkEnd w:id="0"/>
    </w:p>
    <w:p w14:paraId="505CA28E" w14:textId="77777777" w:rsidR="00851F4C" w:rsidRPr="002B198B" w:rsidRDefault="00851F4C" w:rsidP="00851F4C">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eastAsia="Times New Roman" w:hAnsi="Arial" w:cs="Arial"/>
          <w:b/>
          <w:bCs/>
          <w:color w:val="000000"/>
          <w:sz w:val="24"/>
          <w:szCs w:val="24"/>
          <w:lang w:val="sr-Latn-CS" w:eastAsia="sr-Latn-CS"/>
        </w:rPr>
        <w:t>Komisija za sprovođenje postupka javne nabavke</w:t>
      </w:r>
    </w:p>
    <w:p w14:paraId="64285A76" w14:textId="77777777" w:rsidR="00851F4C" w:rsidRPr="002B198B" w:rsidRDefault="00851F4C" w:rsidP="00851F4C">
      <w:pPr>
        <w:tabs>
          <w:tab w:val="left" w:pos="6237"/>
        </w:tabs>
        <w:spacing w:after="0" w:line="240" w:lineRule="auto"/>
        <w:jc w:val="both"/>
        <w:rPr>
          <w:rFonts w:ascii="Arial" w:eastAsia="Times New Roman" w:hAnsi="Arial" w:cs="Arial"/>
          <w:b/>
          <w:bCs/>
          <w:color w:val="000000"/>
          <w:sz w:val="24"/>
          <w:szCs w:val="24"/>
          <w:lang w:val="sr-Latn-CS" w:eastAsia="sr-Latn-CS"/>
        </w:rPr>
      </w:pPr>
    </w:p>
    <w:p w14:paraId="76A0B205" w14:textId="57760205" w:rsidR="00F86821" w:rsidRPr="002B198B" w:rsidRDefault="0006297C" w:rsidP="008064D6">
      <w:pPr>
        <w:tabs>
          <w:tab w:val="left" w:pos="6237"/>
        </w:tabs>
        <w:spacing w:after="0" w:line="240" w:lineRule="auto"/>
        <w:jc w:val="both"/>
        <w:rPr>
          <w:rFonts w:ascii="Arial" w:hAnsi="Arial" w:cs="Arial"/>
          <w:sz w:val="24"/>
          <w:szCs w:val="24"/>
        </w:rPr>
      </w:pPr>
      <w:r w:rsidRPr="002B198B">
        <w:rPr>
          <w:rFonts w:ascii="Arial" w:hAnsi="Arial" w:cs="Arial"/>
          <w:sz w:val="24"/>
          <w:szCs w:val="24"/>
        </w:rPr>
        <w:t xml:space="preserve">Br: </w:t>
      </w:r>
      <w:r w:rsidR="004A25A3">
        <w:rPr>
          <w:rFonts w:ascii="Arial" w:hAnsi="Arial" w:cs="Arial"/>
          <w:sz w:val="24"/>
          <w:szCs w:val="24"/>
        </w:rPr>
        <w:t>14-426/23-</w:t>
      </w:r>
      <w:r w:rsidR="00E90D3B" w:rsidRPr="00E90D3B">
        <w:t xml:space="preserve"> </w:t>
      </w:r>
      <w:r w:rsidR="00E90D3B">
        <w:rPr>
          <w:rFonts w:ascii="Arial" w:hAnsi="Arial" w:cs="Arial"/>
          <w:sz w:val="24"/>
          <w:szCs w:val="24"/>
        </w:rPr>
        <w:t>23016</w:t>
      </w:r>
      <w:r w:rsidR="00E90D3B">
        <w:rPr>
          <w:rFonts w:ascii="Arial" w:hAnsi="Arial" w:cs="Arial"/>
          <w:sz w:val="24"/>
          <w:szCs w:val="24"/>
        </w:rPr>
        <w:t>/3</w:t>
      </w:r>
      <w:r w:rsidR="00F86821" w:rsidRPr="002B198B">
        <w:rPr>
          <w:rFonts w:ascii="Arial" w:hAnsi="Arial" w:cs="Arial"/>
          <w:sz w:val="24"/>
          <w:szCs w:val="24"/>
        </w:rPr>
        <w:tab/>
      </w:r>
      <w:r w:rsidR="003B218A">
        <w:rPr>
          <w:rFonts w:ascii="Arial" w:hAnsi="Arial" w:cs="Arial"/>
          <w:sz w:val="24"/>
          <w:szCs w:val="24"/>
        </w:rPr>
        <w:t xml:space="preserve">  </w:t>
      </w:r>
      <w:r w:rsidR="00D21F10" w:rsidRPr="002B198B">
        <w:rPr>
          <w:rFonts w:ascii="Arial" w:hAnsi="Arial" w:cs="Arial"/>
          <w:sz w:val="24"/>
          <w:szCs w:val="24"/>
        </w:rPr>
        <w:t xml:space="preserve">Kotor, </w:t>
      </w:r>
      <w:r w:rsidR="00727C83">
        <w:rPr>
          <w:rFonts w:ascii="Arial" w:hAnsi="Arial" w:cs="Arial"/>
          <w:sz w:val="24"/>
          <w:szCs w:val="24"/>
        </w:rPr>
        <w:t>02.10</w:t>
      </w:r>
      <w:r w:rsidR="008064D6" w:rsidRPr="002B198B">
        <w:rPr>
          <w:rFonts w:ascii="Arial" w:hAnsi="Arial" w:cs="Arial"/>
          <w:sz w:val="24"/>
          <w:szCs w:val="24"/>
        </w:rPr>
        <w:t>.202</w:t>
      </w:r>
      <w:r w:rsidR="00FC046F" w:rsidRPr="002B198B">
        <w:rPr>
          <w:rFonts w:ascii="Arial" w:hAnsi="Arial" w:cs="Arial"/>
          <w:sz w:val="24"/>
          <w:szCs w:val="24"/>
        </w:rPr>
        <w:t>3</w:t>
      </w:r>
      <w:r w:rsidR="008064D6" w:rsidRPr="002B198B">
        <w:rPr>
          <w:rFonts w:ascii="Arial" w:hAnsi="Arial" w:cs="Arial"/>
          <w:sz w:val="24"/>
          <w:szCs w:val="24"/>
        </w:rPr>
        <w:t>.</w:t>
      </w:r>
      <w:r w:rsidR="00F86821" w:rsidRPr="002B198B">
        <w:rPr>
          <w:rFonts w:ascii="Arial" w:hAnsi="Arial" w:cs="Arial"/>
          <w:sz w:val="24"/>
          <w:szCs w:val="24"/>
        </w:rPr>
        <w:t>godine</w:t>
      </w:r>
    </w:p>
    <w:p w14:paraId="706CAC6F" w14:textId="142003DB" w:rsidR="00A816EA" w:rsidRPr="002B198B" w:rsidRDefault="00A816EA" w:rsidP="008064D6">
      <w:pPr>
        <w:tabs>
          <w:tab w:val="left" w:pos="6237"/>
        </w:tabs>
        <w:spacing w:after="0" w:line="240" w:lineRule="auto"/>
        <w:jc w:val="both"/>
        <w:rPr>
          <w:rFonts w:ascii="Arial" w:hAnsi="Arial" w:cs="Arial"/>
          <w:sz w:val="24"/>
          <w:szCs w:val="24"/>
        </w:rPr>
      </w:pPr>
    </w:p>
    <w:p w14:paraId="2B40A0D5" w14:textId="653864D0" w:rsidR="00A816EA" w:rsidRPr="002B198B" w:rsidRDefault="00A816EA" w:rsidP="008064D6">
      <w:pPr>
        <w:tabs>
          <w:tab w:val="left" w:pos="6237"/>
        </w:tabs>
        <w:spacing w:after="0" w:line="240" w:lineRule="auto"/>
        <w:jc w:val="both"/>
        <w:rPr>
          <w:rFonts w:ascii="Arial" w:hAnsi="Arial" w:cs="Arial"/>
          <w:sz w:val="24"/>
          <w:szCs w:val="24"/>
        </w:rPr>
      </w:pPr>
      <w:r w:rsidRPr="002B198B">
        <w:rPr>
          <w:rFonts w:ascii="Arial" w:hAnsi="Arial" w:cs="Arial"/>
          <w:b/>
          <w:bCs/>
          <w:sz w:val="24"/>
          <w:szCs w:val="24"/>
        </w:rPr>
        <w:t>PREDMET: Izmjena</w:t>
      </w:r>
      <w:r w:rsidR="003B218A">
        <w:rPr>
          <w:rFonts w:ascii="Arial" w:hAnsi="Arial" w:cs="Arial"/>
          <w:b/>
          <w:bCs/>
          <w:sz w:val="24"/>
          <w:szCs w:val="24"/>
        </w:rPr>
        <w:t xml:space="preserve"> </w:t>
      </w:r>
      <w:r w:rsidRPr="002B198B">
        <w:rPr>
          <w:rFonts w:ascii="Arial" w:hAnsi="Arial" w:cs="Arial"/>
          <w:b/>
          <w:bCs/>
          <w:sz w:val="24"/>
          <w:szCs w:val="24"/>
        </w:rPr>
        <w:t>tenderske dokumentacije</w:t>
      </w:r>
    </w:p>
    <w:p w14:paraId="5E3DB4A7" w14:textId="721CBA22" w:rsidR="006017BB" w:rsidRPr="002B198B" w:rsidRDefault="006017BB" w:rsidP="00944E2D">
      <w:pPr>
        <w:spacing w:after="0" w:line="240" w:lineRule="auto"/>
        <w:rPr>
          <w:rFonts w:ascii="Arial" w:hAnsi="Arial" w:cs="Arial"/>
          <w:sz w:val="24"/>
          <w:szCs w:val="24"/>
        </w:rPr>
      </w:pPr>
    </w:p>
    <w:p w14:paraId="77E0852C" w14:textId="476A768D" w:rsidR="00E16BB7" w:rsidRDefault="00851F4C" w:rsidP="002B198B">
      <w:pPr>
        <w:spacing w:after="0" w:line="240" w:lineRule="auto"/>
        <w:jc w:val="both"/>
        <w:rPr>
          <w:rFonts w:ascii="Arial" w:eastAsia="Times New Roman" w:hAnsi="Arial" w:cs="Arial"/>
          <w:color w:val="000000"/>
          <w:sz w:val="24"/>
          <w:szCs w:val="24"/>
          <w:lang w:val="sr-Latn-CS" w:eastAsia="sr-Latn-CS"/>
        </w:rPr>
      </w:pPr>
      <w:r w:rsidRPr="00221A06">
        <w:rPr>
          <w:rFonts w:ascii="Arial" w:eastAsia="Times New Roman" w:hAnsi="Arial" w:cs="Arial"/>
          <w:color w:val="000000"/>
          <w:sz w:val="24"/>
          <w:szCs w:val="24"/>
          <w:lang w:val="sr-Latn-CS" w:eastAsia="sr-Latn-CS"/>
        </w:rPr>
        <w:t>Na osnovu člana</w:t>
      </w:r>
      <w:r w:rsidR="00BB1FDC">
        <w:rPr>
          <w:rFonts w:ascii="Arial" w:eastAsia="Times New Roman" w:hAnsi="Arial" w:cs="Arial"/>
          <w:color w:val="000000"/>
          <w:sz w:val="24"/>
          <w:szCs w:val="24"/>
          <w:lang w:val="sr-Latn-CS" w:eastAsia="sr-Latn-CS"/>
        </w:rPr>
        <w:t xml:space="preserve"> 48 stav 7, a u vezi sa članom</w:t>
      </w:r>
      <w:r w:rsidRPr="00221A06">
        <w:rPr>
          <w:rFonts w:ascii="Arial" w:eastAsia="Times New Roman" w:hAnsi="Arial" w:cs="Arial"/>
          <w:color w:val="000000"/>
          <w:sz w:val="24"/>
          <w:szCs w:val="24"/>
          <w:lang w:val="sr-Latn-CS" w:eastAsia="sr-Latn-CS"/>
        </w:rPr>
        <w:t xml:space="preserve"> 94 stava 1 Zakona o javnim nabavkama (,,SI. list Crne Gore“, br. 074/19, 003/23, 011/23), Opština Kotor mijenja tendersku dokumentaciju, broj: </w:t>
      </w:r>
      <w:r w:rsidR="00BB1FDC" w:rsidRPr="00BB1FDC">
        <w:rPr>
          <w:rFonts w:ascii="Arial" w:hAnsi="Arial" w:cs="Arial"/>
          <w:sz w:val="24"/>
          <w:szCs w:val="24"/>
        </w:rPr>
        <w:t>14-426/23-</w:t>
      </w:r>
      <w:r w:rsidR="00E90D3B">
        <w:rPr>
          <w:rFonts w:ascii="Arial" w:hAnsi="Arial" w:cs="Arial"/>
          <w:sz w:val="24"/>
          <w:szCs w:val="24"/>
        </w:rPr>
        <w:t>23016</w:t>
      </w:r>
      <w:r w:rsidRPr="00221A06">
        <w:rPr>
          <w:rFonts w:ascii="Arial" w:hAnsi="Arial" w:cs="Arial"/>
          <w:sz w:val="24"/>
          <w:szCs w:val="24"/>
          <w:lang w:val="sr-Latn-CS"/>
        </w:rPr>
        <w:t xml:space="preserve"> </w:t>
      </w:r>
      <w:r w:rsidRPr="00221A06">
        <w:rPr>
          <w:rFonts w:ascii="Arial" w:eastAsia="Times New Roman" w:hAnsi="Arial" w:cs="Arial"/>
          <w:color w:val="000000"/>
          <w:sz w:val="24"/>
          <w:szCs w:val="24"/>
          <w:lang w:val="sr-Latn-CS" w:eastAsia="sr-Latn-CS"/>
        </w:rPr>
        <w:t xml:space="preserve">od </w:t>
      </w:r>
      <w:r w:rsidR="00E90D3B">
        <w:rPr>
          <w:rFonts w:ascii="Arial" w:eastAsia="Times New Roman" w:hAnsi="Arial" w:cs="Arial"/>
          <w:color w:val="000000"/>
          <w:sz w:val="24"/>
          <w:szCs w:val="24"/>
          <w:lang w:val="sr-Latn-CS" w:eastAsia="sr-Latn-CS"/>
        </w:rPr>
        <w:t>18.09</w:t>
      </w:r>
      <w:r w:rsidRPr="00221A06">
        <w:rPr>
          <w:rFonts w:ascii="Arial" w:eastAsia="Times New Roman" w:hAnsi="Arial" w:cs="Arial"/>
          <w:color w:val="000000"/>
          <w:sz w:val="24"/>
          <w:szCs w:val="24"/>
          <w:lang w:val="sr-Latn-CS" w:eastAsia="sr-Latn-CS"/>
        </w:rPr>
        <w:t xml:space="preserve">.2023.godine, za nabavku </w:t>
      </w:r>
      <w:r w:rsidR="00E90D3B" w:rsidRPr="00E90D3B">
        <w:rPr>
          <w:rFonts w:ascii="Arial" w:eastAsia="Times New Roman" w:hAnsi="Arial" w:cs="Arial"/>
          <w:color w:val="000000"/>
          <w:sz w:val="24"/>
          <w:szCs w:val="24"/>
          <w:lang w:val="sr-Latn-CS" w:eastAsia="sr-Latn-CS"/>
        </w:rPr>
        <w:t>Adaptacija trotoara u Dobroti</w:t>
      </w:r>
      <w:bookmarkStart w:id="1" w:name="_GoBack"/>
      <w:bookmarkEnd w:id="1"/>
      <w:r w:rsidRPr="00221A06">
        <w:rPr>
          <w:rFonts w:ascii="Arial" w:eastAsia="Times New Roman" w:hAnsi="Arial" w:cs="Arial"/>
          <w:color w:val="000000"/>
          <w:sz w:val="24"/>
          <w:szCs w:val="24"/>
          <w:lang w:val="sr-Latn-CS" w:eastAsia="sr-Latn-CS"/>
        </w:rPr>
        <w:t xml:space="preserve">, objavljena na ESJN-u dana </w:t>
      </w:r>
      <w:r w:rsidR="00E90D3B">
        <w:rPr>
          <w:rFonts w:ascii="Arial" w:eastAsia="Times New Roman" w:hAnsi="Arial" w:cs="Arial"/>
          <w:color w:val="000000"/>
          <w:sz w:val="24"/>
          <w:szCs w:val="24"/>
          <w:lang w:val="sr-Latn-CS" w:eastAsia="sr-Latn-CS"/>
        </w:rPr>
        <w:t>18.09</w:t>
      </w:r>
      <w:r w:rsidR="00A939D2" w:rsidRPr="00221A06">
        <w:rPr>
          <w:rFonts w:ascii="Arial" w:eastAsia="Times New Roman" w:hAnsi="Arial" w:cs="Arial"/>
          <w:color w:val="000000"/>
          <w:sz w:val="24"/>
          <w:szCs w:val="24"/>
          <w:lang w:val="sr-Latn-CS" w:eastAsia="sr-Latn-CS"/>
        </w:rPr>
        <w:t>.2023</w:t>
      </w:r>
      <w:r w:rsidRPr="00221A06">
        <w:rPr>
          <w:rFonts w:ascii="Arial" w:eastAsia="Times New Roman" w:hAnsi="Arial" w:cs="Arial"/>
          <w:color w:val="000000"/>
          <w:sz w:val="24"/>
          <w:szCs w:val="24"/>
          <w:lang w:val="sr-Latn-CS" w:eastAsia="sr-Latn-CS"/>
        </w:rPr>
        <w:t xml:space="preserve">.godine, pod šifrom postupka </w:t>
      </w:r>
      <w:r w:rsidR="00E90D3B" w:rsidRPr="00E90D3B">
        <w:rPr>
          <w:rFonts w:ascii="Arial" w:eastAsia="Times New Roman" w:hAnsi="Arial" w:cs="Arial"/>
          <w:color w:val="000000"/>
          <w:sz w:val="24"/>
          <w:szCs w:val="24"/>
          <w:lang w:val="sr-Latn-CS" w:eastAsia="sr-Latn-CS"/>
        </w:rPr>
        <w:t>52016</w:t>
      </w:r>
      <w:r w:rsidR="00A816EA" w:rsidRPr="00221A06">
        <w:rPr>
          <w:rFonts w:ascii="Arial" w:eastAsia="Times New Roman" w:hAnsi="Arial" w:cs="Arial"/>
          <w:color w:val="000000"/>
          <w:sz w:val="24"/>
          <w:szCs w:val="24"/>
          <w:lang w:val="sr-Latn-CS" w:eastAsia="sr-Latn-CS"/>
        </w:rPr>
        <w:t xml:space="preserve">, </w:t>
      </w:r>
      <w:r w:rsidR="002B198B" w:rsidRPr="00221A06">
        <w:rPr>
          <w:rFonts w:ascii="Arial" w:eastAsia="Times New Roman" w:hAnsi="Arial" w:cs="Arial"/>
          <w:color w:val="000000"/>
          <w:sz w:val="24"/>
          <w:szCs w:val="24"/>
          <w:lang w:val="sr-Latn-CS" w:eastAsia="sr-Latn-CS"/>
        </w:rPr>
        <w:t>na nač</w:t>
      </w:r>
      <w:r w:rsidR="005032FF" w:rsidRPr="00221A06">
        <w:rPr>
          <w:rFonts w:ascii="Arial" w:eastAsia="Times New Roman" w:hAnsi="Arial" w:cs="Arial"/>
          <w:color w:val="000000"/>
          <w:sz w:val="24"/>
          <w:szCs w:val="24"/>
          <w:lang w:val="sr-Latn-CS" w:eastAsia="sr-Latn-CS"/>
        </w:rPr>
        <w:t>in da se</w:t>
      </w:r>
      <w:r w:rsidR="00E16BB7">
        <w:rPr>
          <w:rFonts w:ascii="Arial" w:eastAsia="Times New Roman" w:hAnsi="Arial" w:cs="Arial"/>
          <w:color w:val="000000"/>
          <w:sz w:val="24"/>
          <w:szCs w:val="24"/>
          <w:lang w:val="sr-Latn-CS" w:eastAsia="sr-Latn-CS"/>
        </w:rPr>
        <w:t>:</w:t>
      </w:r>
    </w:p>
    <w:p w14:paraId="7F0B5AE1" w14:textId="77777777" w:rsidR="000604C8" w:rsidRDefault="000604C8" w:rsidP="002B198B">
      <w:pPr>
        <w:spacing w:after="0" w:line="240" w:lineRule="auto"/>
        <w:jc w:val="both"/>
        <w:rPr>
          <w:rFonts w:ascii="Arial" w:eastAsia="Times New Roman" w:hAnsi="Arial" w:cs="Arial"/>
          <w:color w:val="000000"/>
          <w:sz w:val="24"/>
          <w:szCs w:val="24"/>
          <w:lang w:val="sr-Latn-CS" w:eastAsia="sr-Latn-CS"/>
        </w:rPr>
      </w:pPr>
    </w:p>
    <w:p w14:paraId="1147CABD" w14:textId="148FE39A" w:rsidR="00BB1FDC" w:rsidRPr="0055673C" w:rsidRDefault="000604C8" w:rsidP="0055673C">
      <w:pPr>
        <w:spacing w:after="0" w:line="240" w:lineRule="auto"/>
        <w:jc w:val="both"/>
        <w:rPr>
          <w:rFonts w:ascii="Arial" w:eastAsia="Times New Roman" w:hAnsi="Arial" w:cs="Arial"/>
          <w:color w:val="000000"/>
          <w:sz w:val="24"/>
          <w:szCs w:val="24"/>
          <w:lang w:val="sr-Latn-CS" w:eastAsia="sr-Latn-CS"/>
        </w:rPr>
      </w:pPr>
      <w:r w:rsidRPr="005D664D">
        <w:rPr>
          <w:rFonts w:ascii="Arial" w:eastAsia="Times New Roman" w:hAnsi="Arial" w:cs="Arial"/>
          <w:b/>
          <w:color w:val="000000"/>
          <w:sz w:val="24"/>
          <w:szCs w:val="24"/>
          <w:lang w:val="sr-Latn-CS" w:eastAsia="sr-Latn-CS"/>
        </w:rPr>
        <w:t>1.</w:t>
      </w:r>
      <w:r w:rsidR="005D664D" w:rsidRPr="005D664D">
        <w:rPr>
          <w:rFonts w:ascii="Arial" w:hAnsi="Arial"/>
          <w:b/>
          <w:color w:val="000000"/>
          <w:szCs w:val="32"/>
        </w:rPr>
        <w:t xml:space="preserve"> </w:t>
      </w:r>
      <w:r w:rsidR="005D664D" w:rsidRPr="00C674AA">
        <w:rPr>
          <w:rFonts w:ascii="Arial" w:eastAsia="Times New Roman" w:hAnsi="Arial" w:cs="Arial"/>
          <w:b/>
          <w:color w:val="000000"/>
          <w:sz w:val="24"/>
          <w:szCs w:val="24"/>
          <w:lang w:val="sr-Latn-CS" w:eastAsia="sr-Latn-CS"/>
        </w:rPr>
        <w:t>U</w:t>
      </w:r>
      <w:r w:rsidR="005D664D">
        <w:rPr>
          <w:rFonts w:ascii="Arial" w:eastAsia="Times New Roman" w:hAnsi="Arial" w:cs="Arial"/>
          <w:b/>
          <w:color w:val="000000"/>
          <w:sz w:val="24"/>
          <w:szCs w:val="24"/>
          <w:lang w:val="sr-Latn-CS" w:eastAsia="sr-Latn-CS"/>
        </w:rPr>
        <w:t xml:space="preserve"> tenderskoj dokume</w:t>
      </w:r>
      <w:r w:rsidR="00C674AA">
        <w:rPr>
          <w:rFonts w:ascii="Arial" w:eastAsia="Times New Roman" w:hAnsi="Arial" w:cs="Arial"/>
          <w:b/>
          <w:color w:val="000000"/>
          <w:sz w:val="24"/>
          <w:szCs w:val="24"/>
          <w:lang w:val="sr-Latn-CS" w:eastAsia="sr-Latn-CS"/>
        </w:rPr>
        <w:t>ntaciji,</w:t>
      </w:r>
      <w:r w:rsidR="001002DF">
        <w:rPr>
          <w:rFonts w:ascii="Arial" w:eastAsia="Times New Roman" w:hAnsi="Arial" w:cs="Arial"/>
          <w:b/>
          <w:color w:val="000000"/>
          <w:sz w:val="24"/>
          <w:szCs w:val="24"/>
          <w:lang w:val="sr-Latn-CS" w:eastAsia="sr-Latn-CS"/>
        </w:rPr>
        <w:t xml:space="preserve"> </w:t>
      </w:r>
      <w:r w:rsidR="001002DF">
        <w:rPr>
          <w:rFonts w:ascii="Arial" w:eastAsia="Times New Roman" w:hAnsi="Arial" w:cs="Arial"/>
          <w:b/>
          <w:color w:val="000000"/>
          <w:szCs w:val="24"/>
          <w:lang w:val="sr-Latn-CS" w:eastAsia="sr-Latn-CS"/>
        </w:rPr>
        <w:t>mijenjaju</w:t>
      </w:r>
      <w:r w:rsidR="00C674AA">
        <w:rPr>
          <w:rFonts w:ascii="Arial" w:eastAsia="Times New Roman" w:hAnsi="Arial" w:cs="Arial"/>
          <w:b/>
          <w:color w:val="000000"/>
          <w:sz w:val="24"/>
          <w:szCs w:val="24"/>
          <w:lang w:val="sr-Latn-CS" w:eastAsia="sr-Latn-CS"/>
        </w:rPr>
        <w:t xml:space="preserve"> </w:t>
      </w:r>
      <w:r w:rsidR="005D664D">
        <w:rPr>
          <w:rFonts w:ascii="Arial" w:eastAsia="Times New Roman" w:hAnsi="Arial" w:cs="Arial"/>
          <w:b/>
          <w:color w:val="000000"/>
          <w:szCs w:val="24"/>
          <w:lang w:val="sr-Latn-CS" w:eastAsia="sr-Latn-CS"/>
        </w:rPr>
        <w:t>se</w:t>
      </w:r>
      <w:r w:rsidR="005D664D" w:rsidRPr="005D664D">
        <w:rPr>
          <w:rFonts w:ascii="Arial" w:eastAsia="Times New Roman" w:hAnsi="Arial" w:cs="Arial"/>
          <w:b/>
          <w:color w:val="000000"/>
          <w:szCs w:val="24"/>
          <w:lang w:val="sr-Latn-CS" w:eastAsia="sr-Latn-CS"/>
        </w:rPr>
        <w:t xml:space="preserve"> </w:t>
      </w:r>
      <w:r w:rsidR="001002DF" w:rsidRPr="001002DF">
        <w:rPr>
          <w:rFonts w:ascii="Arial" w:eastAsia="Times New Roman" w:hAnsi="Arial" w:cs="Arial"/>
          <w:b/>
          <w:color w:val="000000"/>
          <w:szCs w:val="24"/>
          <w:lang w:val="sr-Latn-CS" w:eastAsia="sr-Latn-CS"/>
        </w:rPr>
        <w:t xml:space="preserve">TEHNIČKA SPECIFIKACIJA PREDMETA NABAVKE </w:t>
      </w:r>
      <w:r w:rsidR="00BB1FDC" w:rsidRPr="00E16BB7">
        <w:rPr>
          <w:rFonts w:ascii="Arial" w:eastAsia="Times New Roman" w:hAnsi="Arial" w:cs="Arial"/>
          <w:b/>
          <w:color w:val="000000"/>
          <w:sz w:val="24"/>
          <w:szCs w:val="24"/>
          <w:lang w:val="sr-Latn-CS" w:eastAsia="sr-Latn-CS"/>
        </w:rPr>
        <w:t>i glase</w:t>
      </w:r>
      <w:r w:rsidR="002B198B" w:rsidRPr="00E16BB7">
        <w:rPr>
          <w:rFonts w:ascii="Arial" w:eastAsia="Times New Roman" w:hAnsi="Arial" w:cs="Arial"/>
          <w:b/>
          <w:color w:val="000000"/>
          <w:sz w:val="24"/>
          <w:szCs w:val="24"/>
          <w:lang w:val="sr-Latn-CS" w:eastAsia="sr-Latn-CS"/>
        </w:rPr>
        <w:t>:</w:t>
      </w:r>
    </w:p>
    <w:p w14:paraId="3EA814EB" w14:textId="77777777" w:rsidR="00E16BB7" w:rsidRPr="00E16BB7" w:rsidRDefault="00E16BB7" w:rsidP="00E16BB7">
      <w:pPr>
        <w:pStyle w:val="ListParagraph"/>
        <w:spacing w:after="0" w:line="240" w:lineRule="auto"/>
        <w:ind w:left="0"/>
        <w:jc w:val="both"/>
        <w:rPr>
          <w:rFonts w:ascii="Arial" w:eastAsia="Times New Roman" w:hAnsi="Arial" w:cs="Arial"/>
          <w:color w:val="000000"/>
          <w:sz w:val="24"/>
          <w:szCs w:val="24"/>
          <w:lang w:val="sr-Latn-CS" w:eastAsia="sr-Latn-CS"/>
        </w:rPr>
      </w:pPr>
    </w:p>
    <w:tbl>
      <w:tblPr>
        <w:tblW w:w="890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15"/>
        <w:gridCol w:w="5064"/>
        <w:gridCol w:w="1792"/>
        <w:gridCol w:w="1134"/>
      </w:tblGrid>
      <w:tr w:rsidR="00727C83" w:rsidRPr="00727C83" w14:paraId="64D29976"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tcPr>
          <w:p w14:paraId="5D1F5032" w14:textId="25EC65FD" w:rsidR="001002DF" w:rsidRPr="00727C83" w:rsidRDefault="001002DF" w:rsidP="00727C83">
            <w:pPr>
              <w:spacing w:after="135" w:line="240" w:lineRule="auto"/>
              <w:ind w:left="-340"/>
              <w:jc w:val="center"/>
              <w:rPr>
                <w:rFonts w:ascii="Arial" w:eastAsia="Times New Roman" w:hAnsi="Arial" w:cs="Arial"/>
                <w:sz w:val="24"/>
                <w:szCs w:val="24"/>
                <w:lang w:eastAsia="sr-Latn-ME"/>
              </w:rPr>
            </w:pPr>
            <w:r w:rsidRPr="00727C83">
              <w:rPr>
                <w:rFonts w:ascii="Arial" w:eastAsia="Times New Roman" w:hAnsi="Arial" w:cs="Arial"/>
                <w:sz w:val="24"/>
                <w:szCs w:val="24"/>
                <w:lang w:eastAsia="sr-Latn-ME"/>
              </w:rPr>
              <w:t>Redni Broj</w:t>
            </w:r>
          </w:p>
        </w:tc>
        <w:tc>
          <w:tcPr>
            <w:tcW w:w="5034" w:type="dxa"/>
            <w:shd w:val="clear" w:color="auto" w:fill="auto"/>
            <w:tcMar>
              <w:top w:w="150" w:type="dxa"/>
              <w:left w:w="0" w:type="dxa"/>
              <w:bottom w:w="150" w:type="dxa"/>
              <w:right w:w="180" w:type="dxa"/>
            </w:tcMar>
            <w:vAlign w:val="center"/>
          </w:tcPr>
          <w:p w14:paraId="15547EDC" w14:textId="763829F7" w:rsidR="001002DF" w:rsidRPr="00727C83" w:rsidRDefault="001002DF" w:rsidP="00727C83">
            <w:pPr>
              <w:spacing w:after="135" w:line="240" w:lineRule="auto"/>
              <w:jc w:val="center"/>
              <w:rPr>
                <w:rFonts w:ascii="Arial" w:eastAsia="Times New Roman" w:hAnsi="Arial" w:cs="Arial"/>
                <w:sz w:val="24"/>
                <w:szCs w:val="24"/>
                <w:lang w:eastAsia="sr-Latn-ME"/>
              </w:rPr>
            </w:pPr>
            <w:r w:rsidRPr="00727C83">
              <w:rPr>
                <w:rFonts w:ascii="Arial" w:eastAsia="Times New Roman" w:hAnsi="Arial" w:cs="Arial"/>
                <w:sz w:val="24"/>
                <w:szCs w:val="24"/>
                <w:lang w:eastAsia="sr-Latn-ME"/>
              </w:rPr>
              <w:t>OPIS PREDMETA NABAVKE</w:t>
            </w:r>
          </w:p>
        </w:tc>
        <w:tc>
          <w:tcPr>
            <w:tcW w:w="1762" w:type="dxa"/>
            <w:shd w:val="clear" w:color="auto" w:fill="auto"/>
            <w:tcMar>
              <w:top w:w="150" w:type="dxa"/>
              <w:left w:w="0" w:type="dxa"/>
              <w:bottom w:w="150" w:type="dxa"/>
              <w:right w:w="180" w:type="dxa"/>
            </w:tcMar>
            <w:vAlign w:val="center"/>
          </w:tcPr>
          <w:p w14:paraId="65937897" w14:textId="6ACE8F00" w:rsidR="001002DF" w:rsidRPr="00727C83" w:rsidRDefault="001002DF" w:rsidP="00727C83">
            <w:pPr>
              <w:spacing w:after="135" w:line="240" w:lineRule="auto"/>
              <w:jc w:val="center"/>
              <w:rPr>
                <w:rFonts w:ascii="Arial" w:eastAsia="Times New Roman" w:hAnsi="Arial" w:cs="Arial"/>
                <w:sz w:val="24"/>
                <w:szCs w:val="24"/>
                <w:lang w:eastAsia="sr-Latn-ME"/>
              </w:rPr>
            </w:pPr>
            <w:r w:rsidRPr="00727C83">
              <w:rPr>
                <w:rFonts w:ascii="Arial" w:eastAsia="Times New Roman" w:hAnsi="Arial" w:cs="Arial"/>
                <w:sz w:val="24"/>
                <w:szCs w:val="24"/>
                <w:lang w:eastAsia="sr-Latn-ME"/>
              </w:rPr>
              <w:t>BITNE KARAKTERISTIKE PREDMETA NABAVKE</w:t>
            </w:r>
          </w:p>
        </w:tc>
        <w:tc>
          <w:tcPr>
            <w:tcW w:w="1089" w:type="dxa"/>
            <w:shd w:val="clear" w:color="auto" w:fill="auto"/>
            <w:tcMar>
              <w:top w:w="150" w:type="dxa"/>
              <w:left w:w="0" w:type="dxa"/>
              <w:bottom w:w="150" w:type="dxa"/>
              <w:right w:w="180" w:type="dxa"/>
            </w:tcMar>
            <w:vAlign w:val="center"/>
          </w:tcPr>
          <w:p w14:paraId="65861B4F" w14:textId="580C3665" w:rsidR="001002DF" w:rsidRPr="00727C83" w:rsidRDefault="001002DF" w:rsidP="00727C83">
            <w:pPr>
              <w:spacing w:after="135" w:line="240" w:lineRule="auto"/>
              <w:jc w:val="center"/>
              <w:rPr>
                <w:rFonts w:ascii="Arial" w:eastAsia="Times New Roman" w:hAnsi="Arial" w:cs="Arial"/>
                <w:sz w:val="24"/>
                <w:szCs w:val="24"/>
                <w:lang w:eastAsia="sr-Latn-ME"/>
              </w:rPr>
            </w:pPr>
            <w:r w:rsidRPr="00727C83">
              <w:rPr>
                <w:rFonts w:ascii="Arial" w:hAnsi="Arial" w:cs="Arial"/>
                <w:caps/>
                <w:sz w:val="24"/>
                <w:szCs w:val="24"/>
                <w:shd w:val="clear" w:color="auto" w:fill="FFFFFF"/>
              </w:rPr>
              <w:t>KOLIČINA</w:t>
            </w:r>
          </w:p>
        </w:tc>
      </w:tr>
      <w:tr w:rsidR="00727C83" w:rsidRPr="00727C83" w14:paraId="00E50A30"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7B2091E4" w14:textId="1FD37D1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w:t>
            </w:r>
          </w:p>
        </w:tc>
        <w:tc>
          <w:tcPr>
            <w:tcW w:w="5034" w:type="dxa"/>
            <w:shd w:val="clear" w:color="auto" w:fill="auto"/>
            <w:tcMar>
              <w:top w:w="150" w:type="dxa"/>
              <w:left w:w="0" w:type="dxa"/>
              <w:bottom w:w="150" w:type="dxa"/>
              <w:right w:w="180" w:type="dxa"/>
            </w:tcMar>
            <w:vAlign w:val="center"/>
            <w:hideMark/>
          </w:tcPr>
          <w:p w14:paraId="2B89D0D7" w14:textId="286290E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Geodetsko obilježavanje i praćenje tokom izvođenja radova</w:t>
            </w:r>
          </w:p>
        </w:tc>
        <w:tc>
          <w:tcPr>
            <w:tcW w:w="1762" w:type="dxa"/>
            <w:shd w:val="clear" w:color="auto" w:fill="auto"/>
            <w:tcMar>
              <w:top w:w="150" w:type="dxa"/>
              <w:left w:w="0" w:type="dxa"/>
              <w:bottom w:w="150" w:type="dxa"/>
              <w:right w:w="180" w:type="dxa"/>
            </w:tcMar>
            <w:vAlign w:val="center"/>
            <w:hideMark/>
          </w:tcPr>
          <w:p w14:paraId="611D8911"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5203D86" w14:textId="76B1858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 paus</w:t>
            </w:r>
          </w:p>
        </w:tc>
      </w:tr>
      <w:tr w:rsidR="00727C83" w:rsidRPr="00727C83" w14:paraId="1DA5FED8"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6DC47201" w14:textId="6EF3841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w:t>
            </w:r>
          </w:p>
        </w:tc>
        <w:tc>
          <w:tcPr>
            <w:tcW w:w="5034" w:type="dxa"/>
            <w:shd w:val="clear" w:color="auto" w:fill="auto"/>
            <w:tcMar>
              <w:top w:w="150" w:type="dxa"/>
              <w:left w:w="0" w:type="dxa"/>
              <w:bottom w:w="150" w:type="dxa"/>
              <w:right w:w="180" w:type="dxa"/>
            </w:tcMar>
            <w:vAlign w:val="center"/>
            <w:hideMark/>
          </w:tcPr>
          <w:p w14:paraId="245694C4" w14:textId="4AACF19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Rušenje postojećih betonskih linijskih i površinskih elemenata (ivična traka, rigol, ivičnjaci, trotoar) sa utovarom i odvozom na deponiju predviđenu za ovu vrstu materijala. Deponiju određuje Izvođač.</w:t>
            </w:r>
          </w:p>
        </w:tc>
        <w:tc>
          <w:tcPr>
            <w:tcW w:w="1762" w:type="dxa"/>
            <w:shd w:val="clear" w:color="auto" w:fill="auto"/>
            <w:tcMar>
              <w:top w:w="150" w:type="dxa"/>
              <w:left w:w="0" w:type="dxa"/>
              <w:bottom w:w="150" w:type="dxa"/>
              <w:right w:w="180" w:type="dxa"/>
            </w:tcMar>
            <w:vAlign w:val="center"/>
            <w:hideMark/>
          </w:tcPr>
          <w:p w14:paraId="2895E0B9"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8DAD18E" w14:textId="01A580A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977 m²</w:t>
            </w:r>
          </w:p>
        </w:tc>
      </w:tr>
      <w:tr w:rsidR="00727C83" w:rsidRPr="00727C83" w14:paraId="6AAF0AFD"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042E582C" w14:textId="004C6EA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w:t>
            </w:r>
          </w:p>
        </w:tc>
        <w:tc>
          <w:tcPr>
            <w:tcW w:w="5034" w:type="dxa"/>
            <w:shd w:val="clear" w:color="auto" w:fill="auto"/>
            <w:tcMar>
              <w:top w:w="150" w:type="dxa"/>
              <w:left w:w="0" w:type="dxa"/>
              <w:bottom w:w="150" w:type="dxa"/>
              <w:right w:w="180" w:type="dxa"/>
            </w:tcMar>
            <w:vAlign w:val="center"/>
            <w:hideMark/>
          </w:tcPr>
          <w:p w14:paraId="00F95034" w14:textId="53FBD826"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Rušenje postojećih betonskih stepenica. Iskop, utovar i odvoz na deponiju obračunati su kroz poziciju iskopa. Deponiju određuje Izvođač.</w:t>
            </w:r>
          </w:p>
        </w:tc>
        <w:tc>
          <w:tcPr>
            <w:tcW w:w="1762" w:type="dxa"/>
            <w:shd w:val="clear" w:color="auto" w:fill="auto"/>
            <w:tcMar>
              <w:top w:w="150" w:type="dxa"/>
              <w:left w:w="0" w:type="dxa"/>
              <w:bottom w:w="150" w:type="dxa"/>
              <w:right w:w="180" w:type="dxa"/>
            </w:tcMar>
            <w:vAlign w:val="center"/>
            <w:hideMark/>
          </w:tcPr>
          <w:p w14:paraId="7786818D"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7E24F3EF" w14:textId="1BC3579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6 m²</w:t>
            </w:r>
          </w:p>
        </w:tc>
      </w:tr>
      <w:tr w:rsidR="00727C83" w:rsidRPr="00727C83" w14:paraId="23FE9502"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8456CCB" w14:textId="377E98C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w:t>
            </w:r>
          </w:p>
        </w:tc>
        <w:tc>
          <w:tcPr>
            <w:tcW w:w="5034" w:type="dxa"/>
            <w:shd w:val="clear" w:color="auto" w:fill="auto"/>
            <w:tcMar>
              <w:top w:w="150" w:type="dxa"/>
              <w:left w:w="0" w:type="dxa"/>
              <w:bottom w:w="150" w:type="dxa"/>
              <w:right w:w="180" w:type="dxa"/>
            </w:tcMar>
            <w:vAlign w:val="center"/>
            <w:hideMark/>
          </w:tcPr>
          <w:p w14:paraId="7A6B7C43" w14:textId="276B55E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Zasijecanje postojećeg asfalta u punoj debljini slojeva</w:t>
            </w:r>
          </w:p>
        </w:tc>
        <w:tc>
          <w:tcPr>
            <w:tcW w:w="1762" w:type="dxa"/>
            <w:shd w:val="clear" w:color="auto" w:fill="auto"/>
            <w:tcMar>
              <w:top w:w="150" w:type="dxa"/>
              <w:left w:w="0" w:type="dxa"/>
              <w:bottom w:w="150" w:type="dxa"/>
              <w:right w:w="180" w:type="dxa"/>
            </w:tcMar>
            <w:vAlign w:val="center"/>
            <w:hideMark/>
          </w:tcPr>
          <w:p w14:paraId="088B125A"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A4BAB7C" w14:textId="382BA24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20 m</w:t>
            </w:r>
          </w:p>
        </w:tc>
      </w:tr>
      <w:tr w:rsidR="00727C83" w:rsidRPr="00727C83" w14:paraId="1174D846"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78A722D9" w14:textId="08EF497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5</w:t>
            </w:r>
          </w:p>
        </w:tc>
        <w:tc>
          <w:tcPr>
            <w:tcW w:w="5034" w:type="dxa"/>
            <w:shd w:val="clear" w:color="auto" w:fill="auto"/>
            <w:tcMar>
              <w:top w:w="150" w:type="dxa"/>
              <w:left w:w="0" w:type="dxa"/>
              <w:bottom w:w="150" w:type="dxa"/>
              <w:right w:w="180" w:type="dxa"/>
            </w:tcMar>
            <w:vAlign w:val="center"/>
            <w:hideMark/>
          </w:tcPr>
          <w:p w14:paraId="3EF0D6B8" w14:textId="39D18EF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 xml:space="preserve">Rušenje postojećeg asfalta u punoj debljini slojeva, utovar i odvoz na deponiju </w:t>
            </w:r>
            <w:r w:rsidRPr="00727C83">
              <w:rPr>
                <w:rFonts w:ascii="Arial" w:hAnsi="Arial" w:cs="Arial"/>
                <w:sz w:val="24"/>
                <w:szCs w:val="24"/>
              </w:rPr>
              <w:lastRenderedPageBreak/>
              <w:t>predviđenu za obu vrstu materijala. Deponiju obezbeđuje Izvođač.</w:t>
            </w:r>
          </w:p>
        </w:tc>
        <w:tc>
          <w:tcPr>
            <w:tcW w:w="1762" w:type="dxa"/>
            <w:shd w:val="clear" w:color="auto" w:fill="auto"/>
            <w:tcMar>
              <w:top w:w="150" w:type="dxa"/>
              <w:left w:w="0" w:type="dxa"/>
              <w:bottom w:w="150" w:type="dxa"/>
              <w:right w:w="180" w:type="dxa"/>
            </w:tcMar>
            <w:vAlign w:val="center"/>
            <w:hideMark/>
          </w:tcPr>
          <w:p w14:paraId="386A1C4C"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9CC6613" w14:textId="06BCC086"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25 m²</w:t>
            </w:r>
          </w:p>
        </w:tc>
      </w:tr>
      <w:tr w:rsidR="00727C83" w:rsidRPr="00727C83" w14:paraId="50901487"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A99A216" w14:textId="50EAA49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6</w:t>
            </w:r>
          </w:p>
        </w:tc>
        <w:tc>
          <w:tcPr>
            <w:tcW w:w="5034" w:type="dxa"/>
            <w:shd w:val="clear" w:color="auto" w:fill="auto"/>
            <w:tcMar>
              <w:top w:w="150" w:type="dxa"/>
              <w:left w:w="0" w:type="dxa"/>
              <w:bottom w:w="150" w:type="dxa"/>
              <w:right w:w="180" w:type="dxa"/>
            </w:tcMar>
            <w:vAlign w:val="center"/>
            <w:hideMark/>
          </w:tcPr>
          <w:p w14:paraId="02EC09BA" w14:textId="6856747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Štemanje zidova postojećih niša za kontejnere. Pozicija obuhvata i obradu krila nakon štemanja u vidu malterisanja.</w:t>
            </w:r>
          </w:p>
        </w:tc>
        <w:tc>
          <w:tcPr>
            <w:tcW w:w="1762" w:type="dxa"/>
            <w:shd w:val="clear" w:color="auto" w:fill="auto"/>
            <w:tcMar>
              <w:top w:w="150" w:type="dxa"/>
              <w:left w:w="0" w:type="dxa"/>
              <w:bottom w:w="150" w:type="dxa"/>
              <w:right w:w="180" w:type="dxa"/>
            </w:tcMar>
            <w:vAlign w:val="center"/>
            <w:hideMark/>
          </w:tcPr>
          <w:p w14:paraId="343DCEFB"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23A45AF" w14:textId="3A169BC1"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0,15 m3</w:t>
            </w:r>
          </w:p>
        </w:tc>
      </w:tr>
      <w:tr w:rsidR="00727C83" w:rsidRPr="00727C83" w14:paraId="02E81AFA"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2706399" w14:textId="726ECFB1"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7</w:t>
            </w:r>
          </w:p>
        </w:tc>
        <w:tc>
          <w:tcPr>
            <w:tcW w:w="5034" w:type="dxa"/>
            <w:shd w:val="clear" w:color="auto" w:fill="auto"/>
            <w:tcMar>
              <w:top w:w="150" w:type="dxa"/>
              <w:left w:w="0" w:type="dxa"/>
              <w:bottom w:w="150" w:type="dxa"/>
              <w:right w:w="180" w:type="dxa"/>
            </w:tcMar>
            <w:vAlign w:val="center"/>
            <w:hideMark/>
          </w:tcPr>
          <w:p w14:paraId="6CA9B547" w14:textId="7030503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Površinsko čišćenje postojećeg trotoara na zidovima kako bi se omogućilo nanošenje cementnog maltera</w:t>
            </w:r>
          </w:p>
        </w:tc>
        <w:tc>
          <w:tcPr>
            <w:tcW w:w="1762" w:type="dxa"/>
            <w:shd w:val="clear" w:color="auto" w:fill="auto"/>
            <w:tcMar>
              <w:top w:w="150" w:type="dxa"/>
              <w:left w:w="0" w:type="dxa"/>
              <w:bottom w:w="150" w:type="dxa"/>
              <w:right w:w="180" w:type="dxa"/>
            </w:tcMar>
            <w:vAlign w:val="center"/>
            <w:hideMark/>
          </w:tcPr>
          <w:p w14:paraId="459C56AF"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9B65503" w14:textId="1A1610F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406 m²</w:t>
            </w:r>
          </w:p>
        </w:tc>
      </w:tr>
      <w:tr w:rsidR="00727C83" w:rsidRPr="00727C83" w14:paraId="6733DF2F"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1D5F95DB" w14:textId="199C9F0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8</w:t>
            </w:r>
          </w:p>
        </w:tc>
        <w:tc>
          <w:tcPr>
            <w:tcW w:w="5034" w:type="dxa"/>
            <w:shd w:val="clear" w:color="auto" w:fill="auto"/>
            <w:tcMar>
              <w:top w:w="150" w:type="dxa"/>
              <w:left w:w="0" w:type="dxa"/>
              <w:bottom w:w="150" w:type="dxa"/>
              <w:right w:w="180" w:type="dxa"/>
            </w:tcMar>
            <w:vAlign w:val="center"/>
            <w:hideMark/>
          </w:tcPr>
          <w:p w14:paraId="7704AC67" w14:textId="3ABF185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Štemanje betonskog trotoara na postojećim zidovima na mjestima gdje ne postoji potrebna debljina za cementni malter. Debljina štemanja ne smije biti veća od 3 cm. Oštemani materijal se odvozi na deponiju, a za štemanje se koristi ručni električni alat. Deponiju određuje Izvođač.</w:t>
            </w:r>
          </w:p>
        </w:tc>
        <w:tc>
          <w:tcPr>
            <w:tcW w:w="1762" w:type="dxa"/>
            <w:shd w:val="clear" w:color="auto" w:fill="auto"/>
            <w:tcMar>
              <w:top w:w="150" w:type="dxa"/>
              <w:left w:w="0" w:type="dxa"/>
              <w:bottom w:w="150" w:type="dxa"/>
              <w:right w:w="180" w:type="dxa"/>
            </w:tcMar>
            <w:vAlign w:val="center"/>
            <w:hideMark/>
          </w:tcPr>
          <w:p w14:paraId="0956E4F5"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659A3017" w14:textId="3D32E17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146,04 m²</w:t>
            </w:r>
          </w:p>
        </w:tc>
      </w:tr>
      <w:tr w:rsidR="00727C83" w:rsidRPr="00727C83" w14:paraId="14FDF49B"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C05FF71" w14:textId="7342141C"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9</w:t>
            </w:r>
          </w:p>
        </w:tc>
        <w:tc>
          <w:tcPr>
            <w:tcW w:w="5034" w:type="dxa"/>
            <w:shd w:val="clear" w:color="auto" w:fill="auto"/>
            <w:tcMar>
              <w:top w:w="150" w:type="dxa"/>
              <w:left w:w="0" w:type="dxa"/>
              <w:bottom w:w="150" w:type="dxa"/>
              <w:right w:w="180" w:type="dxa"/>
            </w:tcMar>
            <w:vAlign w:val="center"/>
            <w:hideMark/>
          </w:tcPr>
          <w:p w14:paraId="1D256513" w14:textId="319730C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Uklanjanje postojećih behaton elemenata. Dio uklonjenih elemenata se opet ugrađuje dok se višak odvozi na deponiju koju određuje Izvođač.</w:t>
            </w:r>
          </w:p>
        </w:tc>
        <w:tc>
          <w:tcPr>
            <w:tcW w:w="1762" w:type="dxa"/>
            <w:shd w:val="clear" w:color="auto" w:fill="auto"/>
            <w:tcMar>
              <w:top w:w="150" w:type="dxa"/>
              <w:left w:w="0" w:type="dxa"/>
              <w:bottom w:w="150" w:type="dxa"/>
              <w:right w:w="180" w:type="dxa"/>
            </w:tcMar>
            <w:vAlign w:val="center"/>
            <w:hideMark/>
          </w:tcPr>
          <w:p w14:paraId="3EA34745"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8F1F2D8" w14:textId="6D924BC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215 m²</w:t>
            </w:r>
          </w:p>
        </w:tc>
      </w:tr>
      <w:tr w:rsidR="00727C83" w:rsidRPr="00727C83" w14:paraId="3920B91B"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6D9D9142" w14:textId="0F02124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10</w:t>
            </w:r>
          </w:p>
        </w:tc>
        <w:tc>
          <w:tcPr>
            <w:tcW w:w="5034" w:type="dxa"/>
            <w:shd w:val="clear" w:color="auto" w:fill="auto"/>
            <w:tcMar>
              <w:top w:w="150" w:type="dxa"/>
              <w:left w:w="0" w:type="dxa"/>
              <w:bottom w:w="150" w:type="dxa"/>
              <w:right w:w="180" w:type="dxa"/>
            </w:tcMar>
            <w:vAlign w:val="center"/>
            <w:hideMark/>
          </w:tcPr>
          <w:p w14:paraId="50DA7E99" w14:textId="4B79A63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Izmještanje postojećeg zelenila uz novoformiranu ivicu trotoara (potez dužine 13,65 m; nisko rastinje)</w:t>
            </w:r>
          </w:p>
        </w:tc>
        <w:tc>
          <w:tcPr>
            <w:tcW w:w="1762" w:type="dxa"/>
            <w:shd w:val="clear" w:color="auto" w:fill="auto"/>
            <w:tcMar>
              <w:top w:w="150" w:type="dxa"/>
              <w:left w:w="0" w:type="dxa"/>
              <w:bottom w:w="150" w:type="dxa"/>
              <w:right w:w="180" w:type="dxa"/>
            </w:tcMar>
            <w:vAlign w:val="center"/>
            <w:hideMark/>
          </w:tcPr>
          <w:p w14:paraId="69378387"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1BDCAFB" w14:textId="423E48D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 pauš.</w:t>
            </w:r>
          </w:p>
        </w:tc>
      </w:tr>
      <w:tr w:rsidR="00727C83" w:rsidRPr="00727C83" w14:paraId="6E13B128"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376A03F2" w14:textId="7E68256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11</w:t>
            </w:r>
          </w:p>
        </w:tc>
        <w:tc>
          <w:tcPr>
            <w:tcW w:w="5034" w:type="dxa"/>
            <w:shd w:val="clear" w:color="auto" w:fill="auto"/>
            <w:tcMar>
              <w:top w:w="150" w:type="dxa"/>
              <w:left w:w="0" w:type="dxa"/>
              <w:bottom w:w="150" w:type="dxa"/>
              <w:right w:w="180" w:type="dxa"/>
            </w:tcMar>
            <w:vAlign w:val="center"/>
            <w:hideMark/>
          </w:tcPr>
          <w:p w14:paraId="79262B29" w14:textId="173DE84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Izmještanje postojećih saobraćajnih znakova u skladu sa pravilnikom. Pozicija obuhvata se obračunava u kompletu</w:t>
            </w:r>
          </w:p>
        </w:tc>
        <w:tc>
          <w:tcPr>
            <w:tcW w:w="1762" w:type="dxa"/>
            <w:shd w:val="clear" w:color="auto" w:fill="auto"/>
            <w:tcMar>
              <w:top w:w="150" w:type="dxa"/>
              <w:left w:w="0" w:type="dxa"/>
              <w:bottom w:w="150" w:type="dxa"/>
              <w:right w:w="180" w:type="dxa"/>
            </w:tcMar>
            <w:vAlign w:val="center"/>
            <w:hideMark/>
          </w:tcPr>
          <w:p w14:paraId="4852B257"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2790838E" w14:textId="10E044D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11 kom</w:t>
            </w:r>
          </w:p>
        </w:tc>
      </w:tr>
      <w:tr w:rsidR="00727C83" w:rsidRPr="00727C83" w14:paraId="5CB0B431"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04802BD1" w14:textId="7B8624D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12</w:t>
            </w:r>
          </w:p>
        </w:tc>
        <w:tc>
          <w:tcPr>
            <w:tcW w:w="5034" w:type="dxa"/>
            <w:shd w:val="clear" w:color="auto" w:fill="auto"/>
            <w:tcMar>
              <w:top w:w="150" w:type="dxa"/>
              <w:left w:w="0" w:type="dxa"/>
              <w:bottom w:w="150" w:type="dxa"/>
              <w:right w:w="180" w:type="dxa"/>
            </w:tcMar>
            <w:vAlign w:val="center"/>
            <w:hideMark/>
          </w:tcPr>
          <w:p w14:paraId="441DB423" w14:textId="34ECEF2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Iskop u širokom otkopu u materijalu III-VI kategorije sa odvozom na deponiju koju odredi Izvođač, STD = 5 km</w:t>
            </w:r>
          </w:p>
        </w:tc>
        <w:tc>
          <w:tcPr>
            <w:tcW w:w="1762" w:type="dxa"/>
            <w:shd w:val="clear" w:color="auto" w:fill="auto"/>
            <w:tcMar>
              <w:top w:w="150" w:type="dxa"/>
              <w:left w:w="0" w:type="dxa"/>
              <w:bottom w:w="150" w:type="dxa"/>
              <w:right w:w="180" w:type="dxa"/>
            </w:tcMar>
            <w:vAlign w:val="center"/>
            <w:hideMark/>
          </w:tcPr>
          <w:p w14:paraId="429479EE"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51689C9" w14:textId="1E923B4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352,4 m3</w:t>
            </w:r>
          </w:p>
        </w:tc>
      </w:tr>
      <w:tr w:rsidR="00727C83" w:rsidRPr="00727C83" w14:paraId="67DC0B0A"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01FDA348" w14:textId="6EADB680"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13</w:t>
            </w:r>
          </w:p>
        </w:tc>
        <w:tc>
          <w:tcPr>
            <w:tcW w:w="5034" w:type="dxa"/>
            <w:shd w:val="clear" w:color="auto" w:fill="auto"/>
            <w:tcMar>
              <w:top w:w="150" w:type="dxa"/>
              <w:left w:w="0" w:type="dxa"/>
              <w:bottom w:w="150" w:type="dxa"/>
              <w:right w:w="180" w:type="dxa"/>
            </w:tcMar>
            <w:vAlign w:val="center"/>
            <w:hideMark/>
          </w:tcPr>
          <w:p w14:paraId="7A6DAEB6" w14:textId="2C2695D6"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tampona 0/32 mm debljine 20 cm</w:t>
            </w:r>
          </w:p>
        </w:tc>
        <w:tc>
          <w:tcPr>
            <w:tcW w:w="1762" w:type="dxa"/>
            <w:shd w:val="clear" w:color="auto" w:fill="auto"/>
            <w:tcMar>
              <w:top w:w="150" w:type="dxa"/>
              <w:left w:w="0" w:type="dxa"/>
              <w:bottom w:w="150" w:type="dxa"/>
              <w:right w:w="180" w:type="dxa"/>
            </w:tcMar>
            <w:vAlign w:val="center"/>
            <w:hideMark/>
          </w:tcPr>
          <w:p w14:paraId="5CD466BE"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B7663B5" w14:textId="786D555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229,98 m3</w:t>
            </w:r>
          </w:p>
        </w:tc>
      </w:tr>
      <w:tr w:rsidR="00727C83" w:rsidRPr="00727C83" w14:paraId="5988677A"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7FA07B3C" w14:textId="749A393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14</w:t>
            </w:r>
          </w:p>
        </w:tc>
        <w:tc>
          <w:tcPr>
            <w:tcW w:w="5034" w:type="dxa"/>
            <w:shd w:val="clear" w:color="auto" w:fill="auto"/>
            <w:tcMar>
              <w:top w:w="150" w:type="dxa"/>
              <w:left w:w="0" w:type="dxa"/>
              <w:bottom w:w="150" w:type="dxa"/>
              <w:right w:w="180" w:type="dxa"/>
            </w:tcMar>
            <w:vAlign w:val="center"/>
            <w:hideMark/>
          </w:tcPr>
          <w:p w14:paraId="4AA4AF9F" w14:textId="7A672DC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 xml:space="preserve">Nabavka, transport, razastiranje, fino planiranje i zbijanje pijeska 0/4 mm ispod behaton elemenata kao i popunjavanje fuga </w:t>
            </w:r>
            <w:r w:rsidRPr="00727C83">
              <w:rPr>
                <w:rFonts w:ascii="Arial" w:hAnsi="Arial" w:cs="Arial"/>
                <w:sz w:val="24"/>
                <w:szCs w:val="24"/>
              </w:rPr>
              <w:lastRenderedPageBreak/>
              <w:t>između behaton ploča. Debljina sloja pijeska je 5 cm</w:t>
            </w:r>
          </w:p>
        </w:tc>
        <w:tc>
          <w:tcPr>
            <w:tcW w:w="1762" w:type="dxa"/>
            <w:shd w:val="clear" w:color="auto" w:fill="auto"/>
            <w:tcMar>
              <w:top w:w="150" w:type="dxa"/>
              <w:left w:w="0" w:type="dxa"/>
              <w:bottom w:w="150" w:type="dxa"/>
              <w:right w:w="180" w:type="dxa"/>
            </w:tcMar>
            <w:vAlign w:val="center"/>
            <w:hideMark/>
          </w:tcPr>
          <w:p w14:paraId="2AF2464C"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2B7F9BCA" w14:textId="6366F450"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55,22 m3</w:t>
            </w:r>
          </w:p>
        </w:tc>
      </w:tr>
      <w:tr w:rsidR="00727C83" w:rsidRPr="00727C83" w14:paraId="616C15EF"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60F69E04" w14:textId="58C0B90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15</w:t>
            </w:r>
          </w:p>
        </w:tc>
        <w:tc>
          <w:tcPr>
            <w:tcW w:w="5034" w:type="dxa"/>
            <w:shd w:val="clear" w:color="auto" w:fill="auto"/>
            <w:tcMar>
              <w:top w:w="150" w:type="dxa"/>
              <w:left w:w="0" w:type="dxa"/>
              <w:bottom w:w="150" w:type="dxa"/>
              <w:right w:w="180" w:type="dxa"/>
            </w:tcMar>
            <w:vAlign w:val="center"/>
            <w:hideMark/>
          </w:tcPr>
          <w:p w14:paraId="7018F277" w14:textId="0245C15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i ugradnja (nanošenje) cementnog maltera u minimalnoj debljini od 3,50 cm na prethodno očišćenu betonsku podlogu (trotoar na zidovima) kao i izrada fuga između behaton ploča</w:t>
            </w:r>
          </w:p>
        </w:tc>
        <w:tc>
          <w:tcPr>
            <w:tcW w:w="1762" w:type="dxa"/>
            <w:shd w:val="clear" w:color="auto" w:fill="auto"/>
            <w:tcMar>
              <w:top w:w="150" w:type="dxa"/>
              <w:left w:w="0" w:type="dxa"/>
              <w:bottom w:w="150" w:type="dxa"/>
              <w:right w:w="180" w:type="dxa"/>
            </w:tcMar>
            <w:vAlign w:val="center"/>
            <w:hideMark/>
          </w:tcPr>
          <w:p w14:paraId="081AB878"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0423832D" w14:textId="410072E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19,35 m3</w:t>
            </w:r>
          </w:p>
        </w:tc>
      </w:tr>
      <w:tr w:rsidR="00727C83" w:rsidRPr="00727C83" w14:paraId="752CD0F8"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0A9261B2" w14:textId="0133EDF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16</w:t>
            </w:r>
          </w:p>
        </w:tc>
        <w:tc>
          <w:tcPr>
            <w:tcW w:w="5034" w:type="dxa"/>
            <w:shd w:val="clear" w:color="auto" w:fill="auto"/>
            <w:tcMar>
              <w:top w:w="150" w:type="dxa"/>
              <w:left w:w="0" w:type="dxa"/>
              <w:bottom w:w="150" w:type="dxa"/>
              <w:right w:w="180" w:type="dxa"/>
            </w:tcMar>
            <w:vAlign w:val="center"/>
            <w:hideMark/>
          </w:tcPr>
          <w:p w14:paraId="2CBAA469" w14:textId="24E7EE46"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dvoslojnih betonskih vibropresovanih behaton ploča crvene boje d= 6 cm na prethodno pripremljenu podlogu od pijeska</w:t>
            </w:r>
          </w:p>
        </w:tc>
        <w:tc>
          <w:tcPr>
            <w:tcW w:w="1762" w:type="dxa"/>
            <w:shd w:val="clear" w:color="auto" w:fill="auto"/>
            <w:tcMar>
              <w:top w:w="150" w:type="dxa"/>
              <w:left w:w="0" w:type="dxa"/>
              <w:bottom w:w="150" w:type="dxa"/>
              <w:right w:w="180" w:type="dxa"/>
            </w:tcMar>
            <w:vAlign w:val="center"/>
            <w:hideMark/>
          </w:tcPr>
          <w:p w14:paraId="0F421335"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74E7A188" w14:textId="73CC132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776 m2</w:t>
            </w:r>
          </w:p>
        </w:tc>
      </w:tr>
      <w:tr w:rsidR="00727C83" w:rsidRPr="00727C83" w14:paraId="46A23207"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359AFF5" w14:textId="2B551AE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17</w:t>
            </w:r>
          </w:p>
        </w:tc>
        <w:tc>
          <w:tcPr>
            <w:tcW w:w="5034" w:type="dxa"/>
            <w:shd w:val="clear" w:color="auto" w:fill="auto"/>
            <w:tcMar>
              <w:top w:w="150" w:type="dxa"/>
              <w:left w:w="0" w:type="dxa"/>
              <w:bottom w:w="150" w:type="dxa"/>
              <w:right w:w="180" w:type="dxa"/>
            </w:tcMar>
            <w:vAlign w:val="center"/>
            <w:hideMark/>
          </w:tcPr>
          <w:p w14:paraId="32C01934" w14:textId="4407AC5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dvoslojnih betonskih vibropresovanih behaton ploča crvene boje debljine 3 cm na prethodno nanesen cementni malter</w:t>
            </w:r>
          </w:p>
        </w:tc>
        <w:tc>
          <w:tcPr>
            <w:tcW w:w="1762" w:type="dxa"/>
            <w:shd w:val="clear" w:color="auto" w:fill="auto"/>
            <w:tcMar>
              <w:top w:w="150" w:type="dxa"/>
              <w:left w:w="0" w:type="dxa"/>
              <w:bottom w:w="150" w:type="dxa"/>
              <w:right w:w="180" w:type="dxa"/>
            </w:tcMar>
            <w:vAlign w:val="center"/>
            <w:hideMark/>
          </w:tcPr>
          <w:p w14:paraId="0E93B982"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4406CFE" w14:textId="23FD0A5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300 m2</w:t>
            </w:r>
          </w:p>
        </w:tc>
      </w:tr>
      <w:tr w:rsidR="00727C83" w:rsidRPr="00727C83" w14:paraId="11B2F7DA"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76603A5" w14:textId="1D70E4F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18</w:t>
            </w:r>
          </w:p>
        </w:tc>
        <w:tc>
          <w:tcPr>
            <w:tcW w:w="5034" w:type="dxa"/>
            <w:shd w:val="clear" w:color="auto" w:fill="auto"/>
            <w:tcMar>
              <w:top w:w="150" w:type="dxa"/>
              <w:left w:w="0" w:type="dxa"/>
              <w:bottom w:w="150" w:type="dxa"/>
              <w:right w:w="180" w:type="dxa"/>
            </w:tcMar>
            <w:vAlign w:val="center"/>
            <w:hideMark/>
          </w:tcPr>
          <w:p w14:paraId="7FA6A741" w14:textId="08831F3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ivičnjaka 20/24 u uzdignutom položaju</w:t>
            </w:r>
          </w:p>
        </w:tc>
        <w:tc>
          <w:tcPr>
            <w:tcW w:w="1762" w:type="dxa"/>
            <w:shd w:val="clear" w:color="auto" w:fill="auto"/>
            <w:tcMar>
              <w:top w:w="150" w:type="dxa"/>
              <w:left w:w="0" w:type="dxa"/>
              <w:bottom w:w="150" w:type="dxa"/>
              <w:right w:w="180" w:type="dxa"/>
            </w:tcMar>
            <w:vAlign w:val="center"/>
            <w:hideMark/>
          </w:tcPr>
          <w:p w14:paraId="376B7268"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3010DB1F" w14:textId="7534F14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244 m</w:t>
            </w:r>
          </w:p>
        </w:tc>
      </w:tr>
      <w:tr w:rsidR="00727C83" w:rsidRPr="00727C83" w14:paraId="6F837BDC"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19DB1388" w14:textId="1CFCA37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19</w:t>
            </w:r>
          </w:p>
        </w:tc>
        <w:tc>
          <w:tcPr>
            <w:tcW w:w="5034" w:type="dxa"/>
            <w:shd w:val="clear" w:color="auto" w:fill="auto"/>
            <w:tcMar>
              <w:top w:w="150" w:type="dxa"/>
              <w:left w:w="0" w:type="dxa"/>
              <w:bottom w:w="150" w:type="dxa"/>
              <w:right w:w="180" w:type="dxa"/>
            </w:tcMar>
            <w:vAlign w:val="center"/>
            <w:hideMark/>
          </w:tcPr>
          <w:p w14:paraId="0488F7C4" w14:textId="573546C0"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ivičnjaka 18/24 u oborenom položaju položaju</w:t>
            </w:r>
          </w:p>
        </w:tc>
        <w:tc>
          <w:tcPr>
            <w:tcW w:w="1762" w:type="dxa"/>
            <w:shd w:val="clear" w:color="auto" w:fill="auto"/>
            <w:tcMar>
              <w:top w:w="150" w:type="dxa"/>
              <w:left w:w="0" w:type="dxa"/>
              <w:bottom w:w="150" w:type="dxa"/>
              <w:right w:w="180" w:type="dxa"/>
            </w:tcMar>
            <w:vAlign w:val="center"/>
            <w:hideMark/>
          </w:tcPr>
          <w:p w14:paraId="1595C5E4"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2DD56B56" w14:textId="45CBABA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200 m</w:t>
            </w:r>
          </w:p>
        </w:tc>
      </w:tr>
      <w:tr w:rsidR="00727C83" w:rsidRPr="00727C83" w14:paraId="10547EC1"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22339AEA" w14:textId="2E136EE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20</w:t>
            </w:r>
          </w:p>
        </w:tc>
        <w:tc>
          <w:tcPr>
            <w:tcW w:w="5034" w:type="dxa"/>
            <w:shd w:val="clear" w:color="auto" w:fill="auto"/>
            <w:tcMar>
              <w:top w:w="150" w:type="dxa"/>
              <w:left w:w="0" w:type="dxa"/>
              <w:bottom w:w="150" w:type="dxa"/>
              <w:right w:w="180" w:type="dxa"/>
            </w:tcMar>
            <w:vAlign w:val="center"/>
            <w:hideMark/>
          </w:tcPr>
          <w:p w14:paraId="30CABD61" w14:textId="0C08524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prelaznih ivičnjaka P80L I P80D</w:t>
            </w:r>
          </w:p>
        </w:tc>
        <w:tc>
          <w:tcPr>
            <w:tcW w:w="1762" w:type="dxa"/>
            <w:shd w:val="clear" w:color="auto" w:fill="auto"/>
            <w:tcMar>
              <w:top w:w="150" w:type="dxa"/>
              <w:left w:w="0" w:type="dxa"/>
              <w:bottom w:w="150" w:type="dxa"/>
              <w:right w:w="180" w:type="dxa"/>
            </w:tcMar>
            <w:vAlign w:val="center"/>
            <w:hideMark/>
          </w:tcPr>
          <w:p w14:paraId="6CCFF8D1"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01896E2E" w14:textId="641D70B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20,8 m</w:t>
            </w:r>
          </w:p>
        </w:tc>
      </w:tr>
      <w:tr w:rsidR="00727C83" w:rsidRPr="00727C83" w14:paraId="60A5A7E8"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148F73C1" w14:textId="346AA23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21</w:t>
            </w:r>
          </w:p>
        </w:tc>
        <w:tc>
          <w:tcPr>
            <w:tcW w:w="5034" w:type="dxa"/>
            <w:shd w:val="clear" w:color="auto" w:fill="auto"/>
            <w:tcMar>
              <w:top w:w="150" w:type="dxa"/>
              <w:left w:w="0" w:type="dxa"/>
              <w:bottom w:w="150" w:type="dxa"/>
              <w:right w:w="180" w:type="dxa"/>
            </w:tcMar>
            <w:vAlign w:val="center"/>
            <w:hideMark/>
          </w:tcPr>
          <w:p w14:paraId="5E587696" w14:textId="691353C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baštenskih ivičnjaka 7/21 u uzdignutom položaju</w:t>
            </w:r>
          </w:p>
        </w:tc>
        <w:tc>
          <w:tcPr>
            <w:tcW w:w="1762" w:type="dxa"/>
            <w:shd w:val="clear" w:color="auto" w:fill="auto"/>
            <w:tcMar>
              <w:top w:w="150" w:type="dxa"/>
              <w:left w:w="0" w:type="dxa"/>
              <w:bottom w:w="150" w:type="dxa"/>
              <w:right w:w="180" w:type="dxa"/>
            </w:tcMar>
            <w:vAlign w:val="center"/>
            <w:hideMark/>
          </w:tcPr>
          <w:p w14:paraId="02CA34EC"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225CE40E" w14:textId="417F72B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444 m</w:t>
            </w:r>
          </w:p>
        </w:tc>
      </w:tr>
      <w:tr w:rsidR="00727C83" w:rsidRPr="00727C83" w14:paraId="54833D6E"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E275050" w14:textId="15EE9AC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22</w:t>
            </w:r>
          </w:p>
        </w:tc>
        <w:tc>
          <w:tcPr>
            <w:tcW w:w="5034" w:type="dxa"/>
            <w:shd w:val="clear" w:color="auto" w:fill="auto"/>
            <w:tcMar>
              <w:top w:w="150" w:type="dxa"/>
              <w:left w:w="0" w:type="dxa"/>
              <w:bottom w:w="150" w:type="dxa"/>
              <w:right w:w="180" w:type="dxa"/>
            </w:tcMar>
            <w:vAlign w:val="center"/>
            <w:hideMark/>
          </w:tcPr>
          <w:p w14:paraId="5540EF84" w14:textId="23436D5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ivične trake dimenzija 20x20 cm od betona MB 30</w:t>
            </w:r>
          </w:p>
        </w:tc>
        <w:tc>
          <w:tcPr>
            <w:tcW w:w="1762" w:type="dxa"/>
            <w:shd w:val="clear" w:color="auto" w:fill="auto"/>
            <w:tcMar>
              <w:top w:w="150" w:type="dxa"/>
              <w:left w:w="0" w:type="dxa"/>
              <w:bottom w:w="150" w:type="dxa"/>
              <w:right w:w="180" w:type="dxa"/>
            </w:tcMar>
            <w:vAlign w:val="center"/>
            <w:hideMark/>
          </w:tcPr>
          <w:p w14:paraId="37318EB8"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033CF4AD" w14:textId="3137B230"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389 m</w:t>
            </w:r>
          </w:p>
        </w:tc>
      </w:tr>
      <w:tr w:rsidR="00727C83" w:rsidRPr="00727C83" w14:paraId="743D4CB3"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9D881B9" w14:textId="0947015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23</w:t>
            </w:r>
          </w:p>
        </w:tc>
        <w:tc>
          <w:tcPr>
            <w:tcW w:w="5034" w:type="dxa"/>
            <w:shd w:val="clear" w:color="auto" w:fill="auto"/>
            <w:tcMar>
              <w:top w:w="150" w:type="dxa"/>
              <w:left w:w="0" w:type="dxa"/>
              <w:bottom w:w="150" w:type="dxa"/>
              <w:right w:w="180" w:type="dxa"/>
            </w:tcMar>
            <w:vAlign w:val="center"/>
            <w:hideMark/>
          </w:tcPr>
          <w:p w14:paraId="11F5821B" w14:textId="4559DA86"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betonske rigole od betona MB30. Rigola je širine 50 cm i debljine 15 cm. Zub rigole radi se od ivičnjaka i obračunat je kroz posebnu poziciju</w:t>
            </w:r>
          </w:p>
        </w:tc>
        <w:tc>
          <w:tcPr>
            <w:tcW w:w="1762" w:type="dxa"/>
            <w:shd w:val="clear" w:color="auto" w:fill="auto"/>
            <w:tcMar>
              <w:top w:w="150" w:type="dxa"/>
              <w:left w:w="0" w:type="dxa"/>
              <w:bottom w:w="150" w:type="dxa"/>
              <w:right w:w="180" w:type="dxa"/>
            </w:tcMar>
            <w:vAlign w:val="center"/>
            <w:hideMark/>
          </w:tcPr>
          <w:p w14:paraId="128D0EDE"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88011F2" w14:textId="7812C56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92 m</w:t>
            </w:r>
          </w:p>
        </w:tc>
      </w:tr>
      <w:tr w:rsidR="00727C83" w:rsidRPr="00727C83" w14:paraId="15D71B4B"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6EB45C6C" w14:textId="4B2E05D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lastRenderedPageBreak/>
              <w:t>25</w:t>
            </w:r>
          </w:p>
        </w:tc>
        <w:tc>
          <w:tcPr>
            <w:tcW w:w="5034" w:type="dxa"/>
            <w:shd w:val="clear" w:color="auto" w:fill="auto"/>
            <w:tcMar>
              <w:top w:w="150" w:type="dxa"/>
              <w:left w:w="0" w:type="dxa"/>
              <w:bottom w:w="150" w:type="dxa"/>
              <w:right w:w="180" w:type="dxa"/>
            </w:tcMar>
            <w:vAlign w:val="center"/>
            <w:hideMark/>
          </w:tcPr>
          <w:p w14:paraId="184A7C92" w14:textId="0B110F2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Ugradnja starih behaton elemenata iza baštenskog ivičnjaka. Za ugradnju se koriste očuvane behaton kocke</w:t>
            </w:r>
          </w:p>
        </w:tc>
        <w:tc>
          <w:tcPr>
            <w:tcW w:w="1762" w:type="dxa"/>
            <w:shd w:val="clear" w:color="auto" w:fill="auto"/>
            <w:tcMar>
              <w:top w:w="150" w:type="dxa"/>
              <w:left w:w="0" w:type="dxa"/>
              <w:bottom w:w="150" w:type="dxa"/>
              <w:right w:w="180" w:type="dxa"/>
            </w:tcMar>
            <w:vAlign w:val="center"/>
            <w:hideMark/>
          </w:tcPr>
          <w:p w14:paraId="7C999EB7"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2C6ABCBB" w14:textId="4FC6848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40 m2</w:t>
            </w:r>
          </w:p>
        </w:tc>
      </w:tr>
      <w:tr w:rsidR="00727C83" w:rsidRPr="00727C83" w14:paraId="56ADCDC8"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783EB90D" w14:textId="36FF873C"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26</w:t>
            </w:r>
          </w:p>
        </w:tc>
        <w:tc>
          <w:tcPr>
            <w:tcW w:w="5034" w:type="dxa"/>
            <w:shd w:val="clear" w:color="auto" w:fill="auto"/>
            <w:tcMar>
              <w:top w:w="150" w:type="dxa"/>
              <w:left w:w="0" w:type="dxa"/>
              <w:bottom w:w="150" w:type="dxa"/>
              <w:right w:w="180" w:type="dxa"/>
            </w:tcMar>
            <w:vAlign w:val="center"/>
            <w:hideMark/>
          </w:tcPr>
          <w:p w14:paraId="194E1964" w14:textId="3E8F55C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kanalete širine 16 cm i debljine 6 cm od prefabrikovanih betonskih elemenata uključujući i cementni malter debljine 5 cm</w:t>
            </w:r>
          </w:p>
        </w:tc>
        <w:tc>
          <w:tcPr>
            <w:tcW w:w="1762" w:type="dxa"/>
            <w:shd w:val="clear" w:color="auto" w:fill="auto"/>
            <w:tcMar>
              <w:top w:w="150" w:type="dxa"/>
              <w:left w:w="0" w:type="dxa"/>
              <w:bottom w:w="150" w:type="dxa"/>
              <w:right w:w="180" w:type="dxa"/>
            </w:tcMar>
            <w:vAlign w:val="center"/>
            <w:hideMark/>
          </w:tcPr>
          <w:p w14:paraId="6430D9EF"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125800A" w14:textId="1510F77C"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29 m</w:t>
            </w:r>
          </w:p>
        </w:tc>
      </w:tr>
      <w:tr w:rsidR="00727C83" w:rsidRPr="00727C83" w14:paraId="32F0609F"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64BC5CCD" w14:textId="328085A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27</w:t>
            </w:r>
          </w:p>
        </w:tc>
        <w:tc>
          <w:tcPr>
            <w:tcW w:w="5034" w:type="dxa"/>
            <w:shd w:val="clear" w:color="auto" w:fill="auto"/>
            <w:tcMar>
              <w:top w:w="150" w:type="dxa"/>
              <w:left w:w="0" w:type="dxa"/>
              <w:bottom w:w="150" w:type="dxa"/>
              <w:right w:w="180" w:type="dxa"/>
            </w:tcMar>
            <w:vAlign w:val="center"/>
            <w:hideMark/>
          </w:tcPr>
          <w:p w14:paraId="29411AF0" w14:textId="57F4BFA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betonskog prilaza na PR12 od betona MB 30 debljine 15 cm armiranog sa Q188 u jednoj zoni</w:t>
            </w:r>
          </w:p>
        </w:tc>
        <w:tc>
          <w:tcPr>
            <w:tcW w:w="1762" w:type="dxa"/>
            <w:shd w:val="clear" w:color="auto" w:fill="auto"/>
            <w:tcMar>
              <w:top w:w="150" w:type="dxa"/>
              <w:left w:w="0" w:type="dxa"/>
              <w:bottom w:w="150" w:type="dxa"/>
              <w:right w:w="180" w:type="dxa"/>
            </w:tcMar>
            <w:vAlign w:val="center"/>
            <w:hideMark/>
          </w:tcPr>
          <w:p w14:paraId="41B32355"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05F4BEC" w14:textId="753F6D50"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30 m2</w:t>
            </w:r>
          </w:p>
        </w:tc>
      </w:tr>
      <w:tr w:rsidR="00727C83" w:rsidRPr="00727C83" w14:paraId="2AEFFB61"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AB77CF7" w14:textId="65DA47E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28</w:t>
            </w:r>
          </w:p>
        </w:tc>
        <w:tc>
          <w:tcPr>
            <w:tcW w:w="5034" w:type="dxa"/>
            <w:shd w:val="clear" w:color="auto" w:fill="auto"/>
            <w:tcMar>
              <w:top w:w="150" w:type="dxa"/>
              <w:left w:w="0" w:type="dxa"/>
              <w:bottom w:w="150" w:type="dxa"/>
              <w:right w:w="180" w:type="dxa"/>
            </w:tcMar>
            <w:vAlign w:val="center"/>
            <w:hideMark/>
          </w:tcPr>
          <w:p w14:paraId="7C41FB53" w14:textId="49A0F1A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betonske grede i ispune od betona MB 30. Betonska greda je širine 10 cm i promjenljive visine. Radi se po obodu postojećih zidova kao zaštita za behaton elemente. Ispuna se radi između behaton elemenata i postojećih betonskih zidova sa desne strane trotoara. Širina ispune je promjenljiva i prilagođava se liniji ugrađenih behaton elemenata a debljina je 3 cm</w:t>
            </w:r>
          </w:p>
        </w:tc>
        <w:tc>
          <w:tcPr>
            <w:tcW w:w="1762" w:type="dxa"/>
            <w:shd w:val="clear" w:color="auto" w:fill="auto"/>
            <w:tcMar>
              <w:top w:w="150" w:type="dxa"/>
              <w:left w:w="0" w:type="dxa"/>
              <w:bottom w:w="150" w:type="dxa"/>
              <w:right w:w="180" w:type="dxa"/>
            </w:tcMar>
            <w:vAlign w:val="center"/>
            <w:hideMark/>
          </w:tcPr>
          <w:p w14:paraId="0A539910"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423C2AB" w14:textId="5C15D66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2,87 m3</w:t>
            </w:r>
          </w:p>
        </w:tc>
      </w:tr>
      <w:tr w:rsidR="00727C83" w:rsidRPr="00727C83" w14:paraId="1B69577D"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38B893C" w14:textId="297E348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29</w:t>
            </w:r>
          </w:p>
        </w:tc>
        <w:tc>
          <w:tcPr>
            <w:tcW w:w="5034" w:type="dxa"/>
            <w:shd w:val="clear" w:color="auto" w:fill="auto"/>
            <w:tcMar>
              <w:top w:w="150" w:type="dxa"/>
              <w:left w:w="0" w:type="dxa"/>
              <w:bottom w:w="150" w:type="dxa"/>
              <w:right w:w="180" w:type="dxa"/>
            </w:tcMar>
            <w:vAlign w:val="center"/>
            <w:hideMark/>
          </w:tcPr>
          <w:p w14:paraId="2B1CAA33" w14:textId="6AB172C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bijele linije širine 15 cm na prvoj polovini zida 2</w:t>
            </w:r>
          </w:p>
        </w:tc>
        <w:tc>
          <w:tcPr>
            <w:tcW w:w="1762" w:type="dxa"/>
            <w:shd w:val="clear" w:color="auto" w:fill="auto"/>
            <w:tcMar>
              <w:top w:w="150" w:type="dxa"/>
              <w:left w:w="0" w:type="dxa"/>
              <w:bottom w:w="150" w:type="dxa"/>
              <w:right w:w="180" w:type="dxa"/>
            </w:tcMar>
            <w:vAlign w:val="center"/>
            <w:hideMark/>
          </w:tcPr>
          <w:p w14:paraId="05BA337C"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355BE10" w14:textId="6DCF725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45 m</w:t>
            </w:r>
          </w:p>
        </w:tc>
      </w:tr>
      <w:tr w:rsidR="00727C83" w:rsidRPr="00727C83" w14:paraId="1A8C486C"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334E0A90" w14:textId="130706C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30</w:t>
            </w:r>
          </w:p>
        </w:tc>
        <w:tc>
          <w:tcPr>
            <w:tcW w:w="5034" w:type="dxa"/>
            <w:shd w:val="clear" w:color="auto" w:fill="auto"/>
            <w:tcMar>
              <w:top w:w="150" w:type="dxa"/>
              <w:left w:w="0" w:type="dxa"/>
              <w:bottom w:w="150" w:type="dxa"/>
              <w:right w:w="180" w:type="dxa"/>
            </w:tcMar>
            <w:vAlign w:val="center"/>
            <w:hideMark/>
          </w:tcPr>
          <w:p w14:paraId="53F7F9F9" w14:textId="6B8D1F2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stuba nosača znaka visine 2,80 m kao i nabavka, transport i montaža saobraćajnog znaka koji označava pješačku zonu (III-78)</w:t>
            </w:r>
          </w:p>
        </w:tc>
        <w:tc>
          <w:tcPr>
            <w:tcW w:w="1762" w:type="dxa"/>
            <w:shd w:val="clear" w:color="auto" w:fill="auto"/>
            <w:tcMar>
              <w:top w:w="150" w:type="dxa"/>
              <w:left w:w="0" w:type="dxa"/>
              <w:bottom w:w="150" w:type="dxa"/>
              <w:right w:w="180" w:type="dxa"/>
            </w:tcMar>
            <w:vAlign w:val="center"/>
            <w:hideMark/>
          </w:tcPr>
          <w:p w14:paraId="6B3DA01E"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363496DC" w14:textId="452E6B6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 kom</w:t>
            </w:r>
          </w:p>
        </w:tc>
      </w:tr>
      <w:tr w:rsidR="00727C83" w:rsidRPr="00727C83" w14:paraId="7E3963B3"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12C30A30" w14:textId="2822EB7C"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31</w:t>
            </w:r>
          </w:p>
        </w:tc>
        <w:tc>
          <w:tcPr>
            <w:tcW w:w="5034" w:type="dxa"/>
            <w:shd w:val="clear" w:color="auto" w:fill="auto"/>
            <w:tcMar>
              <w:top w:w="150" w:type="dxa"/>
              <w:left w:w="0" w:type="dxa"/>
              <w:bottom w:w="150" w:type="dxa"/>
              <w:right w:w="180" w:type="dxa"/>
            </w:tcMar>
            <w:vAlign w:val="center"/>
            <w:hideMark/>
          </w:tcPr>
          <w:p w14:paraId="5F6A9AB1" w14:textId="3B06269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piktograma koji označava mješoviti saobraćaj (V-47)</w:t>
            </w:r>
          </w:p>
        </w:tc>
        <w:tc>
          <w:tcPr>
            <w:tcW w:w="1762" w:type="dxa"/>
            <w:shd w:val="clear" w:color="auto" w:fill="auto"/>
            <w:tcMar>
              <w:top w:w="150" w:type="dxa"/>
              <w:left w:w="0" w:type="dxa"/>
              <w:bottom w:w="150" w:type="dxa"/>
              <w:right w:w="180" w:type="dxa"/>
            </w:tcMar>
            <w:vAlign w:val="center"/>
            <w:hideMark/>
          </w:tcPr>
          <w:p w14:paraId="17BD6E8A"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9466FBC" w14:textId="74393BF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 kom</w:t>
            </w:r>
          </w:p>
        </w:tc>
      </w:tr>
      <w:tr w:rsidR="00727C83" w:rsidRPr="00727C83" w14:paraId="2098C250"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7AB2B326" w14:textId="1FB1320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32</w:t>
            </w:r>
          </w:p>
        </w:tc>
        <w:tc>
          <w:tcPr>
            <w:tcW w:w="5034" w:type="dxa"/>
            <w:shd w:val="clear" w:color="auto" w:fill="auto"/>
            <w:tcMar>
              <w:top w:w="150" w:type="dxa"/>
              <w:left w:w="0" w:type="dxa"/>
              <w:bottom w:w="150" w:type="dxa"/>
              <w:right w:w="180" w:type="dxa"/>
            </w:tcMar>
            <w:vAlign w:val="center"/>
            <w:hideMark/>
          </w:tcPr>
          <w:p w14:paraId="348FB304" w14:textId="1E2C052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Ugradnja ankera RØ10 dužine 30 cm. Ankeri se ugrađuju u postojeće stepenice za potrebe izrade betonskog parapeta i rampe umjesto postojećeg stepeništa</w:t>
            </w:r>
          </w:p>
        </w:tc>
        <w:tc>
          <w:tcPr>
            <w:tcW w:w="1762" w:type="dxa"/>
            <w:shd w:val="clear" w:color="auto" w:fill="auto"/>
            <w:tcMar>
              <w:top w:w="150" w:type="dxa"/>
              <w:left w:w="0" w:type="dxa"/>
              <w:bottom w:w="150" w:type="dxa"/>
              <w:right w:w="180" w:type="dxa"/>
            </w:tcMar>
            <w:vAlign w:val="center"/>
            <w:hideMark/>
          </w:tcPr>
          <w:p w14:paraId="07D35DD3"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2C31210" w14:textId="11C1DF9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6 kom</w:t>
            </w:r>
          </w:p>
        </w:tc>
      </w:tr>
      <w:tr w:rsidR="00727C83" w:rsidRPr="00727C83" w14:paraId="7E41ABC7"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1F632A04" w14:textId="348765F6"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33</w:t>
            </w:r>
          </w:p>
        </w:tc>
        <w:tc>
          <w:tcPr>
            <w:tcW w:w="5034" w:type="dxa"/>
            <w:shd w:val="clear" w:color="auto" w:fill="auto"/>
            <w:tcMar>
              <w:top w:w="150" w:type="dxa"/>
              <w:left w:w="0" w:type="dxa"/>
              <w:bottom w:w="150" w:type="dxa"/>
              <w:right w:w="180" w:type="dxa"/>
            </w:tcMar>
            <w:vAlign w:val="center"/>
            <w:hideMark/>
          </w:tcPr>
          <w:p w14:paraId="3A4FA2B6" w14:textId="6A5BDFE0"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Ugradnja ankera RØ10 dužine 40 cm. Ankeri se ugrađuju u postojeće stepenice za potrebe izrade betonskog parapeta i rampe umjesto postojećeg stepeništa</w:t>
            </w:r>
          </w:p>
        </w:tc>
        <w:tc>
          <w:tcPr>
            <w:tcW w:w="1762" w:type="dxa"/>
            <w:shd w:val="clear" w:color="auto" w:fill="auto"/>
            <w:tcMar>
              <w:top w:w="150" w:type="dxa"/>
              <w:left w:w="0" w:type="dxa"/>
              <w:bottom w:w="150" w:type="dxa"/>
              <w:right w:w="180" w:type="dxa"/>
            </w:tcMar>
            <w:vAlign w:val="center"/>
            <w:hideMark/>
          </w:tcPr>
          <w:p w14:paraId="1C21EFFE"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D00AEE0" w14:textId="368AB08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13 kom</w:t>
            </w:r>
          </w:p>
        </w:tc>
      </w:tr>
      <w:tr w:rsidR="00727C83" w:rsidRPr="00727C83" w14:paraId="6083D9EF"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3867DA6B" w14:textId="17D7EBC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lastRenderedPageBreak/>
              <w:t>34</w:t>
            </w:r>
          </w:p>
        </w:tc>
        <w:tc>
          <w:tcPr>
            <w:tcW w:w="5034" w:type="dxa"/>
            <w:shd w:val="clear" w:color="auto" w:fill="auto"/>
            <w:tcMar>
              <w:top w:w="150" w:type="dxa"/>
              <w:left w:w="0" w:type="dxa"/>
              <w:bottom w:w="150" w:type="dxa"/>
              <w:right w:w="180" w:type="dxa"/>
            </w:tcMar>
            <w:vAlign w:val="center"/>
            <w:hideMark/>
          </w:tcPr>
          <w:p w14:paraId="03330EB8" w14:textId="5386033A"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betonskih parapeta od betona MB 30 za potrebe izrade rampi na prelazima na trotoar na zidu. U poziciju ključeni i oplata i armatura (prosjek 40 kg/m3)</w:t>
            </w:r>
          </w:p>
        </w:tc>
        <w:tc>
          <w:tcPr>
            <w:tcW w:w="1762" w:type="dxa"/>
            <w:shd w:val="clear" w:color="auto" w:fill="auto"/>
            <w:tcMar>
              <w:top w:w="150" w:type="dxa"/>
              <w:left w:w="0" w:type="dxa"/>
              <w:bottom w:w="150" w:type="dxa"/>
              <w:right w:w="180" w:type="dxa"/>
            </w:tcMar>
            <w:vAlign w:val="center"/>
            <w:hideMark/>
          </w:tcPr>
          <w:p w14:paraId="58C86622"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B031686" w14:textId="1375F82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3,6 m3</w:t>
            </w:r>
          </w:p>
        </w:tc>
      </w:tr>
      <w:tr w:rsidR="00727C83" w:rsidRPr="00727C83" w14:paraId="7D84C755"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3D4C9C10" w14:textId="6780A73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35</w:t>
            </w:r>
          </w:p>
        </w:tc>
        <w:tc>
          <w:tcPr>
            <w:tcW w:w="5034" w:type="dxa"/>
            <w:shd w:val="clear" w:color="auto" w:fill="auto"/>
            <w:tcMar>
              <w:top w:w="150" w:type="dxa"/>
              <w:left w:w="0" w:type="dxa"/>
              <w:bottom w:w="150" w:type="dxa"/>
              <w:right w:w="180" w:type="dxa"/>
            </w:tcMar>
            <w:vAlign w:val="center"/>
            <w:hideMark/>
          </w:tcPr>
          <w:p w14:paraId="3F0BDD6A" w14:textId="6583498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Ugradnja ankera RØ16 dužine 60 cm za potrebe izrade kanala na PR1</w:t>
            </w:r>
          </w:p>
        </w:tc>
        <w:tc>
          <w:tcPr>
            <w:tcW w:w="1762" w:type="dxa"/>
            <w:shd w:val="clear" w:color="auto" w:fill="auto"/>
            <w:tcMar>
              <w:top w:w="150" w:type="dxa"/>
              <w:left w:w="0" w:type="dxa"/>
              <w:bottom w:w="150" w:type="dxa"/>
              <w:right w:w="180" w:type="dxa"/>
            </w:tcMar>
            <w:vAlign w:val="center"/>
            <w:hideMark/>
          </w:tcPr>
          <w:p w14:paraId="453A0FE9"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F8146C4" w14:textId="0273748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29 kom</w:t>
            </w:r>
          </w:p>
        </w:tc>
      </w:tr>
      <w:tr w:rsidR="00727C83" w:rsidRPr="00727C83" w14:paraId="37C7A311"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69E00AED" w14:textId="07218C9E"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36</w:t>
            </w:r>
          </w:p>
        </w:tc>
        <w:tc>
          <w:tcPr>
            <w:tcW w:w="5034" w:type="dxa"/>
            <w:shd w:val="clear" w:color="auto" w:fill="auto"/>
            <w:tcMar>
              <w:top w:w="150" w:type="dxa"/>
              <w:left w:w="0" w:type="dxa"/>
              <w:bottom w:w="150" w:type="dxa"/>
              <w:right w:w="180" w:type="dxa"/>
            </w:tcMar>
            <w:vAlign w:val="center"/>
            <w:hideMark/>
          </w:tcPr>
          <w:p w14:paraId="53101A76" w14:textId="2F7AAD7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betonskog cokla od betona MB 30 širine 25 cm i promjenjljive visine (do 40 cm) sa žljebom 5x5 cm za postavljanje rama sa poklopcem</w:t>
            </w:r>
          </w:p>
        </w:tc>
        <w:tc>
          <w:tcPr>
            <w:tcW w:w="1762" w:type="dxa"/>
            <w:shd w:val="clear" w:color="auto" w:fill="auto"/>
            <w:tcMar>
              <w:top w:w="150" w:type="dxa"/>
              <w:left w:w="0" w:type="dxa"/>
              <w:bottom w:w="150" w:type="dxa"/>
              <w:right w:w="180" w:type="dxa"/>
            </w:tcMar>
            <w:vAlign w:val="center"/>
            <w:hideMark/>
          </w:tcPr>
          <w:p w14:paraId="2BD3FE14"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7EC71D9A" w14:textId="051A28A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0,8 m3</w:t>
            </w:r>
          </w:p>
        </w:tc>
      </w:tr>
      <w:tr w:rsidR="00727C83" w:rsidRPr="00727C83" w14:paraId="74EDBBB1"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00C7A26A" w14:textId="1B7D2E6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37</w:t>
            </w:r>
          </w:p>
        </w:tc>
        <w:tc>
          <w:tcPr>
            <w:tcW w:w="5034" w:type="dxa"/>
            <w:shd w:val="clear" w:color="auto" w:fill="auto"/>
            <w:tcMar>
              <w:top w:w="150" w:type="dxa"/>
              <w:left w:w="0" w:type="dxa"/>
              <w:bottom w:w="150" w:type="dxa"/>
              <w:right w:w="180" w:type="dxa"/>
            </w:tcMar>
            <w:vAlign w:val="center"/>
            <w:hideMark/>
          </w:tcPr>
          <w:p w14:paraId="05AE6AD1" w14:textId="023FF343"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armature RA B500b za izradu kanala</w:t>
            </w:r>
          </w:p>
        </w:tc>
        <w:tc>
          <w:tcPr>
            <w:tcW w:w="1762" w:type="dxa"/>
            <w:shd w:val="clear" w:color="auto" w:fill="auto"/>
            <w:tcMar>
              <w:top w:w="150" w:type="dxa"/>
              <w:left w:w="0" w:type="dxa"/>
              <w:bottom w:w="150" w:type="dxa"/>
              <w:right w:w="180" w:type="dxa"/>
            </w:tcMar>
            <w:vAlign w:val="center"/>
            <w:hideMark/>
          </w:tcPr>
          <w:p w14:paraId="0F449126"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48106C6" w14:textId="1DA2F30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65,78 kg</w:t>
            </w:r>
          </w:p>
        </w:tc>
      </w:tr>
      <w:tr w:rsidR="00727C83" w:rsidRPr="00727C83" w14:paraId="4F88B7C9"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F465894" w14:textId="18C666D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38</w:t>
            </w:r>
          </w:p>
        </w:tc>
        <w:tc>
          <w:tcPr>
            <w:tcW w:w="5034" w:type="dxa"/>
            <w:shd w:val="clear" w:color="auto" w:fill="auto"/>
            <w:tcMar>
              <w:top w:w="150" w:type="dxa"/>
              <w:left w:w="0" w:type="dxa"/>
              <w:bottom w:w="150" w:type="dxa"/>
              <w:right w:w="180" w:type="dxa"/>
            </w:tcMar>
            <w:vAlign w:val="center"/>
            <w:hideMark/>
          </w:tcPr>
          <w:p w14:paraId="28C11988" w14:textId="506D1C0D"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ugradnja poklopaca sa ramovima dimenzija 1x1 m za laki saobraćaj. Poklopci se postavljaju u nizu i moguće je uraditi zajednički ram</w:t>
            </w:r>
          </w:p>
        </w:tc>
        <w:tc>
          <w:tcPr>
            <w:tcW w:w="1762" w:type="dxa"/>
            <w:shd w:val="clear" w:color="auto" w:fill="auto"/>
            <w:tcMar>
              <w:top w:w="150" w:type="dxa"/>
              <w:left w:w="0" w:type="dxa"/>
              <w:bottom w:w="150" w:type="dxa"/>
              <w:right w:w="180" w:type="dxa"/>
            </w:tcMar>
            <w:vAlign w:val="center"/>
            <w:hideMark/>
          </w:tcPr>
          <w:p w14:paraId="12FD423D"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18E2CABF" w14:textId="5FB4EDFC"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 kom</w:t>
            </w:r>
          </w:p>
        </w:tc>
      </w:tr>
      <w:tr w:rsidR="00727C83" w:rsidRPr="00727C83" w14:paraId="7687E2F3"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4AFF6EEA" w14:textId="3BED3DC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39</w:t>
            </w:r>
          </w:p>
        </w:tc>
        <w:tc>
          <w:tcPr>
            <w:tcW w:w="5034" w:type="dxa"/>
            <w:shd w:val="clear" w:color="auto" w:fill="auto"/>
            <w:tcMar>
              <w:top w:w="150" w:type="dxa"/>
              <w:left w:w="0" w:type="dxa"/>
              <w:bottom w:w="150" w:type="dxa"/>
              <w:right w:w="180" w:type="dxa"/>
            </w:tcMar>
            <w:vAlign w:val="center"/>
            <w:hideMark/>
          </w:tcPr>
          <w:p w14:paraId="444ED921" w14:textId="0C8998E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Nivelisanje postojećih poklopaca. Pozicija obuhvata rušenje gornjih ploča, izdizanje ili spuštanje poklopaca i izradu novih ploča</w:t>
            </w:r>
          </w:p>
        </w:tc>
        <w:tc>
          <w:tcPr>
            <w:tcW w:w="1762" w:type="dxa"/>
            <w:shd w:val="clear" w:color="auto" w:fill="auto"/>
            <w:tcMar>
              <w:top w:w="150" w:type="dxa"/>
              <w:left w:w="0" w:type="dxa"/>
              <w:bottom w:w="150" w:type="dxa"/>
              <w:right w:w="180" w:type="dxa"/>
            </w:tcMar>
            <w:vAlign w:val="center"/>
            <w:hideMark/>
          </w:tcPr>
          <w:p w14:paraId="1FECA3D4"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5455B183" w14:textId="0F5471C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34 kom</w:t>
            </w:r>
          </w:p>
        </w:tc>
      </w:tr>
      <w:tr w:rsidR="00727C83" w:rsidRPr="00727C83" w14:paraId="166DCFB9"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61A87DA" w14:textId="5B07E605"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40</w:t>
            </w:r>
          </w:p>
        </w:tc>
        <w:tc>
          <w:tcPr>
            <w:tcW w:w="5034" w:type="dxa"/>
            <w:shd w:val="clear" w:color="auto" w:fill="auto"/>
            <w:tcMar>
              <w:top w:w="150" w:type="dxa"/>
              <w:left w:w="0" w:type="dxa"/>
              <w:bottom w:w="150" w:type="dxa"/>
              <w:right w:w="180" w:type="dxa"/>
            </w:tcMar>
            <w:vAlign w:val="center"/>
            <w:hideMark/>
          </w:tcPr>
          <w:p w14:paraId="52DA8E89" w14:textId="5DC5331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Izrada kraka atmosferske kanalizacije kod profila 79. Pozicija obuhvata iskop za reviziono okno, nabavku, transport i ugradnju vertikale od betonske cijevi DN 1000 mm, izradu gornje i donje ploče, nabavku i ugradnju slivnika 60x60 cm za teški saobraćaj, iskop kanala, izradu posteljice, postavljanje cijevi DN300 od polipropilena SN8 dužine 2 m, zatrpavanje rova u slojevima kao i izradu betonske ploče-plombiranje postojećeg okna. Pozicija se obračunava kao komplet</w:t>
            </w:r>
          </w:p>
        </w:tc>
        <w:tc>
          <w:tcPr>
            <w:tcW w:w="1762" w:type="dxa"/>
            <w:shd w:val="clear" w:color="auto" w:fill="auto"/>
            <w:tcMar>
              <w:top w:w="150" w:type="dxa"/>
              <w:left w:w="0" w:type="dxa"/>
              <w:bottom w:w="150" w:type="dxa"/>
              <w:right w:w="180" w:type="dxa"/>
            </w:tcMar>
            <w:vAlign w:val="center"/>
            <w:hideMark/>
          </w:tcPr>
          <w:p w14:paraId="259AFD88"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5FD0320" w14:textId="7E52C4D7"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 komplet</w:t>
            </w:r>
          </w:p>
        </w:tc>
      </w:tr>
      <w:tr w:rsidR="00727C83" w:rsidRPr="00727C83" w14:paraId="35E5FE21"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0DC6B1AB" w14:textId="031C155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41</w:t>
            </w:r>
          </w:p>
        </w:tc>
        <w:tc>
          <w:tcPr>
            <w:tcW w:w="5034" w:type="dxa"/>
            <w:shd w:val="clear" w:color="auto" w:fill="auto"/>
            <w:tcMar>
              <w:top w:w="150" w:type="dxa"/>
              <w:left w:w="0" w:type="dxa"/>
              <w:bottom w:w="150" w:type="dxa"/>
              <w:right w:w="180" w:type="dxa"/>
            </w:tcMar>
            <w:vAlign w:val="center"/>
            <w:hideMark/>
          </w:tcPr>
          <w:p w14:paraId="1A9AAF36" w14:textId="488AA809"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Humuziranje zelenog pojasa i uređenja iza trotoara</w:t>
            </w:r>
          </w:p>
        </w:tc>
        <w:tc>
          <w:tcPr>
            <w:tcW w:w="1762" w:type="dxa"/>
            <w:shd w:val="clear" w:color="auto" w:fill="auto"/>
            <w:tcMar>
              <w:top w:w="150" w:type="dxa"/>
              <w:left w:w="0" w:type="dxa"/>
              <w:bottom w:w="150" w:type="dxa"/>
              <w:right w:w="180" w:type="dxa"/>
            </w:tcMar>
            <w:vAlign w:val="center"/>
            <w:hideMark/>
          </w:tcPr>
          <w:p w14:paraId="3B406609"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309742AF" w14:textId="3580502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17,47 m3</w:t>
            </w:r>
          </w:p>
        </w:tc>
      </w:tr>
      <w:tr w:rsidR="00727C83" w:rsidRPr="00727C83" w14:paraId="0BBEE73A"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53530790" w14:textId="36F6443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lastRenderedPageBreak/>
              <w:t>42</w:t>
            </w:r>
          </w:p>
        </w:tc>
        <w:tc>
          <w:tcPr>
            <w:tcW w:w="5034" w:type="dxa"/>
            <w:shd w:val="clear" w:color="auto" w:fill="auto"/>
            <w:tcMar>
              <w:top w:w="150" w:type="dxa"/>
              <w:left w:w="0" w:type="dxa"/>
              <w:bottom w:w="150" w:type="dxa"/>
              <w:right w:w="180" w:type="dxa"/>
            </w:tcMar>
            <w:vAlign w:val="center"/>
            <w:hideMark/>
          </w:tcPr>
          <w:p w14:paraId="3355F568" w14:textId="5CF0AA0F"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montaža pješačke ograde na zidovima. Ograda mora biti oblika i dimenzija kao postojeća</w:t>
            </w:r>
          </w:p>
        </w:tc>
        <w:tc>
          <w:tcPr>
            <w:tcW w:w="1762" w:type="dxa"/>
            <w:shd w:val="clear" w:color="auto" w:fill="auto"/>
            <w:tcMar>
              <w:top w:w="150" w:type="dxa"/>
              <w:left w:w="0" w:type="dxa"/>
              <w:bottom w:w="150" w:type="dxa"/>
              <w:right w:w="180" w:type="dxa"/>
            </w:tcMar>
            <w:vAlign w:val="center"/>
            <w:hideMark/>
          </w:tcPr>
          <w:p w14:paraId="03B4654F"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3A9F48F6" w14:textId="11778EB2"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4,55 m</w:t>
            </w:r>
          </w:p>
        </w:tc>
      </w:tr>
      <w:tr w:rsidR="00727C83" w:rsidRPr="00727C83" w14:paraId="56BF7C0F" w14:textId="77777777" w:rsidTr="00727C83">
        <w:trPr>
          <w:trHeight w:val="720"/>
          <w:tblCellSpacing w:w="15" w:type="dxa"/>
        </w:trPr>
        <w:tc>
          <w:tcPr>
            <w:tcW w:w="870" w:type="dxa"/>
            <w:shd w:val="clear" w:color="auto" w:fill="auto"/>
            <w:tcMar>
              <w:top w:w="150" w:type="dxa"/>
              <w:left w:w="360" w:type="dxa"/>
              <w:bottom w:w="150" w:type="dxa"/>
              <w:right w:w="180" w:type="dxa"/>
            </w:tcMar>
            <w:vAlign w:val="center"/>
            <w:hideMark/>
          </w:tcPr>
          <w:p w14:paraId="35B95817" w14:textId="2B3FC65B"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43</w:t>
            </w:r>
          </w:p>
        </w:tc>
        <w:tc>
          <w:tcPr>
            <w:tcW w:w="5034" w:type="dxa"/>
            <w:shd w:val="clear" w:color="auto" w:fill="auto"/>
            <w:tcMar>
              <w:top w:w="150" w:type="dxa"/>
              <w:left w:w="0" w:type="dxa"/>
              <w:bottom w:w="150" w:type="dxa"/>
              <w:right w:w="180" w:type="dxa"/>
            </w:tcMar>
            <w:vAlign w:val="center"/>
            <w:hideMark/>
          </w:tcPr>
          <w:p w14:paraId="227530CA" w14:textId="24BEFF04"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Nabavka, transport i montaža ograde na rampama za lica smanjene pokretljivosti sa rukohvatima na 60(70) i 90 cm od rampe</w:t>
            </w:r>
          </w:p>
        </w:tc>
        <w:tc>
          <w:tcPr>
            <w:tcW w:w="1762" w:type="dxa"/>
            <w:shd w:val="clear" w:color="auto" w:fill="auto"/>
            <w:tcMar>
              <w:top w:w="150" w:type="dxa"/>
              <w:left w:w="0" w:type="dxa"/>
              <w:bottom w:w="150" w:type="dxa"/>
              <w:right w:w="180" w:type="dxa"/>
            </w:tcMar>
            <w:vAlign w:val="center"/>
            <w:hideMark/>
          </w:tcPr>
          <w:p w14:paraId="04DD8556" w14:textId="77777777" w:rsidR="00727C83" w:rsidRPr="00727C83" w:rsidRDefault="00727C83" w:rsidP="00727C83">
            <w:pPr>
              <w:spacing w:after="135" w:line="240" w:lineRule="auto"/>
              <w:jc w:val="center"/>
              <w:rPr>
                <w:rFonts w:ascii="Arial" w:eastAsia="Times New Roman" w:hAnsi="Arial" w:cs="Arial"/>
                <w:sz w:val="24"/>
                <w:szCs w:val="24"/>
                <w:lang w:eastAsia="sr-Latn-ME"/>
              </w:rPr>
            </w:pPr>
          </w:p>
        </w:tc>
        <w:tc>
          <w:tcPr>
            <w:tcW w:w="1089" w:type="dxa"/>
            <w:shd w:val="clear" w:color="auto" w:fill="auto"/>
            <w:tcMar>
              <w:top w:w="150" w:type="dxa"/>
              <w:left w:w="0" w:type="dxa"/>
              <w:bottom w:w="150" w:type="dxa"/>
              <w:right w:w="180" w:type="dxa"/>
            </w:tcMar>
            <w:vAlign w:val="center"/>
            <w:hideMark/>
          </w:tcPr>
          <w:p w14:paraId="4150E073" w14:textId="3D4075A8" w:rsidR="00727C83" w:rsidRPr="00727C83" w:rsidRDefault="00727C83" w:rsidP="00727C83">
            <w:pPr>
              <w:spacing w:after="135" w:line="240" w:lineRule="auto"/>
              <w:jc w:val="center"/>
              <w:rPr>
                <w:rFonts w:ascii="Arial" w:eastAsia="Times New Roman" w:hAnsi="Arial" w:cs="Arial"/>
                <w:sz w:val="24"/>
                <w:szCs w:val="24"/>
                <w:lang w:eastAsia="sr-Latn-ME"/>
              </w:rPr>
            </w:pPr>
            <w:r w:rsidRPr="00727C83">
              <w:rPr>
                <w:rFonts w:ascii="Arial" w:hAnsi="Arial" w:cs="Arial"/>
                <w:sz w:val="24"/>
                <w:szCs w:val="24"/>
              </w:rPr>
              <w:t>13,5 m</w:t>
            </w:r>
          </w:p>
        </w:tc>
      </w:tr>
    </w:tbl>
    <w:p w14:paraId="5D504052" w14:textId="77777777" w:rsidR="00E16BB7" w:rsidRDefault="00E16BB7" w:rsidP="005032FF">
      <w:pPr>
        <w:spacing w:after="0" w:line="240" w:lineRule="auto"/>
        <w:jc w:val="both"/>
        <w:rPr>
          <w:rFonts w:ascii="Arial" w:eastAsia="Times New Roman" w:hAnsi="Arial" w:cs="Arial"/>
          <w:b/>
          <w:color w:val="000000"/>
          <w:sz w:val="24"/>
          <w:szCs w:val="24"/>
          <w:lang w:val="sr-Latn-CS" w:eastAsia="sr-Latn-CS"/>
        </w:rPr>
      </w:pPr>
    </w:p>
    <w:p w14:paraId="771E91B5" w14:textId="76B16DE6" w:rsidR="005032FF" w:rsidRPr="003B218A" w:rsidRDefault="0055673C" w:rsidP="005032FF">
      <w:pPr>
        <w:spacing w:after="0" w:line="240" w:lineRule="auto"/>
        <w:jc w:val="both"/>
        <w:rPr>
          <w:rFonts w:ascii="Arial" w:eastAsia="Times New Roman" w:hAnsi="Arial" w:cs="Arial"/>
          <w:b/>
          <w:color w:val="000000"/>
          <w:sz w:val="24"/>
          <w:szCs w:val="24"/>
          <w:lang w:val="sr-Latn-CS" w:eastAsia="sr-Latn-CS"/>
        </w:rPr>
      </w:pPr>
      <w:r>
        <w:rPr>
          <w:rFonts w:ascii="Arial" w:eastAsia="Times New Roman" w:hAnsi="Arial" w:cs="Arial"/>
          <w:b/>
          <w:color w:val="000000"/>
          <w:sz w:val="24"/>
          <w:szCs w:val="24"/>
          <w:lang w:val="sr-Latn-CS" w:eastAsia="sr-Latn-CS"/>
        </w:rPr>
        <w:t>2</w:t>
      </w:r>
      <w:r w:rsidR="003B218A" w:rsidRPr="003B218A">
        <w:rPr>
          <w:rFonts w:ascii="Arial" w:eastAsia="Times New Roman" w:hAnsi="Arial" w:cs="Arial"/>
          <w:b/>
          <w:color w:val="000000"/>
          <w:sz w:val="24"/>
          <w:szCs w:val="24"/>
          <w:lang w:val="sr-Latn-CS" w:eastAsia="sr-Latn-CS"/>
        </w:rPr>
        <w:t xml:space="preserve">. Mijenja se tačka 9 tenderske dokumentacije, </w:t>
      </w:r>
      <w:r w:rsidR="005032FF" w:rsidRPr="003B218A">
        <w:rPr>
          <w:rFonts w:ascii="Arial" w:eastAsia="Times New Roman" w:hAnsi="Arial" w:cs="Arial"/>
          <w:b/>
          <w:color w:val="000000"/>
          <w:sz w:val="24"/>
          <w:szCs w:val="24"/>
          <w:lang w:val="sr-Latn-CS" w:eastAsia="sr-Latn-CS"/>
        </w:rPr>
        <w:t>NAČIN, MJESTO I VRIJEME PODNOŠENJA PONUDA I OTVARANJA PONUDA i glasi:</w:t>
      </w:r>
    </w:p>
    <w:p w14:paraId="6AC8D32C" w14:textId="77777777" w:rsidR="005032FF" w:rsidRPr="003B218A" w:rsidRDefault="005032FF" w:rsidP="005032F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 w:val="24"/>
          <w:szCs w:val="24"/>
        </w:rPr>
      </w:pPr>
      <w:bookmarkStart w:id="2" w:name="_Toc62730561"/>
      <w:r w:rsidRPr="003B218A">
        <w:rPr>
          <w:rFonts w:ascii="Arial" w:hAnsi="Arial"/>
          <w:b/>
          <w:sz w:val="24"/>
          <w:szCs w:val="24"/>
        </w:rPr>
        <w:t>NAČIN, MJESTO I VRIJEME PODNOŠENJA PONUDA I OTVARANJA PONUDA</w:t>
      </w:r>
      <w:bookmarkEnd w:id="2"/>
    </w:p>
    <w:p w14:paraId="674774B0" w14:textId="68DF8252" w:rsidR="009C0CA1" w:rsidRPr="003B218A" w:rsidRDefault="009C0CA1" w:rsidP="003B218A">
      <w:pPr>
        <w:ind w:left="360"/>
        <w:jc w:val="both"/>
        <w:rPr>
          <w:rFonts w:ascii="Arial" w:hAnsi="Arial" w:cs="Arial"/>
          <w:sz w:val="24"/>
          <w:szCs w:val="24"/>
        </w:rPr>
      </w:pPr>
      <w:r w:rsidRPr="003B218A">
        <w:rPr>
          <w:rFonts w:ascii="Arial" w:hAnsi="Arial" w:cs="Arial"/>
          <w:sz w:val="24"/>
          <w:szCs w:val="24"/>
        </w:rPr>
        <w:t xml:space="preserve">Ponuda se sačinjava i podnosi u elektronskom obliku putem ESJN-a, zaključno sa danom </w:t>
      </w:r>
      <w:r w:rsidR="00727C83">
        <w:rPr>
          <w:rFonts w:ascii="Arial" w:hAnsi="Arial" w:cs="Arial"/>
          <w:sz w:val="24"/>
          <w:szCs w:val="24"/>
        </w:rPr>
        <w:t>17.10</w:t>
      </w:r>
      <w:r w:rsidRPr="003B218A">
        <w:rPr>
          <w:rFonts w:ascii="Arial" w:hAnsi="Arial" w:cs="Arial"/>
          <w:sz w:val="24"/>
          <w:szCs w:val="24"/>
        </w:rPr>
        <w:t>.2023. godine do 10:00 sati.</w:t>
      </w:r>
    </w:p>
    <w:p w14:paraId="3B5474B5" w14:textId="77777777" w:rsidR="009C0CA1" w:rsidRPr="003B218A" w:rsidRDefault="009C0CA1" w:rsidP="009C0CA1">
      <w:pPr>
        <w:ind w:left="360"/>
        <w:jc w:val="both"/>
        <w:rPr>
          <w:rFonts w:ascii="Arial" w:hAnsi="Arial" w:cs="Arial"/>
          <w:bCs/>
          <w:iCs/>
          <w:sz w:val="24"/>
          <w:szCs w:val="24"/>
        </w:rPr>
      </w:pPr>
      <w:r w:rsidRPr="003B218A">
        <w:rPr>
          <w:rFonts w:ascii="Arial" w:hAnsi="Arial" w:cs="Arial"/>
          <w:bCs/>
          <w:iCs/>
          <w:sz w:val="24"/>
          <w:szCs w:val="24"/>
        </w:rPr>
        <w:t>Izjava privrednog subjekta i garancija ponude podnose se u elektronskom obliku putem ESJN.</w:t>
      </w:r>
    </w:p>
    <w:p w14:paraId="60A977E0" w14:textId="4530BBB6" w:rsidR="009C0CA1" w:rsidRPr="003B218A" w:rsidRDefault="009C0CA1" w:rsidP="009C0CA1">
      <w:pPr>
        <w:ind w:left="360"/>
        <w:jc w:val="both"/>
        <w:rPr>
          <w:rFonts w:ascii="Arial" w:hAnsi="Arial" w:cs="Arial"/>
          <w:bCs/>
          <w:iCs/>
          <w:sz w:val="24"/>
          <w:szCs w:val="24"/>
        </w:rPr>
      </w:pPr>
      <w:r w:rsidRPr="003B218A">
        <w:rPr>
          <w:rFonts w:ascii="Arial" w:hAnsi="Arial" w:cs="Arial"/>
          <w:bCs/>
          <w:iCs/>
          <w:sz w:val="24"/>
          <w:szCs w:val="24"/>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r w:rsidR="00727C83">
        <w:rPr>
          <w:rFonts w:ascii="Arial" w:hAnsi="Arial" w:cs="Arial"/>
          <w:sz w:val="24"/>
          <w:szCs w:val="24"/>
        </w:rPr>
        <w:t>17.10</w:t>
      </w:r>
      <w:r w:rsidRPr="003B218A">
        <w:rPr>
          <w:rFonts w:ascii="Arial" w:hAnsi="Arial" w:cs="Arial"/>
          <w:sz w:val="24"/>
          <w:szCs w:val="24"/>
        </w:rPr>
        <w:t>.2023</w:t>
      </w:r>
      <w:r w:rsidRPr="003B218A">
        <w:rPr>
          <w:rFonts w:ascii="Arial" w:hAnsi="Arial" w:cs="Arial"/>
          <w:bCs/>
          <w:iCs/>
          <w:sz w:val="24"/>
          <w:szCs w:val="24"/>
        </w:rPr>
        <w:t xml:space="preserve">. godine do </w:t>
      </w:r>
      <w:r w:rsidRPr="003B218A">
        <w:rPr>
          <w:rFonts w:ascii="Arial" w:hAnsi="Arial" w:cs="Arial"/>
          <w:sz w:val="24"/>
          <w:szCs w:val="24"/>
        </w:rPr>
        <w:t xml:space="preserve">10:00 </w:t>
      </w:r>
      <w:r w:rsidRPr="003B218A">
        <w:rPr>
          <w:rFonts w:ascii="Arial" w:hAnsi="Arial" w:cs="Arial"/>
          <w:bCs/>
          <w:iCs/>
          <w:sz w:val="24"/>
          <w:szCs w:val="24"/>
        </w:rPr>
        <w:t>sati.</w:t>
      </w:r>
    </w:p>
    <w:p w14:paraId="3D014FFF" w14:textId="1E5756A8" w:rsidR="005032FF" w:rsidRPr="003B218A" w:rsidRDefault="009C0CA1" w:rsidP="009C0CA1">
      <w:pPr>
        <w:ind w:left="360"/>
        <w:jc w:val="both"/>
        <w:rPr>
          <w:rFonts w:ascii="Arial" w:hAnsi="Arial" w:cs="Arial"/>
          <w:sz w:val="24"/>
          <w:szCs w:val="24"/>
        </w:rPr>
      </w:pPr>
      <w:r w:rsidRPr="003B218A">
        <w:rPr>
          <w:rFonts w:ascii="Arial" w:hAnsi="Arial" w:cs="Arial"/>
          <w:sz w:val="24"/>
          <w:szCs w:val="24"/>
        </w:rPr>
        <w:t xml:space="preserve">Otvaranje ponuda održaće se dana </w:t>
      </w:r>
      <w:r w:rsidR="00727C83">
        <w:rPr>
          <w:rFonts w:ascii="Arial" w:hAnsi="Arial" w:cs="Arial"/>
          <w:sz w:val="24"/>
          <w:szCs w:val="24"/>
        </w:rPr>
        <w:t>17.10</w:t>
      </w:r>
      <w:r w:rsidRPr="003B218A">
        <w:rPr>
          <w:rFonts w:ascii="Arial" w:hAnsi="Arial" w:cs="Arial"/>
          <w:sz w:val="24"/>
          <w:szCs w:val="24"/>
        </w:rPr>
        <w:t>.2023. godine u 10:00 sati, bez prisustva ovlašćenih predstavnika ponuđača.</w:t>
      </w:r>
    </w:p>
    <w:p w14:paraId="24176A9B" w14:textId="64BD4D69" w:rsidR="00BC1807" w:rsidRPr="003B218A" w:rsidRDefault="00BC1807" w:rsidP="003B218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sz w:val="24"/>
          <w:szCs w:val="24"/>
        </w:rPr>
      </w:pPr>
      <w:bookmarkStart w:id="3" w:name="_Toc62730568"/>
      <w:r w:rsidRPr="002B198B">
        <w:rPr>
          <w:rFonts w:ascii="Arial" w:hAnsi="Arial" w:cs="Arial"/>
          <w:b/>
          <w:sz w:val="24"/>
          <w:szCs w:val="24"/>
        </w:rPr>
        <w:t>UPUTSTVO O PRAVNOM SREDSTVU</w:t>
      </w:r>
      <w:bookmarkEnd w:id="3"/>
    </w:p>
    <w:p w14:paraId="3161872A"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Privredni subjekat može da izjavi žalbu protiv ove tenderske dokumentacije Komisiji za zaštitu prava:</w:t>
      </w:r>
    </w:p>
    <w:p w14:paraId="058B1B58"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A4C494"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w:t>
      </w:r>
      <w:r w:rsidRPr="002B198B">
        <w:rPr>
          <w:rFonts w:ascii="Arial" w:hAnsi="Arial" w:cs="Arial"/>
          <w:color w:val="000000"/>
          <w:sz w:val="24"/>
          <w:szCs w:val="24"/>
        </w:rPr>
        <w:lastRenderedPageBreak/>
        <w:t>odnosno dostavljanja tenderske dokumentacije ili izmjene i dopune tenderske dokumentacije;</w:t>
      </w:r>
    </w:p>
    <w:p w14:paraId="6E80EBEB" w14:textId="4D4F9713" w:rsidR="00BC1807" w:rsidRPr="002B198B" w:rsidRDefault="00BC1807" w:rsidP="003B218A">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9E180DA" w14:textId="01639D41" w:rsidR="00BC1807" w:rsidRPr="002B198B" w:rsidRDefault="00BC1807" w:rsidP="003B218A">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Žalba se izjavljuje preko naručioca neposredno putem ESJN-a. Žalba koja nije podnesena na naprijed predviđeni način biće odbijena kao nedozvoljena.</w:t>
      </w:r>
    </w:p>
    <w:p w14:paraId="5A58D6A3" w14:textId="659488EC" w:rsidR="00BC1807" w:rsidRPr="003B218A" w:rsidRDefault="00BC1807" w:rsidP="003B218A">
      <w:pPr>
        <w:autoSpaceDE w:val="0"/>
        <w:autoSpaceDN w:val="0"/>
        <w:adjustRightInd w:val="0"/>
        <w:ind w:firstLine="567"/>
        <w:jc w:val="both"/>
        <w:rPr>
          <w:rFonts w:ascii="Arial" w:hAnsi="Arial" w:cs="Arial"/>
          <w:color w:val="000000"/>
          <w:sz w:val="24"/>
          <w:szCs w:val="24"/>
          <w:highlight w:val="yellow"/>
        </w:rPr>
      </w:pPr>
      <w:r w:rsidRPr="002B198B">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33D3517" w14:textId="0E55BC6D" w:rsidR="00BC1807" w:rsidRPr="002B198B" w:rsidRDefault="00BC1807" w:rsidP="003B218A">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4E2A882C" w14:textId="77777777" w:rsidR="00BC1807"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2B198B">
          <w:rPr>
            <w:rStyle w:val="Hyperlink"/>
            <w:rFonts w:ascii="Arial" w:hAnsi="Arial" w:cs="Arial"/>
            <w:sz w:val="24"/>
            <w:szCs w:val="24"/>
          </w:rPr>
          <w:t>http://www.kontrola-nabavki.me/</w:t>
        </w:r>
      </w:hyperlink>
      <w:r w:rsidRPr="002B198B">
        <w:rPr>
          <w:rFonts w:ascii="Arial" w:hAnsi="Arial" w:cs="Arial"/>
          <w:color w:val="000000"/>
          <w:sz w:val="24"/>
          <w:szCs w:val="24"/>
        </w:rPr>
        <w:t>.“.</w:t>
      </w:r>
    </w:p>
    <w:p w14:paraId="0A2A55C0" w14:textId="77777777" w:rsidR="003B218A" w:rsidRPr="002B198B" w:rsidRDefault="003B218A" w:rsidP="00BC1807">
      <w:pPr>
        <w:tabs>
          <w:tab w:val="left" w:pos="5760"/>
        </w:tabs>
        <w:ind w:firstLine="567"/>
        <w:jc w:val="both"/>
        <w:rPr>
          <w:rFonts w:ascii="Arial" w:hAnsi="Arial" w:cs="Arial"/>
          <w:color w:val="000000"/>
          <w:sz w:val="24"/>
          <w:szCs w:val="24"/>
        </w:rPr>
      </w:pPr>
    </w:p>
    <w:p w14:paraId="430854CC" w14:textId="77777777" w:rsidR="00BC1807" w:rsidRPr="002B198B" w:rsidRDefault="00A816EA" w:rsidP="00BC1807">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hAnsi="Arial" w:cs="Arial"/>
          <w:sz w:val="24"/>
          <w:szCs w:val="24"/>
        </w:rPr>
        <w:t xml:space="preserve"> </w:t>
      </w:r>
      <w:r w:rsidR="00BC1807" w:rsidRPr="002B198B">
        <w:rPr>
          <w:rFonts w:ascii="Arial" w:eastAsia="Times New Roman" w:hAnsi="Arial" w:cs="Arial"/>
          <w:b/>
          <w:bCs/>
          <w:color w:val="000000"/>
          <w:sz w:val="24"/>
          <w:szCs w:val="24"/>
          <w:lang w:val="sr-Latn-CS" w:eastAsia="sr-Latn-CS"/>
        </w:rPr>
        <w:t>Komisija za sprovođenje postupka javne nabavke</w:t>
      </w:r>
    </w:p>
    <w:p w14:paraId="3C49E8A2" w14:textId="15286A6A" w:rsidR="00A816EA" w:rsidRPr="002B198B" w:rsidRDefault="00BC1807" w:rsidP="00A816EA">
      <w:pPr>
        <w:jc w:val="both"/>
        <w:rPr>
          <w:rFonts w:ascii="Arial" w:hAnsi="Arial" w:cs="Arial"/>
          <w:sz w:val="24"/>
          <w:szCs w:val="24"/>
        </w:rPr>
      </w:pPr>
      <w:r w:rsidRPr="002B198B">
        <w:rPr>
          <w:rFonts w:ascii="Arial" w:hAnsi="Arial" w:cs="Arial"/>
          <w:sz w:val="24"/>
          <w:szCs w:val="24"/>
        </w:rPr>
        <w:t xml:space="preserve">            </w:t>
      </w:r>
      <w:r w:rsidR="00626FCE">
        <w:rPr>
          <w:rFonts w:ascii="Arial" w:hAnsi="Arial" w:cs="Arial"/>
          <w:sz w:val="24"/>
          <w:szCs w:val="24"/>
        </w:rPr>
        <w:t>Miloš Vojinović</w:t>
      </w:r>
      <w:r w:rsidRPr="002B198B">
        <w:rPr>
          <w:rFonts w:ascii="Arial" w:hAnsi="Arial" w:cs="Arial"/>
          <w:sz w:val="24"/>
          <w:szCs w:val="24"/>
        </w:rPr>
        <w:t>, predsjednik komisije</w:t>
      </w:r>
      <w:r w:rsidR="003B218A">
        <w:rPr>
          <w:rFonts w:ascii="Arial" w:hAnsi="Arial" w:cs="Arial"/>
          <w:sz w:val="24"/>
          <w:szCs w:val="24"/>
        </w:rPr>
        <w:t>,</w:t>
      </w:r>
      <w:r w:rsidRPr="002B198B">
        <w:rPr>
          <w:rFonts w:ascii="Arial" w:hAnsi="Arial" w:cs="Arial"/>
          <w:sz w:val="24"/>
          <w:szCs w:val="24"/>
        </w:rPr>
        <w:t xml:space="preserve"> s.r.</w:t>
      </w:r>
    </w:p>
    <w:sectPr w:rsidR="00A816EA" w:rsidRPr="002B198B" w:rsidSect="00FC04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7C8F1" w14:textId="77777777" w:rsidR="008215D4" w:rsidRDefault="008215D4" w:rsidP="00FC046F">
      <w:pPr>
        <w:spacing w:after="0" w:line="240" w:lineRule="auto"/>
      </w:pPr>
      <w:r>
        <w:separator/>
      </w:r>
    </w:p>
  </w:endnote>
  <w:endnote w:type="continuationSeparator" w:id="0">
    <w:p w14:paraId="799D9FAB" w14:textId="77777777" w:rsidR="008215D4" w:rsidRDefault="008215D4" w:rsidP="00FC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13048" w14:textId="77777777" w:rsidR="008215D4" w:rsidRDefault="008215D4" w:rsidP="00FC046F">
      <w:pPr>
        <w:spacing w:after="0" w:line="240" w:lineRule="auto"/>
      </w:pPr>
      <w:r>
        <w:separator/>
      </w:r>
    </w:p>
  </w:footnote>
  <w:footnote w:type="continuationSeparator" w:id="0">
    <w:p w14:paraId="5F24CD0D" w14:textId="77777777" w:rsidR="008215D4" w:rsidRDefault="008215D4" w:rsidP="00FC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22C5D"/>
    <w:multiLevelType w:val="hybridMultilevel"/>
    <w:tmpl w:val="6BDAF210"/>
    <w:lvl w:ilvl="0" w:tplc="193EA110">
      <w:start w:val="9"/>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3B887DAE"/>
    <w:multiLevelType w:val="hybridMultilevel"/>
    <w:tmpl w:val="EB526AAC"/>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15:restartNumberingAfterBreak="0">
    <w:nsid w:val="50B6155B"/>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3E78B9"/>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92F"/>
    <w:rsid w:val="000604C8"/>
    <w:rsid w:val="0006297C"/>
    <w:rsid w:val="001002DF"/>
    <w:rsid w:val="001520F5"/>
    <w:rsid w:val="001A2D93"/>
    <w:rsid w:val="002005F9"/>
    <w:rsid w:val="00221A06"/>
    <w:rsid w:val="00240151"/>
    <w:rsid w:val="00265E9D"/>
    <w:rsid w:val="00294ED2"/>
    <w:rsid w:val="002A3733"/>
    <w:rsid w:val="002B198B"/>
    <w:rsid w:val="003B218A"/>
    <w:rsid w:val="003B54FD"/>
    <w:rsid w:val="00404A0C"/>
    <w:rsid w:val="0041669E"/>
    <w:rsid w:val="00422378"/>
    <w:rsid w:val="004A25A3"/>
    <w:rsid w:val="005032FF"/>
    <w:rsid w:val="00523674"/>
    <w:rsid w:val="00531619"/>
    <w:rsid w:val="00545AEC"/>
    <w:rsid w:val="0055673C"/>
    <w:rsid w:val="00557951"/>
    <w:rsid w:val="00562DD0"/>
    <w:rsid w:val="005C3397"/>
    <w:rsid w:val="005D664D"/>
    <w:rsid w:val="006017BB"/>
    <w:rsid w:val="00626FCE"/>
    <w:rsid w:val="00635DFF"/>
    <w:rsid w:val="00650B65"/>
    <w:rsid w:val="006F5118"/>
    <w:rsid w:val="006F66E2"/>
    <w:rsid w:val="007145E2"/>
    <w:rsid w:val="00727C83"/>
    <w:rsid w:val="0073182B"/>
    <w:rsid w:val="00766AA3"/>
    <w:rsid w:val="007C20E3"/>
    <w:rsid w:val="007E5C66"/>
    <w:rsid w:val="008064D6"/>
    <w:rsid w:val="008215D4"/>
    <w:rsid w:val="008377D7"/>
    <w:rsid w:val="00851F4C"/>
    <w:rsid w:val="008604A1"/>
    <w:rsid w:val="00867D09"/>
    <w:rsid w:val="00883392"/>
    <w:rsid w:val="00907283"/>
    <w:rsid w:val="00944E2D"/>
    <w:rsid w:val="0096652D"/>
    <w:rsid w:val="009C0CA1"/>
    <w:rsid w:val="009D4C71"/>
    <w:rsid w:val="00A42786"/>
    <w:rsid w:val="00A6095A"/>
    <w:rsid w:val="00A816EA"/>
    <w:rsid w:val="00A939D2"/>
    <w:rsid w:val="00AA4AE4"/>
    <w:rsid w:val="00AC2AA1"/>
    <w:rsid w:val="00AE2142"/>
    <w:rsid w:val="00B80F74"/>
    <w:rsid w:val="00B84017"/>
    <w:rsid w:val="00BB1FDC"/>
    <w:rsid w:val="00BC1807"/>
    <w:rsid w:val="00BD5EAC"/>
    <w:rsid w:val="00BE4A14"/>
    <w:rsid w:val="00C10C9E"/>
    <w:rsid w:val="00C674AA"/>
    <w:rsid w:val="00CC43EC"/>
    <w:rsid w:val="00CE2DB8"/>
    <w:rsid w:val="00CF547D"/>
    <w:rsid w:val="00D21F10"/>
    <w:rsid w:val="00D25C88"/>
    <w:rsid w:val="00D34B1F"/>
    <w:rsid w:val="00D5110F"/>
    <w:rsid w:val="00D5726B"/>
    <w:rsid w:val="00D80998"/>
    <w:rsid w:val="00DC1C23"/>
    <w:rsid w:val="00E1198C"/>
    <w:rsid w:val="00E16BB7"/>
    <w:rsid w:val="00E33E73"/>
    <w:rsid w:val="00E90D3B"/>
    <w:rsid w:val="00EA656D"/>
    <w:rsid w:val="00F3492F"/>
    <w:rsid w:val="00F62D22"/>
    <w:rsid w:val="00F8589F"/>
    <w:rsid w:val="00F86821"/>
    <w:rsid w:val="00FC046F"/>
    <w:rsid w:val="00FF397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615F"/>
  <w15:docId w15:val="{C6A96BBD-3DFA-44A1-B915-8E817F4F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B198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4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4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2F"/>
    <w:rPr>
      <w:rFonts w:ascii="Tahoma" w:hAnsi="Tahoma" w:cs="Tahoma"/>
      <w:sz w:val="16"/>
      <w:szCs w:val="16"/>
    </w:rPr>
  </w:style>
  <w:style w:type="paragraph" w:styleId="Header">
    <w:name w:val="header"/>
    <w:basedOn w:val="Normal"/>
    <w:link w:val="HeaderChar"/>
    <w:uiPriority w:val="99"/>
    <w:unhideWhenUsed/>
    <w:rsid w:val="00FC04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6F"/>
  </w:style>
  <w:style w:type="paragraph" w:styleId="Footer">
    <w:name w:val="footer"/>
    <w:basedOn w:val="Normal"/>
    <w:link w:val="FooterChar"/>
    <w:uiPriority w:val="99"/>
    <w:unhideWhenUsed/>
    <w:rsid w:val="00FC04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6F"/>
  </w:style>
  <w:style w:type="character" w:styleId="Hyperlink">
    <w:name w:val="Hyperlink"/>
    <w:unhideWhenUsed/>
    <w:rsid w:val="00BC1807"/>
    <w:rPr>
      <w:color w:val="0000FF"/>
      <w:u w:val="single"/>
    </w:rPr>
  </w:style>
  <w:style w:type="character" w:customStyle="1" w:styleId="Heading3Char">
    <w:name w:val="Heading 3 Char"/>
    <w:basedOn w:val="DefaultParagraphFont"/>
    <w:link w:val="Heading3"/>
    <w:uiPriority w:val="9"/>
    <w:rsid w:val="002B198B"/>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9C0CA1"/>
    <w:pPr>
      <w:ind w:left="720"/>
      <w:contextualSpacing/>
    </w:pPr>
  </w:style>
  <w:style w:type="paragraph" w:styleId="FootnoteText">
    <w:name w:val="footnote text"/>
    <w:basedOn w:val="Normal"/>
    <w:link w:val="FootnoteTextChar"/>
    <w:uiPriority w:val="99"/>
    <w:semiHidden/>
    <w:unhideWhenUsed/>
    <w:rsid w:val="003B218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3B218A"/>
    <w:rPr>
      <w:rFonts w:ascii="Calibri" w:eastAsia="Calibri" w:hAnsi="Calibri" w:cs="Times New Roman"/>
      <w:sz w:val="20"/>
      <w:szCs w:val="20"/>
      <w:lang w:val="en-US"/>
    </w:rPr>
  </w:style>
  <w:style w:type="character" w:styleId="FootnoteReference">
    <w:name w:val="footnote reference"/>
    <w:uiPriority w:val="99"/>
    <w:semiHidden/>
    <w:unhideWhenUsed/>
    <w:rsid w:val="003B218A"/>
    <w:rPr>
      <w:vertAlign w:val="superscript"/>
    </w:rPr>
  </w:style>
  <w:style w:type="numbering" w:customStyle="1" w:styleId="NoList1">
    <w:name w:val="No List1"/>
    <w:next w:val="NoList"/>
    <w:uiPriority w:val="99"/>
    <w:semiHidden/>
    <w:unhideWhenUsed/>
    <w:rsid w:val="001002DF"/>
  </w:style>
  <w:style w:type="paragraph" w:customStyle="1" w:styleId="msonormal0">
    <w:name w:val="msonormal"/>
    <w:basedOn w:val="Normal"/>
    <w:rsid w:val="001002DF"/>
    <w:pPr>
      <w:spacing w:before="100" w:beforeAutospacing="1" w:after="100" w:afterAutospacing="1" w:line="240" w:lineRule="auto"/>
    </w:pPr>
    <w:rPr>
      <w:rFonts w:ascii="Times New Roman" w:eastAsia="Times New Roman" w:hAnsi="Times New Roman" w:cs="Times New Roman"/>
      <w:sz w:val="24"/>
      <w:szCs w:val="24"/>
      <w:lang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01427">
      <w:bodyDiv w:val="1"/>
      <w:marLeft w:val="0"/>
      <w:marRight w:val="0"/>
      <w:marTop w:val="0"/>
      <w:marBottom w:val="0"/>
      <w:divBdr>
        <w:top w:val="none" w:sz="0" w:space="0" w:color="auto"/>
        <w:left w:val="none" w:sz="0" w:space="0" w:color="auto"/>
        <w:bottom w:val="none" w:sz="0" w:space="0" w:color="auto"/>
        <w:right w:val="none" w:sz="0" w:space="0" w:color="auto"/>
      </w:divBdr>
    </w:div>
    <w:div w:id="924993613">
      <w:bodyDiv w:val="1"/>
      <w:marLeft w:val="0"/>
      <w:marRight w:val="0"/>
      <w:marTop w:val="0"/>
      <w:marBottom w:val="0"/>
      <w:divBdr>
        <w:top w:val="none" w:sz="0" w:space="0" w:color="auto"/>
        <w:left w:val="none" w:sz="0" w:space="0" w:color="auto"/>
        <w:bottom w:val="none" w:sz="0" w:space="0" w:color="auto"/>
        <w:right w:val="none" w:sz="0" w:space="0" w:color="auto"/>
      </w:divBdr>
    </w:div>
    <w:div w:id="1202937398">
      <w:bodyDiv w:val="1"/>
      <w:marLeft w:val="0"/>
      <w:marRight w:val="0"/>
      <w:marTop w:val="0"/>
      <w:marBottom w:val="0"/>
      <w:divBdr>
        <w:top w:val="none" w:sz="0" w:space="0" w:color="auto"/>
        <w:left w:val="none" w:sz="0" w:space="0" w:color="auto"/>
        <w:bottom w:val="none" w:sz="0" w:space="0" w:color="auto"/>
        <w:right w:val="none" w:sz="0" w:space="0" w:color="auto"/>
      </w:divBdr>
    </w:div>
    <w:div w:id="1511065187">
      <w:bodyDiv w:val="1"/>
      <w:marLeft w:val="0"/>
      <w:marRight w:val="0"/>
      <w:marTop w:val="0"/>
      <w:marBottom w:val="0"/>
      <w:divBdr>
        <w:top w:val="none" w:sz="0" w:space="0" w:color="auto"/>
        <w:left w:val="none" w:sz="0" w:space="0" w:color="auto"/>
        <w:bottom w:val="none" w:sz="0" w:space="0" w:color="auto"/>
        <w:right w:val="none" w:sz="0" w:space="0" w:color="auto"/>
      </w:divBdr>
    </w:div>
    <w:div w:id="1579286954">
      <w:bodyDiv w:val="1"/>
      <w:marLeft w:val="0"/>
      <w:marRight w:val="0"/>
      <w:marTop w:val="0"/>
      <w:marBottom w:val="0"/>
      <w:divBdr>
        <w:top w:val="none" w:sz="0" w:space="0" w:color="auto"/>
        <w:left w:val="none" w:sz="0" w:space="0" w:color="auto"/>
        <w:bottom w:val="none" w:sz="0" w:space="0" w:color="auto"/>
        <w:right w:val="none" w:sz="0" w:space="0" w:color="auto"/>
      </w:divBdr>
    </w:div>
    <w:div w:id="1744404130">
      <w:bodyDiv w:val="1"/>
      <w:marLeft w:val="0"/>
      <w:marRight w:val="0"/>
      <w:marTop w:val="0"/>
      <w:marBottom w:val="0"/>
      <w:divBdr>
        <w:top w:val="none" w:sz="0" w:space="0" w:color="auto"/>
        <w:left w:val="none" w:sz="0" w:space="0" w:color="auto"/>
        <w:bottom w:val="none" w:sz="0" w:space="0" w:color="auto"/>
        <w:right w:val="none" w:sz="0" w:space="0" w:color="auto"/>
      </w:divBdr>
    </w:div>
    <w:div w:id="1784961350">
      <w:bodyDiv w:val="1"/>
      <w:marLeft w:val="0"/>
      <w:marRight w:val="0"/>
      <w:marTop w:val="0"/>
      <w:marBottom w:val="0"/>
      <w:divBdr>
        <w:top w:val="none" w:sz="0" w:space="0" w:color="auto"/>
        <w:left w:val="none" w:sz="0" w:space="0" w:color="auto"/>
        <w:bottom w:val="none" w:sz="0" w:space="0" w:color="auto"/>
        <w:right w:val="none" w:sz="0" w:space="0" w:color="auto"/>
      </w:divBdr>
    </w:div>
    <w:div w:id="1802190649">
      <w:bodyDiv w:val="1"/>
      <w:marLeft w:val="0"/>
      <w:marRight w:val="0"/>
      <w:marTop w:val="0"/>
      <w:marBottom w:val="0"/>
      <w:divBdr>
        <w:top w:val="none" w:sz="0" w:space="0" w:color="auto"/>
        <w:left w:val="none" w:sz="0" w:space="0" w:color="auto"/>
        <w:bottom w:val="none" w:sz="0" w:space="0" w:color="auto"/>
        <w:right w:val="none" w:sz="0" w:space="0" w:color="auto"/>
      </w:divBdr>
    </w:div>
    <w:div w:id="207723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Milenko</dc:creator>
  <cp:lastModifiedBy>Milos-PC</cp:lastModifiedBy>
  <cp:revision>2</cp:revision>
  <cp:lastPrinted>2023-03-29T11:06:00Z</cp:lastPrinted>
  <dcterms:created xsi:type="dcterms:W3CDTF">2023-10-02T11:28:00Z</dcterms:created>
  <dcterms:modified xsi:type="dcterms:W3CDTF">2023-10-02T11:28:00Z</dcterms:modified>
</cp:coreProperties>
</file>