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270CC" w14:textId="65E57A70" w:rsidR="00C50A14" w:rsidRPr="0031482A" w:rsidRDefault="00A31266">
      <w:pPr>
        <w:rPr>
          <w:rFonts w:cstheme="minorHAnsi"/>
          <w:lang w:val="sr-Latn-RS"/>
        </w:rPr>
      </w:pPr>
      <w:r w:rsidRPr="0031482A">
        <w:rPr>
          <w:rFonts w:cstheme="minorHAnsi"/>
          <w:lang w:val="sr-Latn-RS"/>
        </w:rPr>
        <w:t>JU OŠ „</w:t>
      </w:r>
      <w:r w:rsidR="00E55C9E">
        <w:rPr>
          <w:rFonts w:cstheme="minorHAnsi"/>
          <w:lang w:val="sr-Latn-RS"/>
        </w:rPr>
        <w:t>Aleksa Đilas Bećo</w:t>
      </w:r>
      <w:r w:rsidRPr="0031482A">
        <w:rPr>
          <w:rFonts w:cstheme="minorHAnsi"/>
          <w:lang w:val="sr-Latn-RS"/>
        </w:rPr>
        <w:t>“</w:t>
      </w:r>
    </w:p>
    <w:p w14:paraId="0A47FF03" w14:textId="3703B073" w:rsidR="00A31266" w:rsidRPr="0031482A" w:rsidRDefault="00A31266">
      <w:pPr>
        <w:rPr>
          <w:rFonts w:cstheme="minorHAnsi"/>
          <w:lang w:val="sr-Latn-RS"/>
        </w:rPr>
      </w:pPr>
      <w:r w:rsidRPr="0031482A">
        <w:rPr>
          <w:rFonts w:cstheme="minorHAnsi"/>
          <w:lang w:val="sr-Latn-RS"/>
        </w:rPr>
        <w:t>Komisija za sprovođenje postupka</w:t>
      </w:r>
    </w:p>
    <w:p w14:paraId="285B60AF" w14:textId="3F619C17" w:rsidR="00A31266" w:rsidRPr="0031482A" w:rsidRDefault="00A31266">
      <w:pPr>
        <w:rPr>
          <w:rFonts w:cstheme="minorHAnsi"/>
          <w:lang w:val="sr-Latn-RS"/>
        </w:rPr>
      </w:pPr>
      <w:r w:rsidRPr="0031482A">
        <w:rPr>
          <w:rFonts w:cstheme="minorHAnsi"/>
          <w:lang w:val="sr-Latn-RS"/>
        </w:rPr>
        <w:t xml:space="preserve">Broj: </w:t>
      </w:r>
      <w:r w:rsidR="00591621">
        <w:rPr>
          <w:rFonts w:cstheme="minorHAnsi"/>
          <w:lang w:val="sr-Latn-RS"/>
        </w:rPr>
        <w:t>0</w:t>
      </w:r>
      <w:r w:rsidR="00E55C9E">
        <w:rPr>
          <w:rFonts w:cstheme="minorHAnsi"/>
          <w:lang w:val="sr-Latn-RS"/>
        </w:rPr>
        <w:t>8-426/23-488</w:t>
      </w:r>
    </w:p>
    <w:p w14:paraId="69C5F272" w14:textId="4D298498" w:rsidR="00A31266" w:rsidRPr="0031482A" w:rsidRDefault="00977CDE">
      <w:pPr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 Datum i  </w:t>
      </w:r>
      <w:r w:rsidR="00A31266" w:rsidRPr="0031482A">
        <w:rPr>
          <w:rFonts w:cstheme="minorHAnsi"/>
          <w:lang w:val="sr-Latn-RS"/>
        </w:rPr>
        <w:t xml:space="preserve">Mjesto: </w:t>
      </w:r>
      <w:r w:rsidR="00591621">
        <w:rPr>
          <w:rFonts w:cstheme="minorHAnsi"/>
          <w:lang w:val="sr-Latn-RS"/>
        </w:rPr>
        <w:t xml:space="preserve"> </w:t>
      </w:r>
      <w:r w:rsidR="00E55C9E">
        <w:rPr>
          <w:rFonts w:cstheme="minorHAnsi"/>
          <w:lang w:val="sr-Latn-RS"/>
        </w:rPr>
        <w:t>16</w:t>
      </w:r>
      <w:r w:rsidR="00591621">
        <w:rPr>
          <w:rFonts w:cstheme="minorHAnsi"/>
          <w:lang w:val="sr-Latn-RS"/>
        </w:rPr>
        <w:t>.0</w:t>
      </w:r>
      <w:r w:rsidR="00E55C9E">
        <w:rPr>
          <w:rFonts w:cstheme="minorHAnsi"/>
          <w:lang w:val="sr-Latn-RS"/>
        </w:rPr>
        <w:t>5</w:t>
      </w:r>
      <w:r w:rsidR="00591621">
        <w:rPr>
          <w:rFonts w:cstheme="minorHAnsi"/>
          <w:lang w:val="sr-Latn-RS"/>
        </w:rPr>
        <w:t>.2023.</w:t>
      </w:r>
      <w:r w:rsidR="00E55C9E">
        <w:rPr>
          <w:rFonts w:cstheme="minorHAnsi"/>
          <w:lang w:val="sr-Latn-RS"/>
        </w:rPr>
        <w:t>Mojkovac</w:t>
      </w:r>
    </w:p>
    <w:p w14:paraId="2FC63243" w14:textId="77777777" w:rsidR="00A31266" w:rsidRPr="0031482A" w:rsidRDefault="00A31266">
      <w:pPr>
        <w:rPr>
          <w:rFonts w:cstheme="minorHAnsi"/>
          <w:lang w:val="sr-Latn-RS"/>
        </w:rPr>
      </w:pPr>
    </w:p>
    <w:p w14:paraId="793D097A" w14:textId="6E407565" w:rsidR="00A31266" w:rsidRPr="0031482A" w:rsidRDefault="00A31266">
      <w:pPr>
        <w:rPr>
          <w:rFonts w:cstheme="minorHAnsi"/>
          <w:lang w:val="sr-Latn-RS"/>
        </w:rPr>
      </w:pPr>
      <w:r w:rsidRPr="0031482A">
        <w:rPr>
          <w:rFonts w:cstheme="minorHAnsi"/>
          <w:lang w:val="sr-Latn-RS"/>
        </w:rPr>
        <w:t>Na osnovu člana 94 Zakona o javnim nabavkama,</w:t>
      </w:r>
      <w:r w:rsidR="000970A3" w:rsidRPr="0031482A">
        <w:rPr>
          <w:rFonts w:cstheme="minorHAnsi"/>
          <w:lang w:val="sr-Latn-RS"/>
        </w:rPr>
        <w:t xml:space="preserve"> stav 1 i 2 ( Sl.list CG  br.074/19, 003/23 i 011/23) </w:t>
      </w:r>
      <w:r w:rsidRPr="0031482A">
        <w:rPr>
          <w:rFonts w:cstheme="minorHAnsi"/>
          <w:lang w:val="sr-Latn-RS"/>
        </w:rPr>
        <w:t xml:space="preserve"> Komisija za sprovođenje  postupka javne nabavke objavljuje  sljedeću</w:t>
      </w:r>
    </w:p>
    <w:p w14:paraId="6924EDF8" w14:textId="1F317173" w:rsidR="00A31266" w:rsidRPr="0031482A" w:rsidRDefault="00A31266" w:rsidP="000970A3">
      <w:pPr>
        <w:jc w:val="center"/>
        <w:rPr>
          <w:rFonts w:cstheme="minorHAnsi"/>
          <w:b/>
          <w:bCs/>
          <w:lang w:val="sr-Latn-RS"/>
        </w:rPr>
      </w:pPr>
      <w:r w:rsidRPr="0031482A">
        <w:rPr>
          <w:rFonts w:cstheme="minorHAnsi"/>
          <w:b/>
          <w:bCs/>
          <w:lang w:val="sr-Latn-RS"/>
        </w:rPr>
        <w:t>IZMJENU  1 TENDERSKE DOKUMENTACIJE</w:t>
      </w:r>
    </w:p>
    <w:p w14:paraId="78C26B78" w14:textId="052E0649" w:rsidR="00055D9E" w:rsidRPr="00055D9E" w:rsidRDefault="00A31266" w:rsidP="00055D9E">
      <w:pPr>
        <w:jc w:val="center"/>
        <w:rPr>
          <w:rFonts w:ascii="Calibri" w:hAnsi="Calibri" w:cs="Calibri"/>
          <w:b/>
          <w:bCs/>
          <w:color w:val="000000"/>
          <w:lang w:val="sr-Latn-RS"/>
        </w:rPr>
      </w:pPr>
      <w:r w:rsidRPr="0031482A">
        <w:rPr>
          <w:rFonts w:cstheme="minorHAnsi"/>
          <w:lang w:val="sr-Latn-RS"/>
        </w:rPr>
        <w:t xml:space="preserve">Tenderska dokumentacija  br. </w:t>
      </w:r>
      <w:r w:rsidR="0031482A" w:rsidRPr="0031482A">
        <w:rPr>
          <w:rFonts w:eastAsia="Times New Roman" w:cstheme="minorHAnsi"/>
          <w:kern w:val="0"/>
          <w:lang w:val="sr-Latn-RS"/>
          <w14:ligatures w14:val="none"/>
        </w:rPr>
        <w:t>0</w:t>
      </w:r>
      <w:r w:rsidR="00E55C9E">
        <w:rPr>
          <w:rFonts w:eastAsia="Times New Roman" w:cstheme="minorHAnsi"/>
          <w:kern w:val="0"/>
          <w:lang w:val="sr-Latn-RS"/>
          <w14:ligatures w14:val="none"/>
        </w:rPr>
        <w:t>8</w:t>
      </w:r>
      <w:r w:rsidR="0031482A" w:rsidRPr="0031482A">
        <w:rPr>
          <w:rFonts w:eastAsia="Times New Roman" w:cstheme="minorHAnsi"/>
          <w:kern w:val="0"/>
          <w:lang w:val="sr-Latn-RS"/>
          <w14:ligatures w14:val="none"/>
        </w:rPr>
        <w:t>-426/23-</w:t>
      </w:r>
      <w:r w:rsidR="00E55C9E">
        <w:rPr>
          <w:rFonts w:eastAsia="Times New Roman" w:cstheme="minorHAnsi"/>
          <w:kern w:val="0"/>
          <w:lang w:val="sr-Latn-RS"/>
          <w14:ligatures w14:val="none"/>
        </w:rPr>
        <w:t>442</w:t>
      </w:r>
      <w:r w:rsidR="0031482A">
        <w:rPr>
          <w:rFonts w:ascii="Arial" w:eastAsia="Times New Roman" w:hAnsi="Arial" w:cs="Arial"/>
          <w:kern w:val="0"/>
          <w:sz w:val="24"/>
          <w:szCs w:val="24"/>
          <w:lang w:val="sr-Latn-RS"/>
          <w14:ligatures w14:val="none"/>
        </w:rPr>
        <w:t xml:space="preserve"> </w:t>
      </w:r>
      <w:r w:rsidR="00E55C9E">
        <w:rPr>
          <w:rFonts w:cstheme="minorHAnsi"/>
          <w:lang w:val="sr-Latn-RS"/>
        </w:rPr>
        <w:t>o</w:t>
      </w:r>
      <w:r w:rsidRPr="0031482A">
        <w:rPr>
          <w:rFonts w:cstheme="minorHAnsi"/>
          <w:lang w:val="sr-Latn-RS"/>
        </w:rPr>
        <w:t xml:space="preserve">d </w:t>
      </w:r>
      <w:r w:rsidR="00E55C9E">
        <w:rPr>
          <w:rFonts w:cstheme="minorHAnsi"/>
          <w:lang w:val="sr-Latn-RS"/>
        </w:rPr>
        <w:t>03</w:t>
      </w:r>
      <w:r w:rsidRPr="0031482A">
        <w:rPr>
          <w:rFonts w:cstheme="minorHAnsi"/>
          <w:lang w:val="sr-Latn-RS"/>
        </w:rPr>
        <w:t>.0</w:t>
      </w:r>
      <w:r w:rsidR="00E55C9E">
        <w:rPr>
          <w:rFonts w:cstheme="minorHAnsi"/>
          <w:lang w:val="sr-Latn-RS"/>
        </w:rPr>
        <w:t>5</w:t>
      </w:r>
      <w:r w:rsidRPr="0031482A">
        <w:rPr>
          <w:rFonts w:cstheme="minorHAnsi"/>
          <w:lang w:val="sr-Latn-RS"/>
        </w:rPr>
        <w:t xml:space="preserve">.2023. god. za  otvoreni postupak javne nabavke  </w:t>
      </w:r>
      <w:r w:rsidRPr="00055D9E">
        <w:rPr>
          <w:rFonts w:cstheme="minorHAnsi"/>
          <w:lang w:val="sr-Latn-RS"/>
        </w:rPr>
        <w:t xml:space="preserve">za  </w:t>
      </w:r>
      <w:r w:rsidR="00055D9E" w:rsidRPr="00055D9E">
        <w:rPr>
          <w:rFonts w:ascii="Calibri" w:hAnsi="Calibri" w:cs="Calibri"/>
          <w:b/>
          <w:bCs/>
          <w:color w:val="000000"/>
          <w:lang w:val="sr-Latn-RS"/>
        </w:rPr>
        <w:t>izvođenje radova na adaptaciji krova školskog objekta JU OŠ «Aleksa Đilas Bećo “  Mojkovac</w:t>
      </w:r>
    </w:p>
    <w:p w14:paraId="7179C6D7" w14:textId="55A1C810" w:rsidR="00A31266" w:rsidRPr="00282B63" w:rsidRDefault="00A31266" w:rsidP="0031482A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val="sr-Latn-RS"/>
          <w14:ligatures w14:val="none"/>
        </w:rPr>
      </w:pPr>
    </w:p>
    <w:p w14:paraId="31469EEC" w14:textId="7410F4EE" w:rsidR="00C17A2D" w:rsidRPr="0031482A" w:rsidRDefault="00E55C9E" w:rsidP="00A31266">
      <w:pPr>
        <w:pStyle w:val="ListParagraph"/>
        <w:numPr>
          <w:ilvl w:val="0"/>
          <w:numId w:val="1"/>
        </w:numPr>
        <w:rPr>
          <w:rFonts w:cstheme="minorHAnsi"/>
          <w:b/>
          <w:bCs/>
          <w:lang w:val="sr-Latn-RS"/>
        </w:rPr>
      </w:pPr>
      <w:r w:rsidRPr="00324D21">
        <w:rPr>
          <w:rFonts w:cstheme="minorHAnsi"/>
          <w:b/>
          <w:bCs/>
          <w:sz w:val="24"/>
          <w:szCs w:val="24"/>
          <w:lang w:val="sr-Latn-RS"/>
        </w:rPr>
        <w:t xml:space="preserve">BRIŠE </w:t>
      </w:r>
      <w:r w:rsidR="0031482A" w:rsidRPr="00324D21">
        <w:rPr>
          <w:rFonts w:cstheme="minorHAnsi"/>
          <w:b/>
          <w:bCs/>
          <w:sz w:val="24"/>
          <w:szCs w:val="24"/>
          <w:lang w:val="sr-Latn-RS"/>
        </w:rPr>
        <w:t xml:space="preserve">  SE</w:t>
      </w:r>
      <w:r w:rsidR="0031482A" w:rsidRPr="0031482A">
        <w:rPr>
          <w:rFonts w:cstheme="minorHAnsi"/>
          <w:b/>
          <w:bCs/>
          <w:lang w:val="sr-Latn-RS"/>
        </w:rPr>
        <w:t xml:space="preserve">  </w:t>
      </w:r>
      <w:r>
        <w:rPr>
          <w:rFonts w:cstheme="minorHAnsi"/>
          <w:b/>
          <w:bCs/>
          <w:lang w:val="sr-Latn-RS"/>
        </w:rPr>
        <w:t xml:space="preserve">U DIJELU </w:t>
      </w:r>
      <w:r w:rsidRPr="00E55C9E">
        <w:rPr>
          <w:rFonts w:cstheme="minorHAnsi"/>
          <w:b/>
          <w:bCs/>
          <w:lang w:val="sr-Latn-RS"/>
        </w:rPr>
        <w:t>: USLOVI ZA UČEŠĆE U POSTUPKU I ZAHTJEVI U POGLEDU NAČINA IZVRŠAVANJA PREDMETA NABAVKE</w:t>
      </w:r>
    </w:p>
    <w:p w14:paraId="77C2DA62" w14:textId="77777777" w:rsidR="00E55C9E" w:rsidRPr="00E55C9E" w:rsidRDefault="00E55C9E" w:rsidP="00E55C9E">
      <w:pPr>
        <w:pStyle w:val="ListParagraph"/>
        <w:rPr>
          <w:rFonts w:cstheme="minorHAnsi"/>
          <w:b/>
          <w:bCs/>
          <w:lang w:val="sr-Latn-RS"/>
        </w:rPr>
      </w:pPr>
      <w:r w:rsidRPr="00E55C9E">
        <w:rPr>
          <w:rFonts w:ascii="Arial" w:hAnsi="Arial" w:cs="Arial"/>
          <w:lang w:val="sr-Latn-RS"/>
        </w:rPr>
        <w:t>GENERALNI OPIS ZA LIMARSKE RADOVE Za sve limarske - pokrivačke radove je predviđen je: Čelični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pocinčani plastificirani ravni lim dmin=0,55mm za ravno pokrivanje sa falcovanjem na licu mjesta, u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tamno crvenoj / bordo boji (RAL 3009), za pokrivanje krovova . Lim je toplocinkovan sa min. 140gr/m²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cinka, dok je završni sloj plastifikacije (poliuretan ili ekvivalent) debljine min. 35</w:t>
      </w:r>
      <w:r w:rsidRPr="00E55C9E">
        <w:rPr>
          <w:rFonts w:ascii="Arial" w:hAnsi="Arial" w:cs="Arial"/>
        </w:rPr>
        <w:t>μ</w:t>
      </w:r>
      <w:r w:rsidRPr="00E55C9E">
        <w:rPr>
          <w:rFonts w:ascii="Arial" w:hAnsi="Arial" w:cs="Arial"/>
          <w:lang w:val="sr-Latn-RS"/>
        </w:rPr>
        <w:t xml:space="preserve"> (baza i završni sloj). Lim</w:t>
      </w:r>
      <w:r w:rsidRPr="00E55C9E">
        <w:rPr>
          <w:rFonts w:ascii="Arial" w:hAnsi="Arial" w:cs="Arial"/>
          <w:lang w:val="sr-Latn-RS"/>
        </w:rPr>
        <w:br/>
        <w:t>je falcovan na licu mjesta sa stojećim falcom, pokrivne širine 50cm (podužno rezana tabla lima širine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125cm na trake 62,5cm koje se obostranim falcovanjem dovode na pokrivnu širinu od 50cm). Dužina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lima u skladu sa dimenzijama krovne vode koja se pokriva, ali ne duže od 10m radi kontrole dilatacionih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pomjeranja. Lim se postavlja od strehe prema sljemenu ravnajući se prema strehi i fiksira za podlogu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preko limenih podveza od lima d=1mm širine 3cm koje se postavljaju na pozicijama falceva na</w:t>
      </w:r>
      <w:r w:rsidRPr="00E55C9E">
        <w:rPr>
          <w:rFonts w:ascii="Arial" w:hAnsi="Arial" w:cs="Arial"/>
          <w:lang w:val="sr-Latn-RS"/>
        </w:rPr>
        <w:br/>
        <w:t>međusobnom rastojanju od max 33cm (fiksiranje za daščanu oplatu d=2,5cm vodeći računa da se na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pozicijama drvenih rogova podveze prikivaju dužim vijcima kroz dasku u rog). Na sve preklopne pozicije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lima prije falcovanja obavezno nanijeti masu za dihtovanje spojeva - trajno elastični kit. " "Limeni opšavi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se izvode limom iz gornjeg opisa u bijeloj boji (RAL 9003 - 9010). Spojna sredstva za opšave i eventualne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pozicije predviđene za probijanje lima, su odgovarajući samourezujući vijci antikorozivno zaštićeni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cinkovanjem (kao i vijci za drvo), glava M8mm, sa čeličnom plastificiranom podloškom Ø14mm sa EPDM</w:t>
      </w:r>
      <w:r>
        <w:rPr>
          <w:rFonts w:ascii="Arial" w:hAnsi="Arial" w:cs="Arial"/>
          <w:lang w:val="sr-Latn-RS"/>
        </w:rPr>
        <w:t xml:space="preserve"> </w:t>
      </w:r>
      <w:r w:rsidRPr="00E55C9E">
        <w:rPr>
          <w:rFonts w:ascii="Arial" w:hAnsi="Arial" w:cs="Arial"/>
          <w:lang w:val="sr-Latn-RS"/>
        </w:rPr>
        <w:t>membranom od sintetičke gume otporne na starenje na visokim temperaturama (od min. -50 do</w:t>
      </w:r>
      <w:r w:rsidRPr="00E55C9E">
        <w:rPr>
          <w:rFonts w:ascii="Arial" w:hAnsi="Arial" w:cs="Arial"/>
          <w:lang w:val="sr-Latn-RS"/>
        </w:rPr>
        <w:br/>
        <w:t xml:space="preserve">+1200C) kao i dilataciona pomjeranja limenog krovnog pokrivača za min. 1cm na 10m. </w:t>
      </w:r>
      <w:r w:rsidRPr="00E55C9E">
        <w:rPr>
          <w:rFonts w:ascii="Arial" w:hAnsi="Arial" w:cs="Arial"/>
          <w:lang w:val="nb-NO"/>
        </w:rPr>
        <w:t>Prilikom isporuke</w:t>
      </w:r>
      <w:r>
        <w:rPr>
          <w:rFonts w:ascii="Arial" w:hAnsi="Arial" w:cs="Arial"/>
          <w:lang w:val="nb-NO"/>
        </w:rPr>
        <w:t xml:space="preserve"> </w:t>
      </w:r>
      <w:r w:rsidRPr="00E55C9E">
        <w:rPr>
          <w:rFonts w:ascii="Arial" w:hAnsi="Arial" w:cs="Arial"/>
          <w:lang w:val="nb-NO"/>
        </w:rPr>
        <w:t>lima na gradilište potrebno je priložiti kompletnu atestnu dokumentaciju. Sav upotrijebljeni lim sa gore</w:t>
      </w:r>
      <w:r>
        <w:rPr>
          <w:rFonts w:ascii="Arial" w:hAnsi="Arial" w:cs="Arial"/>
          <w:lang w:val="nb-NO"/>
        </w:rPr>
        <w:t xml:space="preserve"> </w:t>
      </w:r>
      <w:r w:rsidRPr="00E55C9E">
        <w:rPr>
          <w:rFonts w:ascii="Arial" w:hAnsi="Arial" w:cs="Arial"/>
          <w:lang w:val="nb-NO"/>
        </w:rPr>
        <w:t>navadenim karakteristikama mora zadovoljavati standarde ISO 9001:2008 i ISO 14001:2004 kao i</w:t>
      </w:r>
      <w:r w:rsidRPr="00E55C9E">
        <w:rPr>
          <w:rFonts w:ascii="Arial" w:hAnsi="Arial" w:cs="Arial"/>
          <w:lang w:val="nb-NO"/>
        </w:rPr>
        <w:br/>
        <w:t>kriterijume postavljene EU standardom EN14782 za proizvode od lima, što se dokazuje atestnom</w:t>
      </w:r>
      <w:r>
        <w:rPr>
          <w:rFonts w:ascii="Arial" w:hAnsi="Arial" w:cs="Arial"/>
          <w:lang w:val="nb-NO"/>
        </w:rPr>
        <w:t xml:space="preserve"> </w:t>
      </w:r>
      <w:r w:rsidRPr="00E55C9E">
        <w:rPr>
          <w:rFonts w:ascii="Arial" w:hAnsi="Arial" w:cs="Arial"/>
          <w:lang w:val="nb-NO"/>
        </w:rPr>
        <w:t xml:space="preserve">dokumentacijom i tehničkim listom proizvođača. </w:t>
      </w:r>
    </w:p>
    <w:p w14:paraId="1C72D036" w14:textId="1629AFEF" w:rsidR="00C17A2D" w:rsidRPr="0031482A" w:rsidRDefault="0031482A" w:rsidP="0031482A">
      <w:pPr>
        <w:pStyle w:val="ListParagraph"/>
        <w:numPr>
          <w:ilvl w:val="0"/>
          <w:numId w:val="1"/>
        </w:numPr>
        <w:rPr>
          <w:rFonts w:cstheme="minorHAnsi"/>
          <w:b/>
          <w:bCs/>
          <w:lang w:val="sr-Latn-RS"/>
        </w:rPr>
      </w:pPr>
      <w:r w:rsidRPr="0031482A">
        <w:rPr>
          <w:rFonts w:cstheme="minorHAnsi"/>
          <w:b/>
          <w:bCs/>
          <w:lang w:val="sr-Latn-RS"/>
        </w:rPr>
        <w:t xml:space="preserve"> MIJENJA SE TAČKA 9</w:t>
      </w:r>
    </w:p>
    <w:p w14:paraId="6EBF589A" w14:textId="77777777" w:rsidR="00C17A2D" w:rsidRPr="00C17A2D" w:rsidRDefault="00C17A2D" w:rsidP="0031482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eastAsia="Times New Roman" w:cstheme="minorHAnsi"/>
          <w:b/>
          <w:kern w:val="0"/>
          <w:lang w:val="sr-Latn-ME"/>
          <w14:ligatures w14:val="none"/>
        </w:rPr>
      </w:pPr>
      <w:bookmarkStart w:id="0" w:name="_Toc62730561"/>
      <w:r w:rsidRPr="00C17A2D">
        <w:rPr>
          <w:rFonts w:eastAsia="Times New Roman" w:cstheme="minorHAnsi"/>
          <w:b/>
          <w:kern w:val="0"/>
          <w:lang w:val="sr-Latn-ME"/>
          <w14:ligatures w14:val="none"/>
        </w:rPr>
        <w:t>NAČIN, MJESTO I VRIJEME PODNOŠENJA PONUDA I OTVARANJA PONUDA</w:t>
      </w:r>
      <w:bookmarkEnd w:id="0"/>
    </w:p>
    <w:p w14:paraId="3DB71045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lang w:val="sr-Latn-ME"/>
          <w14:ligatures w14:val="none"/>
        </w:rPr>
      </w:pPr>
    </w:p>
    <w:p w14:paraId="32F7F884" w14:textId="13FBBB8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lastRenderedPageBreak/>
        <w:t xml:space="preserve">Ponude se podnose preko ESJN-a zaključno sa danom </w:t>
      </w:r>
      <w:r w:rsidR="00E55C9E">
        <w:rPr>
          <w:rFonts w:eastAsia="Times New Roman" w:cstheme="minorHAnsi"/>
          <w:color w:val="000000"/>
          <w:kern w:val="0"/>
          <w:lang w:val="sr-Latn-ME"/>
          <w14:ligatures w14:val="none"/>
        </w:rPr>
        <w:t>01</w:t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.0</w:t>
      </w:r>
      <w:r w:rsidR="00E55C9E">
        <w:rPr>
          <w:rFonts w:eastAsia="Times New Roman" w:cstheme="minorHAnsi"/>
          <w:color w:val="000000"/>
          <w:kern w:val="0"/>
          <w:lang w:val="sr-Latn-ME"/>
          <w14:ligatures w14:val="none"/>
        </w:rPr>
        <w:t>6</w:t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.2023. godine do 1</w:t>
      </w:r>
      <w:r w:rsidR="00E55C9E">
        <w:rPr>
          <w:rFonts w:eastAsia="Times New Roman" w:cstheme="minorHAnsi"/>
          <w:color w:val="000000"/>
          <w:kern w:val="0"/>
          <w:lang w:val="sr-Latn-ME"/>
          <w14:ligatures w14:val="none"/>
        </w:rPr>
        <w:t>3</w:t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:00 sati.</w:t>
      </w:r>
    </w:p>
    <w:p w14:paraId="6E05A46F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color w:val="000000"/>
          <w:kern w:val="0"/>
          <w:lang w:val="sr-Latn-ME"/>
          <w14:ligatures w14:val="none"/>
        </w:rPr>
      </w:pPr>
    </w:p>
    <w:p w14:paraId="69823746" w14:textId="28FE4B91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Otvaranje ponuda održaće se dana  </w:t>
      </w:r>
      <w:r w:rsidR="00E55C9E">
        <w:rPr>
          <w:rFonts w:eastAsia="Times New Roman" w:cstheme="minorHAnsi"/>
          <w:color w:val="000000"/>
          <w:kern w:val="0"/>
          <w:lang w:val="sr-Latn-ME"/>
          <w14:ligatures w14:val="none"/>
        </w:rPr>
        <w:t>01</w:t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.0</w:t>
      </w:r>
      <w:r w:rsidR="00E55C9E">
        <w:rPr>
          <w:rFonts w:eastAsia="Times New Roman" w:cstheme="minorHAnsi"/>
          <w:color w:val="000000"/>
          <w:kern w:val="0"/>
          <w:lang w:val="sr-Latn-ME"/>
          <w14:ligatures w14:val="none"/>
        </w:rPr>
        <w:t>6</w:t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.2023. godine u 1</w:t>
      </w:r>
      <w:r w:rsidR="00E55C9E">
        <w:rPr>
          <w:rFonts w:eastAsia="Times New Roman" w:cstheme="minorHAnsi"/>
          <w:color w:val="000000"/>
          <w:kern w:val="0"/>
          <w:lang w:val="sr-Latn-ME"/>
          <w14:ligatures w14:val="none"/>
        </w:rPr>
        <w:t>3</w:t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:00 sati. </w:t>
      </w:r>
    </w:p>
    <w:p w14:paraId="438F697F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6FCF0AA5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sym w:font="Wingdings" w:char="F0A8"/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U skladu sa Članom 122 Zakona o javnim nabavkama, garancije ponude podnosi se u elektronskom obliku putem ESJN.</w:t>
      </w:r>
    </w:p>
    <w:p w14:paraId="74D85027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</w:r>
    </w:p>
    <w:p w14:paraId="2987DDE2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5C57E85D" w14:textId="77777777" w:rsidR="00C17A2D" w:rsidRPr="00C17A2D" w:rsidRDefault="00C17A2D" w:rsidP="00C17A2D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sym w:font="Wingdings" w:char="F0A8"/>
      </w: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Dio ponude koje se ne dostavlja preko ESJN-a, a odnosi se na garanciju ponude dostavlja se: </w:t>
      </w:r>
    </w:p>
    <w:p w14:paraId="3FDED001" w14:textId="77777777" w:rsidR="00055D9E" w:rsidRPr="00055D9E" w:rsidRDefault="00C17A2D" w:rsidP="00874898">
      <w:pPr>
        <w:numPr>
          <w:ilvl w:val="0"/>
          <w:numId w:val="3"/>
        </w:numPr>
        <w:spacing w:before="96" w:after="0" w:line="256" w:lineRule="auto"/>
        <w:jc w:val="both"/>
        <w:rPr>
          <w:rFonts w:eastAsia="Calibri" w:cstheme="minorHAnsi"/>
          <w:color w:val="000000"/>
          <w:kern w:val="0"/>
          <w:lang w:val="sr-Latn-ME"/>
          <w14:ligatures w14:val="none"/>
        </w:rPr>
      </w:pPr>
      <w:r w:rsidRPr="00055D9E">
        <w:rPr>
          <w:rFonts w:eastAsia="Calibri" w:cstheme="minorHAnsi"/>
          <w:color w:val="000000"/>
          <w:kern w:val="0"/>
          <w:lang w:val="sr-Latn-ME"/>
          <w14:ligatures w14:val="none"/>
        </w:rPr>
        <w:t xml:space="preserve">neposrednom predajom na arhivi naručioca na </w:t>
      </w:r>
      <w:r w:rsidR="00055D9E">
        <w:rPr>
          <w:rFonts w:ascii="Calibri" w:eastAsia="Calibri" w:hAnsi="Calibri" w:cs="Calibri"/>
          <w:color w:val="000000"/>
          <w:lang w:val="sr-Latn-ME"/>
        </w:rPr>
        <w:t>adresi Njegoševa 3, 84205 Mojkovac</w:t>
      </w:r>
    </w:p>
    <w:p w14:paraId="1EB70930" w14:textId="77777777" w:rsidR="00055D9E" w:rsidRPr="00055D9E" w:rsidRDefault="00C17A2D" w:rsidP="009912C4">
      <w:pPr>
        <w:numPr>
          <w:ilvl w:val="0"/>
          <w:numId w:val="3"/>
        </w:numPr>
        <w:spacing w:before="96" w:after="0" w:line="256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055D9E">
        <w:rPr>
          <w:rFonts w:eastAsia="Calibri" w:cstheme="minorHAnsi"/>
          <w:color w:val="000000"/>
          <w:kern w:val="0"/>
          <w:lang w:val="sr-Latn-ME"/>
          <w14:ligatures w14:val="none"/>
        </w:rPr>
        <w:t xml:space="preserve">preporučenom pošiljkom sa povratnicom na </w:t>
      </w:r>
      <w:r w:rsidR="00055D9E">
        <w:rPr>
          <w:rFonts w:ascii="Calibri" w:eastAsia="Calibri" w:hAnsi="Calibri" w:cs="Calibri"/>
          <w:color w:val="000000"/>
          <w:lang w:val="sr-Latn-ME"/>
        </w:rPr>
        <w:t>adresi Njegoševa 3, 84205 Mojkovac</w:t>
      </w:r>
    </w:p>
    <w:p w14:paraId="3D7DC5CD" w14:textId="249C640D" w:rsidR="00C17A2D" w:rsidRDefault="00C17A2D" w:rsidP="00055D9E">
      <w:pPr>
        <w:spacing w:before="96" w:after="0" w:line="256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radnim danima od 10:00 do 13:00 sati, zaključno sa danom </w:t>
      </w:r>
      <w:r w:rsidR="00E55C9E"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>01</w:t>
      </w:r>
      <w:r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>.0</w:t>
      </w:r>
      <w:r w:rsidR="00E55C9E"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>6</w:t>
      </w:r>
      <w:r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>.2023. godine do 1</w:t>
      </w:r>
      <w:r w:rsidR="00E55C9E"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>3</w:t>
      </w:r>
      <w:r w:rsidRPr="00055D9E">
        <w:rPr>
          <w:rFonts w:eastAsia="Times New Roman" w:cstheme="minorHAnsi"/>
          <w:color w:val="000000"/>
          <w:kern w:val="0"/>
          <w:lang w:val="sr-Latn-ME"/>
          <w14:ligatures w14:val="none"/>
        </w:rPr>
        <w:t>:00  sati.</w:t>
      </w:r>
    </w:p>
    <w:p w14:paraId="5C46600C" w14:textId="77777777" w:rsidR="00055D9E" w:rsidRPr="00055D9E" w:rsidRDefault="00055D9E" w:rsidP="00055D9E">
      <w:pPr>
        <w:spacing w:before="96" w:after="0" w:line="256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2B69FD30" w14:textId="4F7115C3" w:rsidR="00282B63" w:rsidRDefault="00C17A2D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 w:rsidRPr="00C17A2D">
        <w:rPr>
          <w:rFonts w:eastAsia="Times New Roman" w:cstheme="minorHAnsi"/>
          <w:color w:val="000000"/>
          <w:kern w:val="0"/>
          <w:lang w:val="sr-Latn-ME"/>
          <w14:ligatures w14:val="none"/>
        </w:rPr>
        <w:t>Napomena: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27EC3902" w14:textId="77777777" w:rsidR="00055D9E" w:rsidRDefault="00055D9E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22FC5653" w14:textId="1C1C0178" w:rsidR="00055D9E" w:rsidRDefault="00055D9E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                                                                                 </w:t>
      </w:r>
    </w:p>
    <w:p w14:paraId="01EE7472" w14:textId="7D44570C" w:rsidR="00055D9E" w:rsidRDefault="00055D9E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                                                                                             U ime komisije </w:t>
      </w:r>
    </w:p>
    <w:p w14:paraId="58FE7906" w14:textId="1C3E089B" w:rsidR="00055D9E" w:rsidRDefault="00055D9E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  <w:r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                                                                                        </w:t>
      </w:r>
      <w:r w:rsidR="00C90F41"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 </w:t>
      </w:r>
      <w:r>
        <w:rPr>
          <w:rFonts w:eastAsia="Times New Roman" w:cstheme="minorHAnsi"/>
          <w:color w:val="000000"/>
          <w:kern w:val="0"/>
          <w:lang w:val="sr-Latn-ME"/>
          <w14:ligatures w14:val="none"/>
        </w:rPr>
        <w:t xml:space="preserve"> Alma Crnovršanin</w:t>
      </w:r>
    </w:p>
    <w:p w14:paraId="234B8D9D" w14:textId="77777777" w:rsid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2C70A19B" w14:textId="77777777" w:rsid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796353A6" w14:textId="77777777" w:rsid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val="sr-Latn-ME"/>
          <w14:ligatures w14:val="none"/>
        </w:rPr>
      </w:pPr>
    </w:p>
    <w:p w14:paraId="0B9B50EE" w14:textId="7F203359" w:rsid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UPUTSTVO O PRAVNOM SREDSTVU</w:t>
      </w:r>
    </w:p>
    <w:p w14:paraId="16E81788" w14:textId="77777777" w:rsidR="006B4F44" w:rsidRDefault="006B4F44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CC7A9A0" w14:textId="77777777" w:rsidR="006B4F44" w:rsidRPr="00282B63" w:rsidRDefault="006B4F44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07C72BB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Privredni subjekat može da izjavi žalbu protiv ove tenderske dokumentacije</w:t>
      </w:r>
    </w:p>
    <w:p w14:paraId="214A5996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Komisiji za zaštitu prava najkasnije deset dana prije dana koji je određen za</w:t>
      </w:r>
    </w:p>
    <w:p w14:paraId="2305DC54" w14:textId="154A9DD8" w:rsidR="006B4F44" w:rsidRPr="006B4F44" w:rsidRDefault="00282B63" w:rsidP="006B4F44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otvaranje ponuda.</w:t>
      </w:r>
    </w:p>
    <w:p w14:paraId="1E62EE44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Žalba se izjavljuje preko naručioca neposredno putem ESJN-a. Žalba koja nije</w:t>
      </w:r>
    </w:p>
    <w:p w14:paraId="545B7740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podnesena na naprijed predviđeni način biće odbijena kao nedozvoljena.</w:t>
      </w:r>
    </w:p>
    <w:p w14:paraId="53FAB634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Podnosilac žalbe je dužan da uz žalbu priloži dokaz o uplati naknade za</w:t>
      </w:r>
    </w:p>
    <w:p w14:paraId="542CCE91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vođenje postupka u iznosu od 1% od procijenjene vrijednosti javne nabavke, a</w:t>
      </w:r>
    </w:p>
    <w:p w14:paraId="55FD7D2C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najviše 20.000,00 eura, na žiro račun Komisije za zaštitu prava broj 530-20240-15</w:t>
      </w:r>
    </w:p>
    <w:p w14:paraId="78B7DB6B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kod NLB Montenegro banke A.D.</w:t>
      </w:r>
    </w:p>
    <w:p w14:paraId="4069A14A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Ukoliko je predmet nabavke podijeljen po partijama, a žalba se odnosi samo na</w:t>
      </w:r>
    </w:p>
    <w:p w14:paraId="2F5D72D1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određenu/e partiju/e, naknada se plaća u iznosu 1% od procijenjene vrijednosti javne</w:t>
      </w:r>
    </w:p>
    <w:p w14:paraId="2F0A9B16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nabavke te/tih partije/a.</w:t>
      </w:r>
    </w:p>
    <w:p w14:paraId="44EC68B1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Instrukcije za plaćanje naknade za vođenje postupka od strane žalilaca iz</w:t>
      </w:r>
    </w:p>
    <w:p w14:paraId="3C793601" w14:textId="77777777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inostranstva nalaze se na internet stranici Komisije za zaštitu prava nabavki</w:t>
      </w:r>
    </w:p>
    <w:p w14:paraId="289C4A02" w14:textId="111986D4" w:rsidR="00282B63" w:rsidRPr="00282B63" w:rsidRDefault="00282B63" w:rsidP="00282B63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282B63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http://www.kontrola-nabavki.me/.“.</w:t>
      </w:r>
    </w:p>
    <w:sectPr w:rsidR="00282B63" w:rsidRPr="00282B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03A6"/>
    <w:multiLevelType w:val="hybridMultilevel"/>
    <w:tmpl w:val="ED2AF704"/>
    <w:lvl w:ilvl="0" w:tplc="2FC275E2">
      <w:start w:val="2"/>
      <w:numFmt w:val="bullet"/>
      <w:lvlText w:val="-"/>
      <w:lvlJc w:val="left"/>
      <w:pPr>
        <w:ind w:left="4632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9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6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392" w:hanging="360"/>
      </w:pPr>
      <w:rPr>
        <w:rFonts w:ascii="Wingdings" w:hAnsi="Wingdings" w:hint="default"/>
      </w:rPr>
    </w:lvl>
  </w:abstractNum>
  <w:abstractNum w:abstractNumId="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F1E4B"/>
    <w:multiLevelType w:val="hybridMultilevel"/>
    <w:tmpl w:val="079413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654B5"/>
    <w:multiLevelType w:val="hybridMultilevel"/>
    <w:tmpl w:val="571AE4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316387">
    <w:abstractNumId w:val="2"/>
  </w:num>
  <w:num w:numId="2" w16cid:durableId="522279909">
    <w:abstractNumId w:val="3"/>
  </w:num>
  <w:num w:numId="3" w16cid:durableId="290408226">
    <w:abstractNumId w:val="1"/>
  </w:num>
  <w:num w:numId="4" w16cid:durableId="497118198">
    <w:abstractNumId w:val="0"/>
  </w:num>
  <w:num w:numId="5" w16cid:durableId="1375429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66"/>
    <w:rsid w:val="00055D9E"/>
    <w:rsid w:val="000970A3"/>
    <w:rsid w:val="00282B63"/>
    <w:rsid w:val="0031482A"/>
    <w:rsid w:val="00324D21"/>
    <w:rsid w:val="003C0C3E"/>
    <w:rsid w:val="00591621"/>
    <w:rsid w:val="006B4F44"/>
    <w:rsid w:val="00977CDE"/>
    <w:rsid w:val="00A31266"/>
    <w:rsid w:val="00C17A2D"/>
    <w:rsid w:val="00C50A14"/>
    <w:rsid w:val="00C90F41"/>
    <w:rsid w:val="00DA5878"/>
    <w:rsid w:val="00E5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4355F"/>
  <w15:chartTrackingRefBased/>
  <w15:docId w15:val="{FD4E5D06-7FEF-4545-91A2-EF6FB666B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1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2023-04-20T20:37:00Z</dcterms:created>
  <dcterms:modified xsi:type="dcterms:W3CDTF">2023-05-16T12:37:00Z</dcterms:modified>
</cp:coreProperties>
</file>